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一．几种架构的比较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single" w:color="000000" w:sz="2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single" w:color="000000" w:sz="2" w:space="0"/>
          <w:shd w:val="clear" w:fill="FFFFFF"/>
        </w:rPr>
        <w:instrText xml:space="preserve">INCLUDEPICTURE \d "http://dubbo.io/dubbo-architecture-roadmap.jpg-version=1&amp;modificationDate=1331143666000.jpg"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single" w:color="000000" w:sz="2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single" w:color="000000" w:sz="2" w:space="0"/>
          <w:shd w:val="clear" w:fill="FFFFFF"/>
        </w:rPr>
        <w:drawing>
          <wp:inline distT="0" distB="0" distL="114300" distR="114300">
            <wp:extent cx="6667500" cy="20002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single" w:color="000000" w:sz="2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单一应用架构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当网站流量很小时，只需一个应用，将所有功能都部署在一起，以减少部署节点和成本。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此时，用于简化增删改查工作量的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数据访问框架(ORM)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是关键。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垂直应用架构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当访问量逐渐增大，单一应用增加机器带来的加速度越来越小，将应用拆成互不相干的几个应用，以提升效率。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此时，用于加速前端页面开发的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Web框架(MVC)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是关键。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rightChars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备注：一个服务启动只能调用本服务器的接口。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分布式服务架构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此时，用于提高业务复用及整合的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分布式服务框架(RPC)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是关键。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流动计算架构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当服务越来越多，容量的评估，小服务资源的浪费等问题逐渐显现，此时需增加一个调度中心基于访问压力实时管理集群容量，提高集群利用率。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60" w:lineRule="atLeast"/>
        <w:ind w:left="1440" w:right="0" w:hanging="360"/>
        <w:jc w:val="left"/>
        <w:rPr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此时，用于提高机器利用率的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资源调度和治理中心(SOA)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是关键。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二．原理</w:t>
      </w:r>
    </w:p>
    <w:p/>
    <w:p/>
    <w:p>
      <w:r>
        <w:drawing>
          <wp:inline distT="0" distB="0" distL="114300" distR="114300">
            <wp:extent cx="4819015" cy="29806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节点角色说明：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Provider: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暴露服务的服务提供方。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Consumer: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调用远程服务的服务消费方。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Registry: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服务注册与发现的注册中心。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如：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Monitor: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统计服务的调用次调和调用时间的监控中心。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Container: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服务运行容器。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调用关系说明：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0. 服务容器负责启动，加载，运行服务提供者。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 服务提供者在启动时，向注册中心注册自己提供的服务。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 服务消费者在启动时，向注册中心订阅自己所需的服务。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3. 注册中心返回服务提供者地址列表给消费者，如果有变更，注册中心将基于长连接推送变更数据给消费者。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4. 服务消费者，从提供者地址列表中，基于软负载均衡算法，选一台提供者进行调用，如果调用失败，再选另一台调用。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核心部分，可以一对多进行调用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0" w:hanging="360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5. 服务消费者和提供者，在内存中累计调用次数和调用时间，定时每分钟发送一次统计数据到监控中心。</w:t>
      </w:r>
    </w:p>
    <w:p/>
    <w:p/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"http://dubbo.io/dubbo-service-governance.jpg-version=1&amp;modificationDate=1331887614000.jpg"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67500" cy="3810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在大规模服务化之前，应用可能只是通过RMI或Hessian等工具，简单的暴露和引用远程服务，通过配置服务的URL地址进行调用，通过F5等硬件进行负载均衡。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(1) 当服务越来越多时，服务URL配置管理变得非常困难，F5硬件负载均衡器的单点压力也越来越大。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动态注册服务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此时需要一个服务注册中心，动态的注册和发现服务，使服务的位置透明。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并通过在消费方获取服务提供方地址列表，实现软负载均衡和Failover，降低对F5硬件负载均衡器的依赖，也能减少部分成本。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(2) 当进一步发展，服务间依赖关系变得错踪复杂，甚至分不清哪个应用要在哪个应用之前启动，架构师都不能完整的描述应用的架构关系。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这时，需要自动画出应用间的依赖关系图，以帮助架构师理清理关系。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(3) 接着，服务的调用量越来越大，服务的容量问题就暴露出来，这个服务需要多少机器支撑？什么时候该加机器？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为了解决这些问题，第一步，要将服务现在每天的调用量，响应时间，都统计出来，作为容量规划的参考指标。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以上是Dubbo最基本的几个需求，</w:t>
      </w:r>
    </w:p>
    <w:p>
      <w:pPr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43BCE"/>
    <w:multiLevelType w:val="multilevel"/>
    <w:tmpl w:val="58943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943BD9"/>
    <w:multiLevelType w:val="multilevel"/>
    <w:tmpl w:val="58943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C76814"/>
    <w:multiLevelType w:val="multilevel"/>
    <w:tmpl w:val="58C768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B336E"/>
    <w:rsid w:val="2A635F8A"/>
    <w:rsid w:val="2E2C4B18"/>
    <w:rsid w:val="3A691D20"/>
    <w:rsid w:val="3BB95738"/>
    <w:rsid w:val="521E2F17"/>
    <w:rsid w:val="5A9177DA"/>
    <w:rsid w:val="5DC127C6"/>
    <w:rsid w:val="5EE1488A"/>
    <w:rsid w:val="79444685"/>
    <w:rsid w:val="79C24F74"/>
    <w:rsid w:val="7CF266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daiwei</dc:creator>
  <cp:lastModifiedBy>daiwei</cp:lastModifiedBy>
  <dcterms:modified xsi:type="dcterms:W3CDTF">2017-03-17T08:57:47Z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