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Times New Roman" w:hAnsi="Times New Roman" w:eastAsia="黑体"/>
          <w:b/>
          <w:sz w:val="52"/>
        </w:rPr>
        <w:t>电商AI多媒体创意平台</w:t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sz w:val="32"/>
        </w:rPr>
        <w:t>产品需求说明书（PRD）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4"/>
        </w:rPr>
        <w:t>对标调研：简绘AI（jhai.quantv.com）</w:t>
      </w:r>
    </w:p>
    <w:p>
      <w:pPr>
        <w:spacing w:before="1200" w:after="40"/>
        <w:jc w:val="center"/>
      </w:pPr>
      <w:r>
        <w:rPr>
          <w:rFonts w:ascii="Times New Roman" w:hAnsi="Times New Roman" w:eastAsia="宋体"/>
          <w:b w:val="0"/>
          <w:sz w:val="24"/>
        </w:rPr>
        <w:t>版本：V1.0</w:t>
      </w:r>
    </w:p>
    <w:p>
      <w:pPr>
        <w:spacing w:before="0" w:after="40"/>
        <w:jc w:val="center"/>
      </w:pPr>
      <w:r>
        <w:rPr>
          <w:rFonts w:ascii="Times New Roman" w:hAnsi="Times New Roman" w:eastAsia="宋体"/>
          <w:b w:val="0"/>
          <w:sz w:val="24"/>
        </w:rPr>
        <w:t>编制日期：2026年10月7日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>
      <w:pPr>
        <w:pStyle w:val="TOC1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LarkToc00001" w:history="1">
        <w:r>
          <w:t>引言</w:t>
        </w:r>
        <w:r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2" w:history="1">
        <w:r>
          <w:t>1 产品概述</w:t>
        </w:r>
        <w:r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3" w:history="1">
        <w:r>
          <w:t>1.1 产品背景</w:t>
        </w:r>
        <w:r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4" w:history="1">
        <w:r>
          <w:t>1.2 产品定位</w:t>
        </w:r>
        <w:r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5" w:history="1">
        <w:r>
          <w:t>1.3 目标用户</w:t>
        </w:r>
        <w:r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6" w:history="1">
        <w:r>
          <w:t>1.4 核心价值主张</w:t>
        </w:r>
        <w:r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7" w:history="1">
        <w:r>
          <w:t>1.5 商业模式</w:t>
        </w:r>
        <w:r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08" w:history="1">
        <w:r>
          <w:t>2 产品总体架构</w:t>
        </w:r>
        <w:r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09" w:history="1">
        <w:r>
          <w:t>2.1 产品模块地图</w:t>
        </w:r>
        <w:r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0" w:history="1">
        <w:r>
          <w:t>2.2 核心业务流程</w:t>
        </w:r>
        <w:r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t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1" w:history="1">
        <w:r>
          <w:t>2.3 技术架构建议</w:t>
        </w:r>
        <w:r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12" w:history="1">
        <w:r>
          <w:t>3 功能需求</w:t>
        </w:r>
        <w:r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3" w:history="1">
        <w:r>
          <w:t>3.1 首页创作工作台</w:t>
        </w:r>
        <w:r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4" w:history="1">
        <w:r>
          <w:t>3.2 图片制作模块</w:t>
        </w:r>
        <w:r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5" w:history="1">
        <w:r>
          <w:t>3.3 视频制作模块</w:t>
        </w:r>
        <w:r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t>9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6" w:history="1">
        <w:r>
          <w:t>3.4 无限画布模块（AI视频模板市场）</w:t>
        </w:r>
        <w:r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t>10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7" w:history="1">
        <w:r>
          <w:t>3.5 我的资产（素材库）</w:t>
        </w:r>
        <w:r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8" w:history="1">
        <w:r>
          <w:t>3.6 我的作品</w:t>
        </w:r>
        <w:r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t>11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19" w:history="1">
        <w:r>
          <w:t>3.7 积分商城与会员</w:t>
        </w:r>
        <w:r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t>12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0" w:history="1">
        <w:r>
          <w:t>3.8 辅助模块</w:t>
        </w:r>
        <w:r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1" w:history="1">
        <w:r>
          <w:t>4 业务规则与计费体系</w:t>
        </w:r>
        <w:r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2" w:history="1">
        <w:r>
          <w:t>4.1 积分计量规则</w:t>
        </w:r>
        <w:r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3" w:history="1">
        <w:r>
          <w:t>4.2 模型计费价格矩阵</w:t>
        </w:r>
        <w:r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4" w:history="1">
        <w:r>
          <w:t>4.3 模板解锁计费</w:t>
        </w:r>
        <w:r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t>13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5" w:history="1">
        <w:r>
          <w:t>4.4 充值、退款与加量包规则</w:t>
        </w:r>
        <w:r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26" w:history="1">
        <w:r>
          <w:t>5 用户体系与合规需求</w:t>
        </w:r>
        <w:r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7" w:history="1">
        <w:r>
          <w:t>5.1 注册与登录</w:t>
        </w:r>
        <w:r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8" w:history="1">
        <w:r>
          <w:t>5.2 用户准入</w:t>
        </w:r>
        <w:r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29" w:history="1">
        <w:r>
          <w:t>5.3 内容合规与责任</w:t>
        </w:r>
        <w:r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t>14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0" w:history="1">
        <w:r>
          <w:t>5.4 平台合规</w:t>
        </w:r>
        <w:r>
          <w:tab/>
        </w:r>
        <w:r>
          <w:fldChar w:fldCharType="begin"/>
        </w:r>
        <w:r>
          <w:instrText xml:space="preserve"> PAGEREF _LarkToc00030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1" w:history="1">
        <w:r>
          <w:t>6 非功能需求</w:t>
        </w:r>
        <w:r>
          <w:tab/>
        </w:r>
        <w:r>
          <w:fldChar w:fldCharType="begin"/>
        </w:r>
        <w:r>
          <w:instrText xml:space="preserve"> PAGEREF _LarkToc00031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2" w:history="1">
        <w:r>
          <w:t>6.1 性能需求</w:t>
        </w:r>
        <w:r>
          <w:tab/>
        </w:r>
        <w:r>
          <w:fldChar w:fldCharType="begin"/>
        </w:r>
        <w:r>
          <w:instrText xml:space="preserve"> PAGEREF _LarkToc00032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3" w:history="1">
        <w:r>
          <w:t>6.2 安全需求</w:t>
        </w:r>
        <w:r>
          <w:tab/>
        </w:r>
        <w:r>
          <w:fldChar w:fldCharType="begin"/>
        </w:r>
        <w:r>
          <w:instrText xml:space="preserve"> PAGEREF _LarkToc00033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4" w:history="1">
        <w:r>
          <w:t>6.3 兼容性与跨端需求</w:t>
        </w:r>
        <w:r>
          <w:tab/>
        </w:r>
        <w:r>
          <w:fldChar w:fldCharType="begin"/>
        </w:r>
        <w:r>
          <w:instrText xml:space="preserve"> PAGEREF _LarkToc00034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5" w:history="1">
        <w:r>
          <w:t>6.4 可扩展性需求</w:t>
        </w:r>
        <w:r>
          <w:tab/>
        </w:r>
        <w:r>
          <w:fldChar w:fldCharType="begin"/>
        </w:r>
        <w:r>
          <w:instrText xml:space="preserve"> PAGEREF _LarkToc00035 \h </w:instrText>
        </w:r>
        <w:r>
          <w:fldChar w:fldCharType="separate"/>
        </w:r>
        <w:r>
          <w:t>15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36" w:history="1">
        <w:r>
          <w:t>7 运营支撑需求</w:t>
        </w:r>
        <w:r>
          <w:tab/>
        </w:r>
        <w:r>
          <w:fldChar w:fldCharType="begin"/>
        </w:r>
        <w:r>
          <w:instrText xml:space="preserve"> PAGEREF _LarkToc00036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7" w:history="1">
        <w:r>
          <w:t>7.1 教程与帮助</w:t>
        </w:r>
        <w:r>
          <w:tab/>
        </w:r>
        <w:r>
          <w:fldChar w:fldCharType="begin"/>
        </w:r>
        <w:r>
          <w:instrText xml:space="preserve"> PAGEREF _LarkToc00037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8" w:history="1">
        <w:r>
          <w:t>7.2 客服体系</w:t>
        </w:r>
        <w:r>
          <w:tab/>
        </w:r>
        <w:r>
          <w:fldChar w:fldCharType="begin"/>
        </w:r>
        <w:r>
          <w:instrText xml:space="preserve"> PAGEREF _LarkToc00038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39" w:history="1">
        <w:r>
          <w:t>7.3 创作者与技能生态</w:t>
        </w:r>
        <w:r>
          <w:tab/>
        </w:r>
        <w:r>
          <w:fldChar w:fldCharType="begin"/>
        </w:r>
        <w:r>
          <w:instrText xml:space="preserve"> PAGEREF _LarkToc00039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0" w:history="1">
        <w:r>
          <w:t>8 开发实施建议</w:t>
        </w:r>
        <w:r>
          <w:tab/>
        </w:r>
        <w:r>
          <w:fldChar w:fldCharType="begin"/>
        </w:r>
        <w:r>
          <w:instrText xml:space="preserve"> PAGEREF _LarkToc00040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1" w:history="1">
        <w:r>
          <w:t>8.1 里程碑规划</w:t>
        </w:r>
        <w:r>
          <w:tab/>
        </w:r>
        <w:r>
          <w:fldChar w:fldCharType="begin"/>
        </w:r>
        <w:r>
          <w:instrText xml:space="preserve"> PAGEREF _LarkToc00041 \h </w:instrText>
        </w:r>
        <w:r>
          <w:fldChar w:fldCharType="separate"/>
        </w:r>
        <w:r>
          <w:t>16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2" w:history="1">
        <w:r>
          <w:t>8.2 优先级建议</w:t>
        </w:r>
        <w:r>
          <w:tab/>
        </w:r>
        <w:r>
          <w:fldChar w:fldCharType="begin"/>
        </w:r>
        <w:r>
          <w:instrText xml:space="preserve"> PAGEREF _LarkToc00042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anchor="_LarkToc00043" w:history="1">
        <w:r>
          <w:t>9 附录</w:t>
        </w:r>
        <w:r>
          <w:tab/>
        </w:r>
        <w:r>
          <w:fldChar w:fldCharType="begin"/>
        </w:r>
        <w:r>
          <w:instrText xml:space="preserve"> PAGEREF _LarkToc00043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4" w:history="1">
        <w:r>
          <w:t>9.1 功能清单统计</w:t>
        </w:r>
        <w:r>
          <w:tab/>
        </w:r>
        <w:r>
          <w:fldChar w:fldCharType="begin"/>
        </w:r>
        <w:r>
          <w:instrText xml:space="preserve"> PAGEREF _LarkToc00044 \h </w:instrText>
        </w:r>
        <w:r>
          <w:fldChar w:fldCharType="separate"/>
        </w:r>
        <w:r>
          <w:t>17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anchor="_LarkToc00045" w:history="1">
        <w:r>
          <w:t>9.2 资料来源说明</w:t>
        </w:r>
        <w:r>
          <w:tab/>
        </w:r>
        <w:r>
          <w:fldChar w:fldCharType="begin"/>
        </w:r>
        <w:r>
          <w:instrText xml:space="preserve"> PAGEREF _LarkToc00045 \h </w:instrText>
        </w:r>
        <w:r>
          <w:fldChar w:fldCharType="separate"/>
        </w:r>
        <w:r>
          <w:t>17</w:t>
        </w:r>
        <w:r>
          <w:fldChar w:fldCharType="end"/>
        </w:r>
      </w:hyperlink>
      <w:r>
        <w:fldChar w:fldCharType="end"/>
      </w:r>
    </w:p>
    <w:p>
      <w:r>
        <w:br w:type="page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t>引言</w:t>
      </w:r>
      <w:bookmarkEnd w:id="1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产品需求说明书（PRD）基于对电商领域AI多媒体创意平台“简绘AI”（https://jhai.quantv.com/）的公开界面与功能调研编写，旨在为开发一款同类的“电商AI多媒体创意平台”提供完整、可执行的需求定义。文档覆盖产品定位、总体架构、功能需求、计费体系、用户合规、非功能需求、运营支撑与实施建议，可作为产品、设计、研发、测试与运营团队共同的需求基线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调研对象简绘AI的定位为“一站式AI多媒体创意平台”，主张“一键生成电商图、营销图等多种风格的图片、文案、视频，并可以深度创作AI素材和内容”，其页面标题同时出现“AI应用聚合平台——AI对话、AI绘画、AI视频、AI智能体”的表述，站点归属湖北荆州，运营主体为米创流量网络科技。文档所引用的功能名称、参数、积分价格与会员权益均来自该站2026年9至10月的界面实读信息，后续章节如无特别说明，均以该调研事实为需求参照。</w:t>
      </w:r>
    </w:p>
    <w:p>
      <w:pPr>
        <w:pStyle w:val="Heading1"/>
      </w:pPr>
      <w:bookmarkStart w:id="2" w:name="_LarkToc00002"/>
      <w:r>
        <w:t>1 产品概述</w:t>
      </w:r>
      <w:bookmarkEnd w:id="2"/>
    </w:p>
    <w:p>
      <w:pPr>
        <w:pStyle w:val="Heading2"/>
      </w:pPr>
      <w:bookmarkStart w:id="3" w:name="_LarkToc00003"/>
      <w:r>
        <w:t>1.1 产品背景</w:t>
      </w:r>
      <w:bookmarkEnd w:id="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商行业的素材生产长期依赖实景拍摄、人工设计与多工具拼接，成本高、周期长、门槛高。简绘AI通过将图片生成、视频生成、模板复刻与素材管理整合为一个平台，把“拍一套图、做一条带货视频”的流程压缩为“上传素材、一句话配置、按次扣费出结果”，其核心能力可归纳为三类：电商场景化图片工具（商品套图、详情图、A+内容等）、参考视频与模板驱动的短视频生产（内容替换、爆款复刻、无限画布模板市场），以及积分会员双轨的商业化闭环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据此，本产品定位为面向电商经营场景的AI多媒体创意工作台，按“场景工具化、产出商品化、计费积分化”的思路设计，覆盖从商品素材到电商成图、成片的完整链路。</w:t>
      </w:r>
    </w:p>
    <w:p>
      <w:pPr>
        <w:pStyle w:val="Heading2"/>
      </w:pPr>
      <w:bookmarkStart w:id="4" w:name="_LarkToc00004"/>
      <w:r>
        <w:t>1.2 产品定位</w:t>
      </w:r>
      <w:bookmarkEnd w:id="4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一句话定位：面向电商经营者的一站式AI多媒体创意平台，支持一键生成电商图、营销图、商品短视频，并提供爆款模板市场与素材资产体系，实现“简于操作、绘尽好物”。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差异化定位说明：一是聚焦电商垂直场景，不做通用闲聊式助手；二是提供场景套件（如商品套图八图结构、详情页、A+内容），直接输出可上架素材；三是建设模板市场（无限画布），让用户复刻爆款视频与图片；四是按积分计费、会员折扣，商业模式清晰。</w:t>
      </w:r>
    </w:p>
    <w:p>
      <w:pPr>
        <w:pStyle w:val="Heading2"/>
      </w:pPr>
      <w:bookmarkStart w:id="5" w:name="_LarkToc00005"/>
      <w:r>
        <w:t>1.3 目标用户</w:t>
      </w:r>
      <w:bookmarkEnd w:id="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目标用户分为四类：一是电商卖家与个体工商户，需要主图、白底图、详情页、套图等商品素材；二是电商运营人员，需要批量出图、爆款复刻、短视频带货素材；三是平面设计师与电商设计师，需要精修、换背景、风格迁移等专业工具；四是内容创作者与带货主播，需要数字人、口播视频、剧情带货短剧模板。参考对标产品的注册约束，本产品优先面向企业、个体工商户及合规经营的个人创作者。</w:t>
      </w:r>
    </w:p>
    <w:p>
      <w:pPr>
        <w:pStyle w:val="Heading2"/>
      </w:pPr>
      <w:bookmarkStart w:id="6" w:name="_LarkToc00006"/>
      <w:r>
        <w:t>1.4 核心价值主张</w:t>
      </w:r>
      <w:bookmarkEnd w:id="6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是降低门槛：用户以自然语言描述需求即可出图出片，无需掌握提示词工程与设计软件；二是场景直达：按电商任务组织工具（套图、详情图、换装、试穿、字幕去除等），减少工具切换成本；三是爆款复刻：通过模板市场与一键同款，让非专业用户复现热门电商内容；四是全链路闭环：素材上传、创作、计费、作品沉淀、会员增值在同一平台内完成。</w:t>
      </w:r>
    </w:p>
    <w:p>
      <w:pPr>
        <w:pStyle w:val="Heading2"/>
      </w:pPr>
      <w:bookmarkStart w:id="7" w:name="_LarkToc00007"/>
      <w:r>
        <w:t>1.5 商业模式</w:t>
      </w:r>
      <w:bookmarkEnd w:id="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“积分充值＋会员订阅＋增值服务”三层次模式。基础层为积分按次计费，用户充值积分后按模型与任务复杂度扣费；增值层为年费会员（对标299元/年），提供模型折扣、模板半价、提示词解锁、专属课程等服务；扩展层包括加量包、企业版/团队版（对接企业客户）与课程社群变现。对标产品的会员课程赠送（电商画布课、智能体系统课等）表明课程与社群是重要的获客与留存手段。</w:t>
      </w:r>
    </w:p>
    <w:p>
      <w:pPr>
        <w:pStyle w:val="Heading1"/>
      </w:pPr>
      <w:bookmarkStart w:id="8" w:name="_LarkToc00008"/>
      <w:r>
        <w:t>2 产品总体架构</w:t>
      </w:r>
      <w:bookmarkEnd w:id="8"/>
    </w:p>
    <w:p>
      <w:pPr>
        <w:pStyle w:val="Heading2"/>
      </w:pPr>
      <w:bookmarkStart w:id="9" w:name="_LarkToc00009"/>
      <w:r>
        <w:t>2.1 产品模块地图</w:t>
      </w:r>
      <w:bookmarkEnd w:id="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产品导航结构参照对标产品设计，共设四大创作模块与四类支撑模块，具体如下表所示。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模块类型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模块名称</w:t>
            </w:r>
          </w:p>
        </w:tc>
        <w:tc>
          <w:tcPr>
            <w:tcW w:type="dxa" w:w="5783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模块职责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创作模块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首页创作工作台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视频生成、图片生成双入口，素材上传、模型选择、参数配置、积分显示、生成结果展示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创作模块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图片制作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电商套图、A+内容、详情图、复刻、去背景、换装等六大精品工具及电商专区、创意应用、人像、建筑、图片编辑等分类应用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创作模块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视频制作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视频创作、内容替换、探店视频、爆款复刻、数字人、视频高清、字幕去除及场景化视频模板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创作模块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无限画布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AI视频模板市场：模板浏览、分类筛选、解锁与一键同款生成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支撑模块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我的资产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图片、视频、音频素材的统一存储与管理（上传、查询、空间管理）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支撑模块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我的作品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用户生成图片与视频作品的集中管理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支撑模块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积分商城/会员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积分充值、卡密兑换、会员订阅与权益中心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支撑模块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辅助模块</w:t>
            </w:r>
          </w:p>
        </w:tc>
        <w:tc>
          <w:tcPr>
            <w:tcW w:type="dxa" w:w="5783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AI米核学院、AI技能变现、意见反馈、使用手册、主题、通知、联系客服</w:t>
            </w:r>
          </w:p>
        </w:tc>
      </w:tr>
    </w:tbl>
    <w:p>
      <w:pPr>
        <w:spacing w:after="0"/>
      </w:pPr>
    </w:p>
    <w:p>
      <w:pPr>
        <w:pStyle w:val="Heading2"/>
      </w:pPr>
      <w:bookmarkStart w:id="10" w:name="_LarkToc00010"/>
      <w:r>
        <w:t>2.2 核心业务流程</w:t>
      </w:r>
      <w:bookmarkEnd w:id="10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用户完成登录与合规确认后进入首页工作台；选择创作入口（视频生成或图片生成），上传素材（本地文件或从资产库选择），选择模型并配置参数（分辨率、比例、时长、参考/首尾帧等），系统即时显示本次消耗积分；确认生成后系统扣减积分并将任务提交至后端队列，生成完成后在“我生成的图片/视频”列表展示，同时可保存至作品或资产；模板市场场景下，用户解锁模板后可基于模板一键生成同款内容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关键流程约束：生成前必须完成积分余额校验；积分不足时引导充值或升级会员；所有生成任务可追溯（任务ID、模型、参数、扣费记录），满足审计要求。</w:t>
      </w:r>
    </w:p>
    <w:p>
      <w:pPr>
        <w:pStyle w:val="Heading2"/>
      </w:pPr>
      <w:bookmarkStart w:id="11" w:name="_LarkToc00011"/>
      <w:r>
        <w:t>2.3 技术架构建议</w:t>
      </w:r>
      <w:bookmarkEnd w:id="11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产品按“前后端分离、模型无关、任务异步、计费独立”的原则设计。前端采用Web应用（桌面端优先，兼容移动端远程调用）；后端划分为四个核心服务：模型网关（统一封装多家图片、视频生成模型API，支持模型路由与灰度切换）、任务队列（异步处理生成任务，支持并发与失败重试）、计费中心（积分账户、扣费、充值、折扣与审计）、资产与内容服务（对象存储、素材管理、作品管理、敏感内容拦截）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集成层要求：支持国内合规AI模型API集成（如混元、DeepSeek、GLM、Kimi、MiniMax等类别，对标产品即通过国内合规AI模型API集成提供能力）；模型无关设计保证可随时接入新模型而不影响上层业务。安全层要求：执行计划预览与授权确认、高危路径拦截、操作审计留痕、数据租户隔离。</w:t>
      </w:r>
    </w:p>
    <w:p>
      <w:pPr>
        <w:pStyle w:val="Heading1"/>
      </w:pPr>
      <w:bookmarkStart w:id="12" w:name="_LarkToc00012"/>
      <w:r>
        <w:t>3 功能需求</w:t>
      </w:r>
      <w:bookmarkEnd w:id="12"/>
    </w:p>
    <w:p>
      <w:pPr>
        <w:pStyle w:val="Heading2"/>
      </w:pPr>
      <w:bookmarkStart w:id="13" w:name="_LarkToc00013"/>
      <w:r>
        <w:t>3.1 首页创作工作台</w:t>
      </w:r>
      <w:bookmarkEnd w:id="13"/>
    </w:p>
    <w:p>
      <w:pPr>
        <w:pStyle w:val="Heading3"/>
      </w:pPr>
      <w:r>
        <w:t>3.1.1 视频生成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视频生成工作台是首页默认创作入口，核心要素如下：模型下拉选择、素材模式切换、参数与积分展示、素材管理、生成历史。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型列表（对标产品共提供11个模型，覆盖参考视频、视频编辑、高分辨率等类型）：全能参考视频2.0系列（mini、fast、pro）、全能参考视频2.5、全能参考视频2.5视频编辑、视频模型H3-768p、视频模型H3-2k、快乐马1.1、快乐马视频编辑、万相3.0、SD 1.0。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素材模式支持“参考”与“首尾帧”两种：参考模式上传参考视频与图片素材，实现动作、风格复刻；首尾帧模式通过首图与尾图控制实现平滑过渡。参数配置包括分辨率（如720p）、画面比例（如16:9）、时长（如4秒）。对标示例“全能参考视频2.0-mini”显示为720p、16:9、4s，消耗3.20积分，素材区容量上限8000（0/8000），并提供“清空素材”与新增素材（+）操作。</w:t>
      </w:r>
    </w:p>
    <w:p>
      <w:pPr>
        <w:spacing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需求要点：</w:t>
      </w:r>
      <w:r>
        <w:rPr>
          <w:rFonts w:ascii="Times New Roman" w:hAnsi="Times New Roman" w:eastAsia="宋体"/>
          <w:b w:val="0"/>
          <w:sz w:val="24"/>
        </w:rPr>
        <w:t>模型下拉需展示每个模型的规格与积分单价；素材容量与提示词容量需有计数上限并在接近上限时提示；生成历史以“我生成的视频”列表展示，支持查看、下载与二次编辑。</w:t>
      </w:r>
    </w:p>
    <w:p>
      <w:pPr>
        <w:pStyle w:val="Heading3"/>
      </w:pPr>
      <w:r>
        <w:t>3.1.2 图片生成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生成工作台提供与视频生成并列的第二创作入口。对标产品提供六个模型：智能图片G2臻享版、智能图片image、即梦5.0pro、智能图片NaPro、即梦5.0、千问3.0pro。参数配置包括尺寸档位（1K、2K、4K及自适应）、提示词输入（容量上限2000，显示0/2000）与积分单价（示例“智能图片G2臻享版 1K自适应”为1.00积分/次）。生成结果在“我生成的图片”列表展示。</w:t>
      </w:r>
    </w:p>
    <w:p>
      <w:pPr>
        <w:pStyle w:val="Heading3"/>
      </w:pPr>
      <w:r>
        <w:t>3.1.3 精选案例区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工作台下方设置精选案例区，按分类聚合展示平台优质生成案例，分类包括：画布精选、电商专区、视频创作、图片编辑、建筑室内、人像摄影、游戏动漫、创意应用、图片模型。每个案例卡片提供“查看详情”与“一键同款”入口，其中“一键同款”可直接基于该案例的生成配置发起相同创作，是平台内容引导与转化的核心机制。</w:t>
      </w:r>
    </w:p>
    <w:p>
      <w:pPr>
        <w:pStyle w:val="Heading2"/>
      </w:pPr>
      <w:bookmarkStart w:id="14" w:name="_LarkToc00014"/>
      <w:r>
        <w:t>3.2 图片制作模块</w:t>
      </w:r>
      <w:bookmarkEnd w:id="14"/>
    </w:p>
    <w:p>
      <w:pPr>
        <w:pStyle w:val="Heading3"/>
      </w:pPr>
      <w:r>
        <w:t>3.2.1 精品推荐工具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图片制作模块顶部设置六个精品推荐工具：商品套图、A+内容、详情图、图片复刻、去除背景、AI换装。六个工具均围绕电商商品素材展开，形成“主图、详情、复刻、底图处理、模特替换”的完整商品图链路。</w:t>
      </w:r>
    </w:p>
    <w:p>
      <w:pPr>
        <w:pStyle w:val="Heading3"/>
      </w:pPr>
      <w:r>
        <w:t>3.2.2 商品套图（核心工具）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商品套图是本产品最复杂的核心工具，输入商品图即可生成符合多电商平台规范的高转化率商品套图。对标产品的生成结果固定为八张图结构：01白底主图、02品牌主视觉海报、03核心卖点海报、04材质与结构说明图、05工艺细节图、06规格与品质信任图、07真实使用场景图、08收官价值视觉图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参数配置需求：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配置项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选项/规则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上传图片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最多6张；支持JPG、JPEG、PNG，单张不超过10MB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支持本地选择与从资产库选择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目标市场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中国、美国、欧洲、东南亚、日本、韩国、南非、新加坡、俄罗斯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影响画风与合规倾向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目标平台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淘宝、抖音、小红书、拼多多、京东、阿里巴巴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按平台规范生成套图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文案语言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英文、简体中文、日文、俄文、韩文、法文、德文、泰文、巴西葡文、西班牙文、越南文、马来文、繁体中文（须2K及以上）、无文字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跨境场景多语言适配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产品卖点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一键解析（0.20积分）、AI生成（0.10积分/张）、手动放大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解析商品图提取卖点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设计风格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AI推荐（0.10积分）、参考排版、自定义要求、AI推荐风格分析（0.10积分）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风格控制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套图结构配置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智能匹配（AI分析商品图自动匹配合适套图）、自定义配置（各类型数量可调，至少7张）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保证结构完整性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生成预览</w:t>
            </w:r>
          </w:p>
        </w:tc>
        <w:tc>
          <w:tcPr>
            <w:tcW w:type="dxa" w:w="487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消耗0.10积分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预览后确认生成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交互要求：每一步（卖点解析、风格推荐、生成预览）单独计费并明确展示积分；提供“历史”与“示例”页签，示例区展示八图结构样例，帮助用户理解产出形态。</w:t>
      </w:r>
    </w:p>
    <w:p>
      <w:pPr>
        <w:pStyle w:val="Heading3"/>
      </w:pPr>
      <w:r>
        <w:t>3.2.3 A+内容、详情图、图片复刻、去除背景、AI换装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+内容与详情图：上传商品素材后，生成适合电商详情页的内容结构、文案与视觉方案，二者定位类似（A+内容侧重亚马逊等平台，详情图侧重国内详情页），需求上均包含结构生成、文案生成、视觉方案三部分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图片复刻：上传参考图与商品素材，生成同风格、同构图的图片复刻方案，用于追款与爆款同款。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去除背景：集成AI智能抠图模型，一键去除背景并生成透明底或纯色底商品图；支持批量上传（最多5张）、自动识别主体边缘；对标单价0.40积分/次；提供历史与示例页签。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AI换装：上传商品图片（服装），一键AI换装并生成透明底或纯色底商品图，用于模特展示与上新素材。</w:t>
      </w:r>
    </w:p>
    <w:p>
      <w:pPr>
        <w:pStyle w:val="Heading3"/>
      </w:pPr>
      <w:r>
        <w:t>3.2.4 电商专区工具清单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电商专区是图片制作的核心应用集合，工具按电商任务组织，清单及用途如下表。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工具名称</w:t>
            </w:r>
          </w:p>
        </w:tc>
        <w:tc>
          <w:tcPr>
            <w:tcW w:type="dxa" w:w="6236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功能说明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小红书爆款复刻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识别小红书爆款图片并复刻同款风格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识别产品卖点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AI自动识别产品卖点，输出图片提示词设计方案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复刻详情页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以竞品详情为版式基底，自动将模板内商品画面替换为本产品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电商海报设计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品牌产品海报设计，大师级光影，定义品牌视觉系统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批量出图电商图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上传产品、模特、场景，批量生成电商图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产品展示批量图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上传白底图与宣传参考图，批量生成产品展示图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提取模特穿搭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一键提取模特身上服装，生成可穿搭图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电商场景加模特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智能匹配动态姿势，透视光影自动校准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一键模特换背景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背景随心更换，氛围自由营造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商品场景展示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智能设计商品展示图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电商图万物替换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替换指定物品，适用多种场景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产品包装设计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根据产品设计对应包装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人物多姿势生成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上传一张人物参考图生成多姿态动作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电商产品和模特精修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五金去毛刺、布料去褶皱、人像美颜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照片高质量精修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一键还原高清画质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商品风格材质更换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真丝、牛仔、镭射皮等材质效果更换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画面主体迁移融合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一键迁移主体到新画面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爆款商品文字海报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一键制作爆款商品文字海报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提取电商白底图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智能提取复杂产品图，去杂边、补投影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跨境电商图文翻译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自动翻译、自动生图，适配跨境场景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OOTD服装穿搭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多件单品一次搭配上身，支持内外叠穿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模特试穿试戴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项链、耳饰、眼镜、帽子一键穿戴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模特试鞋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上传鞋子和模特图生成试鞋效果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商品多角度多视图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上传竞品爆款图，一键复刻同款风格与多角度视图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商品宣传爆款复刻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上传竞品爆款图，一键复刻同款风格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多场景穿搭套图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上传服饰图，AI生成模特穿搭展示图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此外，电商专区还包含一批场景化海报案例模板（如极简日系饮品海报、时尚手账风女孩穿搭拆解贴纸、极简高级产品剖面剧场广告图、高端食品商业广告摄影、电影级产品爆炸瞬间海报、汽水广告九宫格、极地冰封巨型广告海报、3D渲染悬浮产品广告、奢侈时尚广告海报、养生按摩宣传等），作为“模板即工具”的创作入口，用户选择模板后一键生成同款。</w:t>
      </w:r>
    </w:p>
    <w:p>
      <w:pPr>
        <w:pStyle w:val="Heading3"/>
      </w:pPr>
      <w:r>
        <w:t>3.2.5 创意应用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创意应用面向泛创意场景，工具清单：提取分镜图的单张分镜图、夏季蔬果巨物场景化摄影、合照大头贴、一键生成分镜图（根据参考图与主题生成分镜）、婚纱照一键生成、试纱照生成、Logo风格转换（Icon或Logo渲染真实周边）、中文海报一键生成、相似图生成（参考图片风格元素出图，一键裂变二创）、一键脸部试妆、人物多角度生成、一键生成3D手办（图像转卡通或动漫）、一键图片融合、多语言海报翻译。</w:t>
      </w:r>
    </w:p>
    <w:p>
      <w:pPr>
        <w:pStyle w:val="Heading3"/>
      </w:pPr>
      <w:r>
        <w:t>3.2.6 游戏动漫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游戏动漫类工具：东方美学电影海报、3D模型渲染（3Dmax、SU等三维场景效果图级渲染）、线稿一键渲染（线稿上色）、一键提取线稿、一键转粘土风格（网红黏土风照片）。</w:t>
      </w:r>
    </w:p>
    <w:p>
      <w:pPr>
        <w:pStyle w:val="Heading3"/>
      </w:pPr>
      <w:r>
        <w:t>3.2.7 人像摄影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人像摄影类工具清单：提取人像白底图、破屏而出创意人像视觉作品、超现实电光虚影人像创作、高端奢华生活方式社交媒体数字拼贴、创意九宫格手绘涂鸦写实摄影、女生发型分析卡16宫格真人图鉴、同一人物角色设定图生成、超写实剪贴簿风少女拼图海报、韩国高端时尚杂志动感多图排版、咖啡馆人像摄影、复古胶片感夜景人像、水面映入兰花少女超写实人像、唐风幻想春日仙侠女主精修写真、极简人物特写、人物姿势参考（一张图生成一致性模特）、人像变清晰、真人转漫画、AI证件照（正脸生活照生成纯色底证件照）、AI换脸、AI换发型。</w:t>
      </w:r>
    </w:p>
    <w:p>
      <w:pPr>
        <w:pStyle w:val="Heading3"/>
      </w:pPr>
      <w:r>
        <w:t>3.2.8 建筑室内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筑室内类工具：建筑九宫格分镜（基于场景内容自动推荐叙事逻辑，生成完整分镜序列）、平面转建筑效果图、效果图质感提升、室内3D模型渲染、生成彩色平面图（平面图秒变高级彩平图）、装修风格转换（一键空间风格材质替换）、毛坯家装设计、日夜气候切换（不同气候、季节、时间段）、一键软硬装替换（沙发、地砖、桌椅无缝替换）、AI洗图（清晰度、色彩平衡、去噪）。</w:t>
      </w:r>
    </w:p>
    <w:p>
      <w:pPr>
        <w:pStyle w:val="Heading3"/>
      </w:pPr>
      <w:r>
        <w:t>3.2.9 图片编辑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编辑类工具：图片换风格（保持结构更换风格材质）、一键美化图片（美颜磨皮、商品抛光）、任意图片去色（复古黑白照）、一键高级感（注入奢侈品级光影构图）、一键去水印（智能补绘背景）、一键裁剪图片、图片提示词解析、老照片修复、图片变清晰、图片画质增强、AI抠图（智能抠图去背景）、图片局部重绘（根据描述重绘指定区域）。</w:t>
      </w:r>
    </w:p>
    <w:p>
      <w:pPr>
        <w:pStyle w:val="Heading3"/>
      </w:pPr>
      <w:r>
        <w:t>3.2.10 绘画模型管理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绘画模型按能力分级展示并支持选择：智能图片G2（全景生图场景旗舰模型）、智能图片Na（电商等复杂生图场景大模型）、即梦seedream 5.0 pro（中文绘画出图模型，中文字精准还原）。模型管理需求包括：模型列表与排序、规格（分辨率档位）与单价展示、会员/普通用户差异化价格、模型灰度切换。</w:t>
      </w:r>
    </w:p>
    <w:p>
      <w:pPr>
        <w:pStyle w:val="Heading2"/>
      </w:pPr>
      <w:bookmarkStart w:id="15" w:name="_LarkToc00015"/>
      <w:r>
        <w:t>3.3 视频制作模块</w:t>
      </w:r>
      <w:bookmarkEnd w:id="15"/>
    </w:p>
    <w:p>
      <w:pPr>
        <w:pStyle w:val="Heading3"/>
      </w:pPr>
      <w:r>
        <w:t>3.3.1 精品推荐工具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视频制作模块顶部设置七个精品推荐工具：视频创作（自定义AI视频创作入口，可配置展示分类和封面）、内容替换（上传参考视频和素材，替换模特或产品内容）、探店视频（通过AI分析与生成探店视频内容）、爆款复刻（自定义AI视频创作入口，可配置展示分类、封面和AI步骤）、数字人（自定义数字人口播视频创作入口）、视频高清（提升视频清晰度与画面质量）、视频字幕去除（上传视频，智能识别并去除画面中的字幕）。</w:t>
      </w:r>
    </w:p>
    <w:p>
      <w:pPr>
        <w:pStyle w:val="Heading3"/>
      </w:pPr>
      <w:r>
        <w:t>3.3.2 电商带货模板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商带货是视频制作的核心场景，对标产品提供剧情化带货模板：模特服装展示（模特旋转椅子依次展示服装）、现代豪门婆媳矛盾狗血反转带货、华丽古典后宫宫斗狗血反转带货、短剧风格豪门恩怨狗血反转带货。需求要点：将短剧叙事与带货结合，模板内置剧情脚本、分镜与商品展示位，用户上传商品素材即可生成带货短剧。</w:t>
      </w:r>
    </w:p>
    <w:p>
      <w:pPr>
        <w:pStyle w:val="Heading3"/>
      </w:pPr>
      <w:r>
        <w:t>3.3.3 建筑室内视频模板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筑室内场景提供单图运镜、首尾帧过渡、分镜叙事三类视频模板，清单：淋浴展示、台盆展示、灯具展示、餐桌展示（单图平滑运镜展示细节）；光线变化、户型生长（平面转3D）、软装进场、浴室洗漱、书房学习、卧室就寝、餐厅聚餐（单图人物活动或空间变化）；室内装修、家装布置、建筑生长、植物生长（首尾帧控制平滑过渡）；建筑分镜电影制作（分镜单图控制，完整叙事递进，适合项目演示）；商业热闹（建筑环境时间变化）、寒冬降临（季节变化）、建筑图转视频（镜头环绕从远到近）。</w:t>
      </w:r>
    </w:p>
    <w:p>
      <w:pPr>
        <w:pStyle w:val="Heading3"/>
      </w:pPr>
      <w:r>
        <w:t>3.3.4 创意应用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创意应用目前包含趣味脱口秀模板，支持生成口播脱口秀视频内容，可作为后续内容形态扩展的试点。</w:t>
      </w:r>
    </w:p>
    <w:p>
      <w:pPr>
        <w:pStyle w:val="Heading2"/>
      </w:pPr>
      <w:bookmarkStart w:id="16" w:name="_LarkToc00016"/>
      <w:r>
        <w:t>3.4 无限画布模块（AI视频模板市场）</w:t>
      </w:r>
      <w:bookmarkEnd w:id="16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无限画布是产品的模板市场与AI能力展示区，用户浏览、筛选、解锁模板，并通过“一键解锁同款”生成同款视频内容，实现对爆款视频的批量复刻。</w:t>
      </w:r>
    </w:p>
    <w:p>
      <w:pPr>
        <w:pStyle w:val="Heading3"/>
      </w:pPr>
      <w:r>
        <w:t>3.4.1 模板浏览与筛选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页面提供“精选模板”与“我的画布”两个页签。筛选维度包括：播放设置（自动循环播放、显示静止封面、悬停声音、静音/有声音）与内容分类（全部、服装鞋包、美妆护理、珠宝首饰、母婴用品、海外电商、宠物带货、剧情带货、医疗健康、起号涨粉创意、创意应用、美景旅游、美味食品、数码家电、汽车用品、家具家装、贴身内衣、童装带货，共17个业务分类）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解锁方式筛选：全部模板、免费解锁、会员免费、积分解锁。模板卡片展示：模板封面、创作者标识（官方/个人昵称）、使用次数、收藏数、上新标记、解锁方式与价格（如5积分解锁，会员享5折折后2.5积分）。</w:t>
      </w:r>
    </w:p>
    <w:p>
      <w:pPr>
        <w:pStyle w:val="Heading3"/>
      </w:pPr>
      <w:r>
        <w:t>3.4.2 模板解锁机制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板解锁分为免费解锁、会员免费、积分解锁三种。积分解锁按模板标价扣除积分；会员对积分模板享半价折扣。提示词权限是模板价值的重要组成部分：对标规则为“非会员解锁模板使用时看不到锁定提示词，会员解锁后提示词全解锁”，即解锁模板的提示词（创作配方）仅会员可见。</w:t>
      </w:r>
    </w:p>
    <w:p>
      <w:pPr>
        <w:pStyle w:val="Heading3"/>
      </w:pPr>
      <w:r>
        <w:t>3.4.3 一键解锁同款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“一键解锁同款”是模板市场的转化核心：用户点击后，系统按模板内置的参数（模型、提示词、分镜、素材位）引导用户上传商品素材并生成同款视频。需求要点：解锁状态与生成入口联动；未解锁模板点击后引导解锁（扣积分或提示开通会员）；已解锁模板可直接发起生成。</w:t>
      </w:r>
    </w:p>
    <w:p>
      <w:pPr>
        <w:pStyle w:val="Heading3"/>
      </w:pPr>
      <w:r>
        <w:t>3.4.4 播放设置与我的画布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播放设置支持自动循环播放、显示静止封面、悬停声音开关与静音/有声切换，用于前台展示与预览场景。“我的画布”管理用户已解锁与已创作的模板项目，支持重新创作与查看历史。</w:t>
      </w:r>
    </w:p>
    <w:p>
      <w:pPr>
        <w:pStyle w:val="Heading3"/>
      </w:pPr>
      <w:r>
        <w:t>3.4.5 创作者生态（扩展需求）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标模板存在官方与个人创作者（如“唯可AI”“浪叔AI”“王鹏”等）两类来源，平台可开放模板上传与变现能力（结合AI技能变现模块），形成创作者供给模板、用户解锁消耗积分的双边生态。此能力建议作为二期规划。</w:t>
      </w:r>
    </w:p>
    <w:p>
      <w:pPr>
        <w:pStyle w:val="Heading2"/>
      </w:pPr>
      <w:bookmarkStart w:id="17" w:name="_LarkToc00017"/>
      <w:r>
        <w:t>3.5 我的资产（素材库）</w:t>
      </w:r>
      <w:bookmarkEnd w:id="1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的资产是平台统一的素材库，支持图片、视频、音频三类资产的管理。对标产品规则：免费空间100MB（显示“已用0B/100MB，可用100.0MB”），支持购买空间扩容；提供查询与上传入口；资产按全部、图片、视频、音频分类展示。</w:t>
      </w:r>
    </w:p>
    <w:p>
      <w:pPr>
        <w:spacing w:line="360" w:lineRule="auto"/>
        <w:ind w:firstLine="480"/>
      </w:pPr>
      <w:r>
        <w:rPr>
          <w:rFonts w:ascii="Times New Roman" w:hAnsi="Times New Roman" w:eastAsia="黑体"/>
          <w:b/>
          <w:sz w:val="24"/>
        </w:rPr>
        <w:t>关键规则：</w:t>
      </w:r>
      <w:r>
        <w:rPr>
          <w:rFonts w:ascii="Times New Roman" w:hAnsi="Times New Roman" w:eastAsia="宋体"/>
          <w:b w:val="0"/>
          <w:sz w:val="24"/>
        </w:rPr>
        <w:t>附件类（图片、音频、视频）仅保留30天，过期自动清除；该规则需在界面明确提示，避免用户素材意外失效；上传素材可被创作工作台与资产库双向引用（创作时“从资产库选择”）。</w:t>
      </w:r>
    </w:p>
    <w:p>
      <w:pPr>
        <w:pStyle w:val="Heading2"/>
      </w:pPr>
      <w:bookmarkStart w:id="18" w:name="_LarkToc00018"/>
      <w:r>
        <w:t>3.6 我的作品</w:t>
      </w:r>
      <w:bookmarkEnd w:id="18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我的作品集中管理用户生成内容（图片与视频），需求要点：按类型与时间展示；支持预览、下载、删除；与资产库解耦（作品为生成结果，资产为上传素材）；生成失败的任务显示状态与重试入口。</w:t>
      </w:r>
    </w:p>
    <w:p>
      <w:pPr>
        <w:pStyle w:val="Heading2"/>
      </w:pPr>
      <w:bookmarkStart w:id="19" w:name="_LarkToc00019"/>
      <w:r>
        <w:t>3.7 积分商城与会员</w:t>
      </w:r>
      <w:bookmarkEnd w:id="19"/>
    </w:p>
    <w:p>
      <w:pPr>
        <w:pStyle w:val="Heading3"/>
      </w:pPr>
      <w:r>
        <w:t>3.7.1 积分商城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积分商城提供积分充值、卡密兑换与企业客户三个入口。充值档位如下表（对标产品2026年9月价格）。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98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充值金额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到账积分</w:t>
            </w:r>
          </w:p>
        </w:tc>
        <w:tc>
          <w:tcPr>
            <w:tcW w:type="dxa" w:w="4592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20积分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无赠送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51积分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赠1积分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104积分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赠4积分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212积分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赠12积分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300元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324积分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赠24积分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500元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550积分</w:t>
            </w:r>
          </w:p>
        </w:tc>
        <w:tc>
          <w:tcPr>
            <w:tcW w:type="dxa" w:w="4592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赠50积分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支付方式支持微信支付与支付宝。积分有效期规则：购买积分与赠送积分自到账日起一年有效（对标规则原文“积分充值到账的购买积分和赠送积分均自到账日起1年有效”）。</w:t>
      </w:r>
    </w:p>
    <w:p>
      <w:pPr>
        <w:pStyle w:val="Heading3"/>
      </w:pPr>
      <w:r>
        <w:t>3.7.2 会员体系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会员按年订阅（对标价格299元/年，有效期一年）。核心权益设计如下表。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权益类别</w:t>
            </w:r>
          </w:p>
        </w:tc>
        <w:tc>
          <w:tcPr>
            <w:tcW w:type="dxa" w:w="7030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权益内容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模型价格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解锁会员使用价格，最低65折使用（对应模型价格矩阵）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画布模板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创作者画布模板一年内半价解锁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提示词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所有画布解锁后，锁定提示词对会员全部解锁（非会员解锁模板时看不到锁定提示词）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专属服务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500人会员专属服务交流群；一周六天每天9:00-23:00客服；秒级响应、分钟级解决问题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课程权益</w:t>
            </w:r>
          </w:p>
        </w:tc>
        <w:tc>
          <w:tcPr>
            <w:tcW w:type="dxa" w:w="7030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赠送《万能电商AI画布课》（价值1699元，12节）、《扣子工作流智能体系统课》（9节，价值999元）、《玩转CODEX系列课》（9节，价值1299元）、《AI漫剧系统课》（4节，价值399元）及不定期AI应用加餐课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会员体系还包含更高档位“OPC”（服务商/团队档），面向深度用户与分销伙伴，价格矩阵中OPC享最低单价。会员开通流程：联系客服开通（对标产品为“立即联系客服开通”），也可支持站内直接订阅。</w:t>
      </w:r>
    </w:p>
    <w:p>
      <w:pPr>
        <w:pStyle w:val="Heading2"/>
      </w:pPr>
      <w:bookmarkStart w:id="20" w:name="_LarkToc00020"/>
      <w:r>
        <w:t>3.8 辅助模块</w:t>
      </w:r>
      <w:bookmarkEnd w:id="20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辅助模块包括：AI米核学院（AI课程与学习内容，承接会员课程权益）、AI技能变现（技能分享与变现入口，衔接创作者生态）、意见反馈（用户问题提交与工单）、使用手册（接入在线知识库文档，对标产品跳转飞书wiki实操手册，含七大功能教程与案例）、主题（界面主题切换）、通知（系统消息与任务完成通知）、联系客服（在线客服入口）。</w:t>
      </w:r>
    </w:p>
    <w:p>
      <w:pPr>
        <w:pStyle w:val="Heading1"/>
      </w:pPr>
      <w:bookmarkStart w:id="21" w:name="_LarkToc00021"/>
      <w:r>
        <w:t>4 业务规则与计费体系</w:t>
      </w:r>
      <w:bookmarkEnd w:id="21"/>
    </w:p>
    <w:p>
      <w:pPr>
        <w:pStyle w:val="Heading2"/>
      </w:pPr>
      <w:bookmarkStart w:id="22" w:name="_LarkToc00022"/>
      <w:r>
        <w:t>4.1 积分计量规则</w:t>
      </w:r>
      <w:bookmarkEnd w:id="22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平台使用消耗以积分（Credits）为单位计量，不同模型、不同任务复杂度消耗的积分不同。计量原则：轻量模型与推理关闭档位积分消耗低（简单查询、代码补全类）；强力模型与高推理档位积分消耗高（复杂设计、调试类）；分辨率档位越高积分单价越高（如图片1K、2K、4K逐级加价）；视频按模型、分辨率、时长与比例定价。</w:t>
      </w:r>
    </w:p>
    <w:p>
      <w:pPr>
        <w:pStyle w:val="Heading2"/>
      </w:pPr>
      <w:bookmarkStart w:id="23" w:name="_LarkToc00023"/>
      <w:r>
        <w:t>4.2 模型计费价格矩阵</w:t>
      </w:r>
      <w:bookmarkEnd w:id="2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图片模型按分辨率档位与用户身份（普通用户、会员、OPC）差异化定价，对标示例（智能图片image模型）如下表。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分辨率档位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普通用户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会员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OPC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0.60积分/次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0.38积分/次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0.30积分/次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0.80积分/次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0.60积分/次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0.48积分/次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1.00积分/次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0.75积分/次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0.60积分/次</w:t>
            </w:r>
          </w:p>
        </w:tc>
      </w:tr>
    </w:tbl>
    <w:p>
      <w:pPr>
        <w:spacing w:after="0"/>
      </w:pP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视频生成按模型与规格定价，对标示例“全能参考视频2.0-mini”（720p、16:9、4秒）为3.20积分/次；更高规格与2.5系列模型定价更高。各模型单价在模型选择下拉与工具页实时展示，生成前确认。</w:t>
      </w:r>
    </w:p>
    <w:p>
      <w:pPr>
        <w:pStyle w:val="Heading2"/>
      </w:pPr>
      <w:bookmarkStart w:id="24" w:name="_LarkToc00024"/>
      <w:r>
        <w:t>4.3 模板解锁计费</w:t>
      </w:r>
      <w:bookmarkEnd w:id="24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模板解锁价格由平台统一定价或创作者定价，常见档位如5积分/模板；会员享5折（2.5积分）。免费解锁模板不扣积分；会员免费模板仅会员可解锁。解锁记录与积分扣减需实时可查。</w:t>
      </w:r>
    </w:p>
    <w:p>
      <w:pPr>
        <w:pStyle w:val="Heading2"/>
      </w:pPr>
      <w:bookmarkStart w:id="25" w:name="_LarkToc00025"/>
      <w:r>
        <w:t>4.4 充值、退款与加量包规则</w:t>
      </w:r>
      <w:bookmarkEnd w:id="2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充值规则：支持微信、支付宝；卡密兑换；企业客户按合同结算。退款规则（参照对标用户协议）：服务采用预付费/套餐制；已使用服务、虚拟币、套餐不予退款，未使用部分按平台规则处理；模型调用产生成本，非平台故障不退还。加量包规则：订阅套餐之外的一次性积分资源包（对标规格1000积分/50元/月，有效期1个月），购买后立即生效，到期未使用部分自动失效，一经生效不支持退款。</w:t>
      </w:r>
    </w:p>
    <w:p>
      <w:pPr>
        <w:pStyle w:val="Heading1"/>
      </w:pPr>
      <w:bookmarkStart w:id="26" w:name="_LarkToc00026"/>
      <w:r>
        <w:t>5 用户体系与合规需求</w:t>
      </w:r>
      <w:bookmarkEnd w:id="26"/>
    </w:p>
    <w:p>
      <w:pPr>
        <w:pStyle w:val="Heading2"/>
      </w:pPr>
      <w:bookmarkStart w:id="27" w:name="_LarkToc00027"/>
      <w:r>
        <w:t>5.1 注册与登录</w:t>
      </w:r>
      <w:bookmarkEnd w:id="2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登录方式支持手机登录、邮箱登录、密码登录三种；手机登录以验证码方式实现（手机号码、验证码、获取验证码）。注册/登录前需勾选确认三项声明：仅用于自身电商经营、不用于公众传播、舆论、社交及违法场景；对输入内容、生成内容的合法性、知识产权承担全部责任；同意用户协议与隐私政策。</w:t>
      </w:r>
    </w:p>
    <w:p>
      <w:pPr>
        <w:pStyle w:val="Heading2"/>
      </w:pPr>
      <w:bookmarkStart w:id="28" w:name="_LarkToc00028"/>
      <w:r>
        <w:t>5.2 用户准入</w:t>
      </w:r>
      <w:bookmarkEnd w:id="28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标产品采用邀请制、企业定向、非公开、仅限内部经营使用的SaaS定位：用户须为中国大陆合法注册的企业、个体工商户，上传真实有效的营业执照完成人工审核；通过专属邀请码注册（一码一用）。本产品需求建议：初期沿用企业/个体户准入+审核，开放个人创作者通道时同步增加身份声明与合规约束。</w:t>
      </w:r>
    </w:p>
    <w:p>
      <w:pPr>
        <w:pStyle w:val="Heading2"/>
      </w:pPr>
      <w:bookmarkStart w:id="29" w:name="_LarkToc00029"/>
      <w:r>
        <w:t>5.3 内容合规与责任</w:t>
      </w:r>
      <w:bookmarkEnd w:id="2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平台执行基础敏感词拦截（政治、色情、暴力）；依法留存注册信息、登录IP、操作日志、生成内容记录并配合监管查询；不收集非必要个人信息。责任划分：用户对输入内容与生成内容的合法性、合规性、真实性、知识产权承担全部独立法律责任；用户违规使用（反向工程、绕过安全机制直接调用海外模型接口、泄露账号邀请码等）平台有权暂停或终止服务、删除内容、冻结账号并上报监管部门。</w:t>
      </w:r>
    </w:p>
    <w:p>
      <w:pPr>
        <w:pStyle w:val="Heading2"/>
      </w:pPr>
      <w:bookmarkStart w:id="30" w:name="_LarkToc00030"/>
      <w:r>
        <w:t>5.4 平台合规</w:t>
      </w:r>
      <w:bookmarkEnd w:id="30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平台上线需完成ICP域名备案、增值电信业务经营许可证（对标产品具备鄂B2-20230244）、公安备案（鄂公网安备42100302000249号）等资质；涉生成式AI服务需按现行监管要求履行算法备案与内容安全义务；第三方模型调用需通过合规渠道，原始数据本地化处理，仅传输必要指令与最小化上下文。</w:t>
      </w:r>
    </w:p>
    <w:p>
      <w:pPr>
        <w:pStyle w:val="Heading1"/>
      </w:pPr>
      <w:bookmarkStart w:id="31" w:name="_LarkToc00031"/>
      <w:r>
        <w:t>6 非功能需求</w:t>
      </w:r>
      <w:bookmarkEnd w:id="31"/>
    </w:p>
    <w:p>
      <w:pPr>
        <w:pStyle w:val="Heading2"/>
      </w:pPr>
      <w:bookmarkStart w:id="32" w:name="_LarkToc00032"/>
      <w:r>
        <w:t>6.1 性能需求</w:t>
      </w:r>
      <w:bookmarkEnd w:id="32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图片生成任务：主流模型出图应在1分钟内完成，批量任务按队列顺序处理并显示进度；视频生成任务：对标案例9秒视频约6.17元、单人15分钟完成全流程，系统端到端交付时间建议控制在10分钟内，长视频任务异步通知；并发能力：支撑单日万级任务量，任务队列具备削峰与失败重试；生成结果支持原图预览、下载与对比。</w:t>
      </w:r>
    </w:p>
    <w:p>
      <w:pPr>
        <w:pStyle w:val="Heading2"/>
      </w:pPr>
      <w:bookmarkStart w:id="33" w:name="_LarkToc00033"/>
      <w:r>
        <w:t>6.2 安全需求</w:t>
      </w:r>
      <w:bookmarkEnd w:id="33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账号体系：SSO单点登录、设备指纹绑定可选；权限控制：文件级访问白名单、高危路径拦截（系统目录、敏感配置目录）、执行计划预览与用户手动确认；审计：每次执行生成唯一任务ID并记录发起时间、源IP、调用技能、参数摘要、返回状态码，日志直连后台且不可删除；数据安全：素材与生成内容加密存储，用户数据租户隔离，传输链路加密。</w:t>
      </w:r>
    </w:p>
    <w:p>
      <w:pPr>
        <w:pStyle w:val="Heading2"/>
      </w:pPr>
      <w:bookmarkStart w:id="34" w:name="_LarkToc00034"/>
      <w:r>
        <w:t>6.3 兼容性与跨端需求</w:t>
      </w:r>
      <w:bookmarkEnd w:id="34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前端兼容主流浏览器（Chrome、Edge等）与桌面端；移动端支持远程指令下发与结果回传（对标产品支持微信一键直连、企业微信WebSocket长连接远程操控电脑执行任务）；图片与视频输出兼容常见格式（JPG、PNG、透明底PNG、MP4等）与多分辨率档位。</w:t>
      </w:r>
    </w:p>
    <w:p>
      <w:pPr>
        <w:pStyle w:val="Heading2"/>
      </w:pPr>
      <w:bookmarkStart w:id="35" w:name="_LarkToc00035"/>
      <w:r>
        <w:t>6.4 可扩展性需求</w:t>
      </w:r>
      <w:bookmarkEnd w:id="3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型无关架构：新模型接入不改动上层业务；技能包机制：支持将高频操作封装为可复用技能（对标产品兼容OpenClaw技能生态，支持YAML定义与图形化创建）；应用聚合：平台可按AI对话、AI绘画、AI视频、AI智能体分类扩展应用（对标页面标题即出现AI应用聚合平台定位）；模板与创作者生态预留开放接口。</w:t>
      </w:r>
    </w:p>
    <w:p>
      <w:pPr>
        <w:pStyle w:val="Heading1"/>
      </w:pPr>
      <w:bookmarkStart w:id="36" w:name="_LarkToc00036"/>
      <w:r>
        <w:t>7 运营支撑需求</w:t>
      </w:r>
      <w:bookmarkEnd w:id="36"/>
    </w:p>
    <w:p>
      <w:pPr>
        <w:pStyle w:val="Heading2"/>
      </w:pPr>
      <w:bookmarkStart w:id="37" w:name="_LarkToc00037"/>
      <w:r>
        <w:t>7.1 教程与帮助</w:t>
      </w:r>
      <w:bookmarkEnd w:id="37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建立在线使用手册（知识库），覆盖：平台介绍、视频一键生成案例（含素材、提示词与成本）、新手入门七大功能教程（AI视频一键生成、商品套图、A+内容、详情页、抠图、AI换装、图片复刻）、无限画布2.0界面与节点操作、功能新增说明（视频二创、探店视频）。教程内容需图文结合并附案例成本数据，帮助用户理解投入产出。</w:t>
      </w:r>
    </w:p>
    <w:p>
      <w:pPr>
        <w:pStyle w:val="Heading2"/>
      </w:pPr>
      <w:bookmarkStart w:id="38" w:name="_LarkToc00038"/>
      <w:r>
        <w:t>7.2 客服体系</w:t>
      </w:r>
      <w:bookmarkEnd w:id="38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提供在线客服入口与社群服务：会员专属服务群（500人规模）、一周六天每天9:00至23:00客服时间、秒级响应与分钟级解决的服务标准；普通用户提供工单反馈与使用手册自助服务。</w:t>
      </w:r>
    </w:p>
    <w:p>
      <w:pPr>
        <w:pStyle w:val="Heading2"/>
      </w:pPr>
      <w:bookmarkStart w:id="39" w:name="_LarkToc00039"/>
      <w:r>
        <w:t>7.3 创作者与技能生态</w:t>
      </w:r>
      <w:bookmarkEnd w:id="39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规划模板创作者入驻（个人与官方标识）、技能分享与变现（AI技能变现模块）、课程体系（电商画布课、智能体系统课、漫剧课等）与AI学习社群，形成“工具+内容+社群”的运营闭环。</w:t>
      </w:r>
    </w:p>
    <w:p>
      <w:pPr>
        <w:pStyle w:val="Heading1"/>
      </w:pPr>
      <w:bookmarkStart w:id="40" w:name="_LarkToc00040"/>
      <w:r>
        <w:t>8 开发实施建议</w:t>
      </w:r>
      <w:bookmarkEnd w:id="40"/>
    </w:p>
    <w:p>
      <w:pPr>
        <w:pStyle w:val="Heading2"/>
      </w:pPr>
      <w:bookmarkStart w:id="41" w:name="_LarkToc00041"/>
      <w:r>
        <w:t>8.1 里程碑规划</w:t>
      </w:r>
      <w:bookmarkEnd w:id="4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核心范围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交付重点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MVP（1-2个月）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登录注册、首页工作台（图片生成、视频生成各2-3个模型）、图片制作精品六工具、积分充值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跑通“上传-配置-扣费-生成-作品”主链路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V1.0（3-4个月）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电商专区、创意应用、人像/建筑/图片编辑全量工具，视频制作精品七工具与建筑视频模板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图片制作、视频制作模块完整上线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V2.0（5-6个月）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无限画布模板市场（分类、解锁、一键同款）、我的资产、我的作品、会员体系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商业化闭环（积分+会员+模板）完整落地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V3.0（7个月后）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AI米核学院、AI技能变现、创作者模板上传、企业版/团队版、移动端远程控制</w:t>
            </w:r>
          </w:p>
        </w:tc>
        <w:tc>
          <w:tcPr>
            <w:tcW w:type="dxa" w:w="2608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生态化与规模化运营</w:t>
            </w:r>
          </w:p>
        </w:tc>
      </w:tr>
    </w:tbl>
    <w:p>
      <w:pPr>
        <w:spacing w:after="0"/>
      </w:pPr>
    </w:p>
    <w:p>
      <w:pPr>
        <w:pStyle w:val="Heading2"/>
      </w:pPr>
      <w:bookmarkStart w:id="42" w:name="_LarkToc00042"/>
      <w:r>
        <w:t>8.2 优先级建议</w:t>
      </w:r>
      <w:bookmarkEnd w:id="42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优先级遵循“先链路、后规模、再生态”的原则：第一优先打通生成主链路与积分计费（业务闭环的基础）；第二优先完善图片工具矩阵（电商主图是最高频需求）；第三优先上线模板市场与会员（转化与留存的核心）；第四优先建设学院、技能变现与创作者生态（长期壁垒）。合规与安全能力（备案、内容拦截、审计）与MVP同步建设，不可后置。</w:t>
      </w:r>
    </w:p>
    <w:p>
      <w:pPr>
        <w:pStyle w:val="Heading1"/>
      </w:pPr>
      <w:bookmarkStart w:id="43" w:name="_LarkToc00043"/>
      <w:r>
        <w:t>9 附录</w:t>
      </w:r>
      <w:bookmarkEnd w:id="43"/>
    </w:p>
    <w:p>
      <w:pPr>
        <w:pStyle w:val="Heading2"/>
      </w:pPr>
      <w:bookmarkStart w:id="44" w:name="_LarkToc00044"/>
      <w:r>
        <w:t>9.1 功能清单统计</w:t>
      </w:r>
      <w:bookmarkEnd w:id="44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标产品图片制作模块约提供60项场景化工具（六大精品+电商专区26项+创意应用14项+游戏动漫5项+人像摄影20项+建筑室内10项+图片编辑12项+绘画模型3项），视频制作模块约提供25项工具/模板（精品7项+电商带货4项+建筑室内18项+创意应用1项），无限画布提供17个业务分类的模板市场。本产品可按上述规模规划工具矩阵，并根据运营数据持续增删。</w:t>
      </w:r>
    </w:p>
    <w:p>
      <w:pPr>
        <w:pStyle w:val="Heading2"/>
      </w:pPr>
      <w:bookmarkStart w:id="45" w:name="_LarkToc00045"/>
      <w:r>
        <w:t>9.2 资料来源说明</w:t>
      </w:r>
      <w:bookmarkEnd w:id="45"/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说明书需求信息来源于对https://jhai.quantv.com/的界面实读（首页、图片制作、视频制作、无限画布、工作台、积分商城、会员、我的资产等页面），以及站内用户服务协议、使用手册（飞书知识库）的公开内容；采集时间为2026年10月7日。文中“对标”“参照”表述均指向该调研对象；所引用价格与权益以采集时点官网展示为准，实际开发时须以最新版本复核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信息来源清单：简绘AI官网首页与各功能页（https://jhai.quantv.com/）；用户服务协议（站内弹窗）；AI聚合平台实操手册（飞书知识库，米创流量网络科技编制，2026年9月5日修订）；站内备案信息（鄂ICP备2024068307号-4、鄂B2-20230244、鄂公网安备42100302000249号）。</w:t>
      </w:r>
    </w:p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133f70db33672b8d25d6b393e4d335dca20b40dc18a629a28c4126aa896fbbea:567e2974e8744f10e51fd7fdab431b7912c9ec7fb6209c373c33f6786e6d96ab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jc w:val="center"/>
    </w:pPr>
    <w:rPr>
      <w:rFonts w:ascii="Times New Roman" w:hAnsi="Times New Roman" w:eastAsia="楷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/>
    </w:pPr>
  </w:style>
  <w:style w:type="paragraph" w:styleId="TOC2">
    <w:name w:val="toc 2"/>
    <w:basedOn w:val="Normal"/>
    <w:next w:val="Normal"/>
    <w:semiHidden/>
    <w:unhideWhenUsed/>
    <w:uiPriority w:val="39"/>
    <w:pPr>
      <w:spacing w:line="240" w:lineRule="auto"/>
      <w:ind w:firstLine="0" w:firstLineChars="0" w:hanging="0" w:hangingChars="0"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