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frontend-vue/src/App.vue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RouterLink, RouterView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&lt;div class="app"&gt;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&lt;nav class="navbar"&gt;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class="nav-container"&gt;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&lt;RouterLink to="/" class="nav-brand"&gt;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🏦 投资估值系统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class="nav-links"&gt;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to="/" class="nav-link"&gt;首页&lt;/RouterLink&gt;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to="/valuation" class="nav-link"&gt;估值&lt;/RouterLink&gt;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to="/history" class="nav-link"&gt;历史记录&lt;/RouterLink&gt;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to="/scenario" class="nav-link"&gt;情景分析&lt;/RouterLink&gt;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to="/sensitivity" class="nav-link"&gt;敏感性&lt;/RouterLink&gt;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to="/stress-test" class="nav-link"&gt;压力测试&lt;/RouterLink&gt;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&lt;RouterLink to="/report" class="nav-link"&gt;报告&lt;/RouterLink&gt;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&lt;/nav&gt;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&lt;main class="main-content"&gt;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&lt;RouterView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&lt;/main&gt;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&lt;footer class="footer"&gt;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&lt;p&gt;&amp;copy; 2024 投资估值系统 v1.0 | 股权投资基金专业工具&lt;/p&gt;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&lt;/footer&gt;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.app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min-height: 100vh;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#f5f7fa;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.navbar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2px 8px rgba(0, 0, 0,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sticky;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top: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z-index: 100;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.nav-container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1400px;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0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space-between;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60px;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.nav-brand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1.2em;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bold;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text-decoration: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white-space: nowrap;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.nav-links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.nav-link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8px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#555;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text-decoration: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white-space: nowrap;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.nav-link:hover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#f0f0f0;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.nav-link.router-link-active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.main-content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.footer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border-top: 1px solid #e0e0e0;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@media (max-width: 768px)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.nav-container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height: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padding: 10px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.nav-brand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.nav-links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flex-wrap: 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Global styles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*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box-sizing: border-box;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body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'Microsoft YaHei', 'PingFang SC', 'Helvetica Neue', Arial, sans-serif;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-webkit-font-smoothing: antialiased;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-moz-osx-font-smoothing: grayscale;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#app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min-height: 100vh;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frontend-vue/src/main.ts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createApp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'./style.css'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App from './App.vue'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router from './router'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app = createApp(App)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app.use(router)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app.mount('#app')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frontend-vue/src/router/index.ts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createRouter, createWebHistory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router = createRouter({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history: createWebHistory(import.meta.env.BASE_URL),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routes: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'dashboard',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import('../views/Dashboard.vue')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'/valuation',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'valuation',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import('../views/ValuationInput.vue')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'/valuation/result',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'valuation-result',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import('../views/ValuationResult.vue')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'/history',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'history',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import('../views/History.vue')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'/scenario',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'scenario',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import('../views/ScenarioAnalysis.vue')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'/stress-test',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'stress-test',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import('../views/StressTest.vue')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'/sensitivity',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'sensitivity',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import('../views/SensitivityAnalysis.vue')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'/report',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'report',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import('../views/Report.vue')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default router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frontend-vue/src/views/Dashboard.vue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&lt;div class="dashboard"&gt;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&lt;h1&gt;🏦 投资估值系统&lt;/h1&gt;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&lt;p&gt;专业股权投资基金估值工具 v1.0&lt;/p&gt;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class="cards-grid"&gt;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@click="$router.push('/valuation')"&gt;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class="card-icon"&gt;💰&lt;/div&gt;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class="card-title"&gt;相对估值&lt;/div&gt;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class="card-desc"&gt;P/E、P/S、P/B、EV/EBITDA等方法&lt;/div&gt;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@click="$router.push('/valuation')"&gt;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class="card-icon"&gt;📊&lt;/div&gt;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class="card-title"&gt;绝对估值&lt;/div&gt;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class="card-desc"&gt;DCF现金流折现模型&lt;/div&gt;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@click="$router.push('/scenario')"&gt;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class="card-icon"&gt;📈&lt;/div&gt;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class="card-title"&gt;情景分析&lt;/div&gt;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class="card-desc"&gt;基准/乐观/悲观情景对比&lt;/div&gt;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@click="$router.push('/stress-test')"&gt;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class="card-icon"&gt;⚠️&lt;/div&gt;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class="card-title"&gt;压力测试&lt;/div&gt;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class="card-desc"&gt;收入冲击、毛利率压缩、蒙特卡洛&lt;/div&gt;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@click="$router.push('/sensitivity')"&gt;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class="card-icon"&gt;📉&lt;/div&gt;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class="card-title"&gt;敏感性分析&lt;/div&gt;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class="card-desc"&gt;单因素/双因素敏感性、龙卷风图&lt;/div&gt;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class="card" @click="$router.push('/report')"&gt;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class="card-icon"&gt;📄&lt;/div&gt;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class="card-title"&gt;综合报告&lt;/div&gt;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class="card-desc"&gt;完整估值分析报告&lt;/div&gt;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class="features"&gt;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&lt;h2&gt;系统功能&lt;/h2&gt;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&lt;ul&gt;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&lt;li&gt;✅ 多种估值方法交叉验证&lt;/li&gt;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&lt;li&gt;✅ 实时获取A股可比公司数据（Tushare）&lt;/li&gt;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&lt;li&gt;✅ 情景分析与压力测试&lt;/li&gt;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&lt;li&gt;✅ 可视化图表展示&lt;/li&gt;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&lt;li&gt;✅ 一键生成综合报告&lt;/li&gt;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&lt;/ul&gt;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.dashboard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1400px;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40px;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40px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h1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2.5em;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1.1em;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0.9;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.cards-grid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repeat(auto-fit, minmax(280px, 1fr));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40px;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4px 12px rgba(0, 0, 0,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transform: translateY(-5px);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8px 24px rgba(102, 126, 234, 0.3);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.card-icon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3em;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.card-title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1.3em;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bold;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.card-desc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.features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4px 12px rgba(0, 0, 0,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.features h2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.features ul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list-style: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.features li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1.1em;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#555;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#f0f0f0;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.features li:last-child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frontend-vue/src/views/History.vue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&lt;div class="history-page"&gt;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&lt;h1&gt;📋 历史记录&lt;/h1&gt;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&lt;p&gt;查看历史估值分析记录&lt;/p&gt;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class="card-actions"&gt;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&lt;button @click="loadHistory" class="btn-refresh" :disabled="loading"&gt;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{{ loading ? '加载中...' : '🔄 刷新'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v-if="history.length === 0 &amp;&amp; !loading" class="no-history"&gt;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&lt;p&gt;暂无历史记录&lt;/p&gt;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&lt;p class="hint"&gt;进行估值分析后，记录将自动保存在这里&lt;/p&gt;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&lt;router-link to="/valuation" class="btn-primary"&gt;开始估值&lt;/router-link&gt;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v-else-if="history.length &gt; 0" class="history-list"&gt;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v-for="item in history" :key="item.id" class="history-item" @click="viewHistoryItem(item.id)"&gt;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class="history-index"&gt;ID: {{ item.id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class="history-header"&gt;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class="history-company"&gt;{{ item.company_name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class="history-date"&gt;{{ formatDate(item.created_at)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class="history-meta"&gt;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class="history-industry"&gt;{{ item.industry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class="history-stage"&gt;{{ item.stage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class="history-values"&gt;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v-if="item.dcf_value" class="value-item"&gt;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DCF: {{ formatMoney(item.dcf_value)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v-if="item.pe_value" class="value-item"&gt;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P/E: {{ formatMoney(item.pe_value)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&lt;/span&gt;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v-if="item.ps_value" class="value-item"&gt;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P/S: {{ formatMoney(item.ps_value)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历史记录详情弹窗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v-if="selectedItem &amp;&amp; showModal" class="modal-overlay" @click.self="closeModal"&gt;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class="modal-content"&gt;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class="modal-header"&gt;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&lt;h2&gt;{{ selectedItem.company_name }} - 估值详情 &lt;span class="modal-index"&gt;ID: {{ selectedItem.id }}&lt;/span&gt;&lt;/h2&gt;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&lt;button @click="closeModal" class="btn-close"&gt;×&lt;/button&gt;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class="modal-body"&gt;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class="detail-grid"&gt;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class="detail-label"&gt;行业&lt;/span&gt;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class="detail-value"&gt;{{ selectedItem.industry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class="detail-label"&gt;阶段&lt;/span&gt;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class="detail-value"&gt;{{ selectedItem.stage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class="detail-label"&gt;营业收入&lt;/span&gt;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class="detail-value"&gt;{{ formatMoney(selectedItem.revenue)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class="detail-label"&gt;创建时间&lt;/span&gt;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class="detail-value"&gt;{{ formatDateTime(selectedItem.created_at)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class="valuation-results"&gt;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&lt;h3&gt;估值结果&lt;/h3&gt;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v-if="selectedItem.dcf_value" class="result-row"&gt;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class="result-label"&gt;DCF估值&lt;/span&gt;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class="result-value"&gt;{{ formatMoney(selectedItem.dcf_value)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v-if="selectedItem.pe_value" class="result-row"&gt;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class="result-label"&gt;P/E估值&lt;/span&gt;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class="result-value"&gt;{{ formatMoney(selectedItem.pe_value)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v-if="selectedItem.ps_value" class="result-row"&gt;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class="result-label"&gt;P/S估值&lt;/span&gt;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class="result-value"&gt;{{ formatMoney(selectedItem.ps_value)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v-if="selectedItem.pb_value" class="result-row"&gt;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class="result-label"&gt;P/B估值&lt;/span&gt;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class="result-value"&gt;{{ formatMoney(selectedItem.pb_value) }}&lt;/span&gt;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v-if="selectedItem.ev_value" class="result-row"&gt;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class="result-label"&gt;EV/EBITDA估值&lt;/span&gt;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class="result-value"&gt;{{ formatMoney(selectedItem.ev_value)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class="modal-footer"&gt;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&lt;button @click="loadToResultPage" class="btn-primary" :disabled="!hasCompleteData"&gt;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{{ hasCompleteData ? '加载到结果页' : '⚠️ 此记录无完整详情'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&lt;button @click="closeModal" class="btn-secondary"&gt;关闭&lt;/button&gt;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ref, onMounted, computed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useRouter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axios from 'axios'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router = useRouter()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history = ref&lt;any[]&gt;([])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loading = ref(false)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selectedItem = ref&lt;any&gt;(null)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showModal = ref(false)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计算选中项是否有完整数据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hasCompleteData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selectedItem.value?.results !== undefined &amp;&amp; selectedItem.value?.results !==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onMounted(()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loadHistory()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loadHistory = async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loading.value = 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response = await axios.get('http://localhost:8000/api/history?limit=50')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(response.data.success)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history.value = response.data.history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catch (err: any)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console.error('加载历史记录失败:', err)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finally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loading.value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viewHistoryItem = async (id: number)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response = await axios.get(`http://localhost:8000/api/history/${id}`)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(response.data.success)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selectedItem.value = response.data.history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showModal.value = 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catch (err: any)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console.error('加载历史记录项失败:', err)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closeModal =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showModal.value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selectedItem.value =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loadToResultPage =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(!selectedItem.value)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检查是否有完整的 results 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(!selectedItem.value.results)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alert('此历史记录没有完整的估值详情数据。请重新进行估值分析以获取完整数据。')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构建兼容的数据格式：将 results 字段展开到顶层，同时保留 company 信息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compatibleData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...selectedItem.value.results,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company: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selectedItem.value.company_name,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industry: selectedItem.value.industry,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stage: selectedItem.value.stage,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revenue: selectedItem.value.revenue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存储到sessionStorage并跳转到结果页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sessionStorage.setItem('valuationResults', JSON.stringify(compatibleData))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closeModal()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router.push('/valuation/result')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formatMoney = (value: number)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(!value) return '--'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(value).toFixed(2) + ' 亿元'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formatDate = (dateStr: string)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(!dateStr) return '--'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date = new Date(dateStr)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date.toLocaleDateString('zh-CN', { year: 'numeric', month: '2-digit', day: '2-digit'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formatDateTime = (dateStr: string)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(!dateStr) return '--'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date = new Date(dateStr)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date.toLocaleString('zh-CN',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year: 'numeric',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month: '2-digit',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day: '2-digit',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hour: '2-digit',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minute: '2-digit'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.history-page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1200px;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h1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4px 12px rgba(0, 0, 0,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.card-actions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flex-end;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.btn-refresh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8px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.btn-refresh:hover:not(:disabled)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#5568d3;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.btn-refresh:disabled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not-allowed;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.no-history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60px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.no-history 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.no-history .hint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#999;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.btn-primary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text-decoration: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24px;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.btn-primary:hover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#5568d3;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transform: translateY(-2px);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.btn-secondary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#e0e0e0;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24px;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.btn-secondary:hover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#d0d0d0;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.history-list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repeat(auto-fill, minmax(350px, 1fr));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#f8f9fa;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2px solid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relative;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.history-index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absolute;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top: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right: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4px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2px 8px rgba(102, 126, 234, 0.3);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.history-item:hover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4px 12px rgba(102, 126, 234, 0.2);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transform: translateY(-2px);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space-between;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.history-company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1.1em;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.history-date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#999;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.history-meta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.history-industry,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.history-stage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3px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#e8f0ff;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.history-values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flex-wrap: 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.value-item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#555;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6px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弹窗样式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.modal-overlay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fixed;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top: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left: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right: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bottom: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rgba(0, 0, 0, 0.5);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z-index: 1000;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.modal-content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600px;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90%;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max-height: 80vh;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overflow-y: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space-between;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#e0e0e0;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.modal-header h2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1.3em;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.modal-index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10px;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0.75em;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margin-left: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vertical-align: middle;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.btn-close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1.8em;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#999;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32px;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32px;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.btn-close:hover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.modal-body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.detail-grid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repeat(2, 1fr);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.detail-item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.detail-label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#999;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.detail-value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500;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.valuation-results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.valuation-results h3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1.1em;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.result-row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space-between;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12px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#f8f9fa;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.result-label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.result-value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.modal-footer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flex-end;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15px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border-top: 1px solid #e0e0e0;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frontend-vue/src/views/ScenarioAnalysis.vue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&lt;div class="scenario-analysis"&gt;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&lt;h1&gt;📈 情景分析&lt;/h1&gt;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&lt;p&gt;基准/乐观/悲观情景估值对比&lt;/p&gt;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参数配置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 config-card"&gt;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class="card-title"&gt;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⚙️ 参数配置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&lt;button @click="showConfig = !showConfig" class="btn-toggle"&gt;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{{ showConfig ? '收起 ▲' : '展开 ▼'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v-show="showConfig" class="config-content"&gt;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class="scenario-config-list"&gt;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class="scenario-item"&gt;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class="scenario-label"&gt;乐观情景&lt;/div&gt;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class="scenario-inputs"&gt;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&lt;label&gt;收入增长调整&lt;/label&gt;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v-model.number="params.bull.revenue_growth_adj" type="number" step="5"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&lt;label&gt;利润率调整&lt;/label&gt;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v-model.number="params.bull.margin_adj" type="number" step="1" /&gt;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&lt;label&gt;WACC调整&lt;/label&gt;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v-model.number="params.bull.wacc_adj" type="number" step="0.5"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class="scenario-item"&gt;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class="scenario-label"&gt;悲观情景&lt;/div&gt;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class="scenario-inputs"&gt;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&lt;label&gt;收入增长调整&lt;/label&gt;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v-model.number="params.bear.revenue_growth_adj" type="number" step="5"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&lt;label&gt;利润率调整&lt;/label&gt;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v-model.number="params.bear.margin_adj" type="number" step="1"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&lt;label&gt;WACC调整&lt;/label&gt;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v-model.number="params.bear.wacc_adj" type="number" step="0.5"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class="config-hint"&gt;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💡 参数调整说明：正数表示增加，负数表示减少。例如：收入增长调整 +20% 表示在基准增长率基础上增加20个百分点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class="config-actions"&gt;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&lt;button @click="runAnalysis" class="btn-primary" :disabled="loading"&gt;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{{ loading ? '分析中...' : '重新运行分析'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class="card-title"&gt;情景对比&lt;/div&gt;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ref="scenarioChart" class="chart"&gt;&lt;/div&gt;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class="card-title"&gt;情景详情&lt;/div&gt;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class="scenario-table-container"&gt;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&lt;table class="scenario-table"&gt;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&lt;thead&gt;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&lt;tr&gt;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&lt;th&gt;情景&lt;/th&gt;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&lt;th&gt;估值结果&lt;/th&gt;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&lt;th&gt;收入增长调整&lt;/th&gt;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&lt;th&gt;利润率调整&lt;/th&gt;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&lt;th&gt;WACC调整&lt;/th&gt;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&lt;/tr&gt;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&lt;/thead&gt;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&lt;tbody&gt;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&lt;tr v-for="(scenario, name) in scenarios" :key="name" v-show="name !== 'statistics'" :class="getScenarioClass(name)"&gt;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&lt;td class="scenario-name-cell"&gt;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class="scenario-badge" :class="getScenarioClass(name)"&gt;{{ name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&lt;/td&gt;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&lt;td class="scenario-value-cell"&gt;{{ formatMoney(scenario.valuation?.value || scenario.value) }}&lt;/td&gt;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&lt;td class="scenario-param-cell"&gt;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v-if="scenario.scenario &amp;&amp; scenario.scenario.revenue_growth_adj !== undefined"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:class="getParamClass(scenario.scenario.revenue_growth_adj)"&gt;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{{ formatPercent(scenario.scenario.revenue_growth_adj)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v-else&gt;--&lt;/span&gt;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&lt;/td&gt;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&lt;td class="scenario-param-cell"&gt;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v-if="scenario.scenario &amp;&amp; scenario.scenario.margin_adj !== undefined"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:class="getParamClass(scenario.scenario.margin_adj)"&gt;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{{ formatPercent(scenario.scenario.margin_adj)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v-else&gt;--&lt;/span&gt;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&lt;/td&gt;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&lt;td class="scenario-param-cell"&gt;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v-if="scenario.scenario &amp;&amp; scenario.scenario.wacc_adj !== undefined"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:class="getParamClass(scenario.scenario.wacc_adj, true)"&gt;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{{ formatPercent(scenario.scenario.wacc_adj)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v-else&gt;--&lt;/span&gt;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&lt;/td&gt;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&lt;/tr&gt;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&lt;/tbody&gt;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&lt;/table&gt;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ref, onMounted, nextTick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* as echarts from 'echarts'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scenarioAPI } from '../services/api'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scenarios = ref&lt;any&gt;({})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scenarioChart = ref&lt;HTMLElement&gt;()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chartInstance = ref&lt;echarts.ECharts | null&gt;(null)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showConfig = ref(false)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loading = ref(false)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params = ref({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bull: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revenue_growth_adj: 20,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margin_adj: 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wacc_adj: -1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bear: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revenue_growth_adj: -20,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margin_adj: -5,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wacc_adj: 2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onMounted(async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data = sessionStorage.getItem('valuationResults')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(data)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parsed = JSON.parse(data)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支持两种数据格式：完整估值结果格式和历史记录格式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(parsed.company)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完整估值结果格式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if (!parsed.scenario)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// 确保包含所有必填字段（支持历史记录格式）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const company = parsed.company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const companyForAPI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name: company.name || '',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industry: company.industry || '',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stage: company.stage || '成长期',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revenue: company.revenue ||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net_income: company.net_income ?? (company.revenue ? company.revenue * 0.15 : 0),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ebitda: company.ebitda,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gross_profit: company.gross_profit,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operating_cash_flow: company.operating_cash_flow,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total_assets: company.total_assets,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net_assets: company.net_assets,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total_debt: company.total_debt ??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cash_and_equivalents: company.cash_and_equivalents ??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growth_rate: company.growth_rate ?? 0.15,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margin: company.margin,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operating_margin: company.operating_margin,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tax_rate: company.tax_rate ?? 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beta: company.beta ?? 1.0,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risk_free_rate: company.risk_free_rate ?? 0.03,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market_risk_premium: company.market_risk_premium ?? 0.07,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cost_of_debt: company.cost_of_debt ?? 0.05,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target_debt_ratio: company.target_debt_ratio ?? 0.3,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terminal_growth_rate: company.terminal_growth_rate ?? 0.025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// 检查是否为多产品模式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const isMultiProduct = parsed.valuationMode === 'multi' &amp;&amp; parsed.products &amp;&amp; parsed.products.length &gt;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let response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if (isMultiProduct)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// 多产品模式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console.log('初始化：使用多产品情景分析，产品数量:', parsed.products.length)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// 转换产品数据：支持百分比整数格式（如 25 -&gt; 0.25）和小数格式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const productsForAPI = parsed.products.map((p: any) =&gt; 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...p,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// 转换增长率：如果值 &gt; 1，认为是百分比格式，需要除以 100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growth_rate_years: (p.growth_rate_years || []).map((g: number) =&gt; g &gt; 1 ? g / 100 : g),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terminal_growth_rate: p.terminal_growth_rate &gt; 1 ? p.terminal_growth_rate / 100 : p.terminal_growth_rate,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// 转换利润率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gross_margin: p.gross_margin &gt; 1 ? p.gross_margin / 100 : p.gross_margin,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operating_margin: p.operating_margin &gt; 1 ? p.operating_margin / 100 : p.operating_margin,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// 转换比率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capex_ratio: p.capex_ratio &gt; 1 ? p.capex_ratio / 100 : p.capex_ratio,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wc_change_ratio: p.wc_change_ratio &gt; 1 ? p.wc_change_ratio / 100 : p.wc_change_ratio,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depreciation_ratio: p.depreciation_ratio &gt; 1 ? p.depreciation_ratio / 100 : p.depreciation_ratio,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// beta 保持原样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beta: p.beta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response = await scenarioAPI.analyze(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companyForAPI,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undefined,  // 使用默认情景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productsForAPI,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companyForAPI.beta,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companyForAPI.total_debt,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companyForAPI.cash_and_equivalents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} else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// 单产品模式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response = await scenarioAPI.analyze(companyForAPI)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scenarios.value = response.data.results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sessionStorage.setItem('valuationResults', JSON.stringify({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...parsed,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scenario: response.data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}))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 catch (error)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console.error('获取情景分析失败:', error)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 else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scenarios.value = parsed.scenario.results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 else if (parsed.results)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历史记录格式：直接使用保存的情景数据，不重新调用 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scenarios.value = parsed.results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initChart()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initChart =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(!scenarioChart.value)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销毁旧实例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(chartInstance.value)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chartInstance.value.dispose()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chart = echarts.init(scenarioChart.value)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chartInstance.value = chart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names: string[]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values: number[]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for (const [name, data] of Object.entries(scenarios.value))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(name !== 'statistics')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names.push(name)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const val = (data as any).valuation?.value || (data as any).value ||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如果值大于100万，说明单位是万元，需要转换为亿元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values.push(val &gt; 1000000 ? val / 10000 : val / 10000)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chart.setOption({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{ text: '情景估值对比', left: 'center'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tooltip: { trigger: 'axis', formatter: '{b}: {c} 亿元'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xAxis: { type: 'category', data: names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yAxis: { type: 'value', name: '估值（亿元）'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series: [{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type: 'bar',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data: values,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itemStyle: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color: (params: any)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const colors = { '基准': '#5470c6', '乐观': '#91cc75', '悲观': '#ee6666'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return colors[params.name as keyof typeof colors] || '#5470c6'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getScenarioClass = (name: string)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(name === '乐观') return 'bull'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(name === '悲观') return 'bear'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'base'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getParamClass = (value: number, isInvert: boolean = false)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numValue = typeof value === 'number' ? value : parseFloat(value)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(isInvert)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WACC: 负值是好事（降低成本），正值是坏事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numValue &lt; 0 ? 'param-positive' : 'param-negative'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else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其他参数：正值是好事，负值是坏事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numValue &gt; 0 ? 'param-positive' : 'param-negative'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formatMoney = (value: number) =&gt; ((value || 0) / 10000).toFixed(2) + ' 亿元'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formatPercent = (value: number | string)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numValue = typeof value === 'number' ? value : parseFloat(value)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(numValue * 100).toFixed(1) + '%'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runAnalysis = async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loading.value = true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data = sessionStorage.getItem('valuationResults')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(!data)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alert('请先进行估值分析')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return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parsed = JSON.parse(data)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let company = parsed.company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确保包含所有必填字段（支持历史记录格式）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companyForAPI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company.name || '',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industry: company.industry || '',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stage: company.stage || '成长期',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revenue: company.revenue ||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net_income: company.net_income ?? (company.revenue ? company.revenue * 0.15 : 0),  // 如果没有，用收入的15%估算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ebitda: company.ebitda,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gross_profit: company.gross_profit,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operating_cash_flow: company.operating_cash_flow,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total_assets: company.total_assets,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net_assets: company.net_assets,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total_debt: company.total_debt ??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cash_and_equivalents: company.cash_and_equivalents ??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growth_rate: company.growth_rate ?? 0.15,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margin: company.margin,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operating_margin: company.operating_margin,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tax_rate: company.tax_rate ?? 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beta: company.beta ?? 1.0,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risk_free_rate: company.risk_free_rate ?? 0.03,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market_risk_premium: company.market_risk_premium ?? 0.07,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cost_of_debt: company.cost_of_debt ?? 0.05,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target_debt_ratio: company.target_debt_ratio ?? 0.3,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terminal_growth_rate: company.terminal_growth_rate ?? 0.025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构建情景参数数组（基准情景参数固定为0，乐观和悲观可配置）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scenarioParams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name: '基准情景',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revenue_growth_adj: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margin_adj: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wacc_adj: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name: '乐观情景',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revenue_growth_adj: params.value.bull.revenue_growth_adj /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margin_adj: params.value.bull.margin_adj /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wacc_adj: params.value.bull.wacc_adj / 100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name: '悲观情景',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revenue_growth_adj: params.value.bear.revenue_growth_adj /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margin_adj: params.value.bear.margin_adj /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wacc_adj: params.value.bear.wacc_adj / 100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检查是否为多产品模式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isMultiProduct = parsed.valuationMode === 'multi' &amp;&amp; parsed.products &amp;&amp; parsed.products.length &gt;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let response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(isMultiProduct)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多产品模式：传递产品数据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console.log('使用多产品情景分析，产品数量:', parsed.products.length)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转换产品数据：支持百分比整数格式（如 25 -&gt; 0.25）和小数格式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const productsForAPI = parsed.products.map((p: any) =&gt; 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...p,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// 转换增长率：如果值 &gt; 1，认为是百分比格式，需要除以 100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growth_rate_years: (p.growth_rate_years || []).map((g: number) =&gt; g &gt; 1 ? g / 100 : g),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terminal_growth_rate: p.terminal_growth_rate &gt; 1 ? p.terminal_growth_rate / 100 : p.terminal_growth_rate,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// 转换利润率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gross_margin: p.gross_margin &gt; 1 ? p.gross_margin / 100 : p.gross_margin,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operating_margin: p.operating_margin &gt; 1 ? p.operating_margin / 100 : p.operating_margin,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// 转换比率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capex_ratio: p.capex_ratio &gt; 1 ? p.capex_ratio / 100 : p.capex_ratio,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wc_change_ratio: p.wc_change_ratio &gt; 1 ? p.wc_change_ratio / 100 : p.wc_change_ratio,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depreciation_ratio: p.depreciation_ratio &gt; 1 ? p.depreciation_ratio / 100 : p.depreciation_ratio,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// beta 保持原样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beta: p.beta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}))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response = await scenarioAPI.analyze(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companyForAPI,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scenarioParams,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productsForAPI,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companyForAPI.beta,  // company_beta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0.25,  // tax_rate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companyForAPI.total_debt,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companyForAPI.cash_and_equivalents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 else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// 单产品模式：原有逻辑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response = await scenarioAPI.analyze(companyForAPI, scenarioParams)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scenarios.value = response.data.results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保存到 sessionStorage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sessionStorage.setItem('valuationResults', JSON.stringify({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...parsed,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scenario: response.data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// 重新初始化图表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await nextTick()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initChart()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catch (error)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console.error('情景分析失败:', error)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alert('情景分析失败，请检查参数设置')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finally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loading.value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.scenario-analysis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1200px;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 h1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4px 12px rgba(0, 0, 0,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.config-card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/* 高度自适应，宽度保持固定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.card-title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1.3em;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2px solid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.chart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400px;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情景表格样式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.scenario-table-container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overflow-x: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100%;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border-collapse: collapse;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thead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#f8f9fa;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th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12px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#555;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2px solid #e0e0e0;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#f0f0f0;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tbody tr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background 0.2s;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tbody tr:hover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#f8f9fa;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tbody tr.bull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#e8ffe8;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tbody tr.bear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#ffe8e8;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.scenario-table tbody tr.base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#e8f0ff;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.scenario-name-cell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.scenario-badge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6px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.scenario-badge.base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#5470c6;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.scenario-badge.bull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#91cc75;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.scenario-badge.bear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#ee6666;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.scenario-value-cell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1.2em;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bold;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.scenario-param-cell span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4px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500;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.param-positive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#27ae60;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#e8f8e8;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.param-negative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#e74c3c;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#fde8e8;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repeat(auto-fit, minmax(250px, 1fr));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.scenario-card.base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#e8f0ff;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2px solid #5470c6;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.scenario-card.bull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#e8ffe8;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2px solid #91cc75;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.scenario-card.bear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#ffe8e8;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2px solid #ee6666;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1.2em;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bold;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.scenario-value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1.8em;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bold;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.scenario-params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参数配置样式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.btn-toggle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4px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.btn-toggle:hover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.config-content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min-height: 260px;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600px;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margin-left: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margin-right: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overflow: hidden;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.scenario-config-list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row;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#f8f9fa;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padding-right: 7px;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border-left: 4px solid #667eea;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235px;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flex-shrink: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#333;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0.95em;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.scenario-inputs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.input-group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.input-group 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0 0 80px;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#555;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white-space: nowrap;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.input-group input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min-width: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60px;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#ddd;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box-sizing: border-box;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.input-unit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0 0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#666;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.config-hint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#fff3cd;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border-left: 3px solid #ffc107;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0.85em;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#856404;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word-wrap: break-word;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overflow-wrap: break-word;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500px;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margin-left: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margin-right: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.config-actions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15px;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.btn-primary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#667eea 0%, #764ba2 100%);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white;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500;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0.3s;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.btn-primary:hover:not(:disabled)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transform: translateY(-2px);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box-shadow: 0 5px 15px rgba(102, 126, 234, 0.4);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.btn-primary:disabled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0.6;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not-allowed;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frontend-vue/src/views/SensitivityAnalysis.vue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&lt;div class="sensitivity-analysis"&gt;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&lt;h1&gt;📊 敏感性分析&lt;/h1&gt;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&lt;p&gt;评估各参数对估值的影响程度&lt;/p&gt;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高级配置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class="section-title"&gt;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⚙️ 参数配置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&lt;button @click="showAdvancedConfig = !showAdvancedConfig" class="btn-toggle"&gt;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{{ showAdvancedConfig ? '收起 ▲' : '展开 ▼'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v-if="showAdvancedConfig" class="advanced-config-content"&gt;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class="config-section"&gt;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&lt;h4 class="config-title"&gt;参数变化幅度设置&lt;/h4&gt;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class="params-config-grid"&gt;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class="config-item"&gt;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&lt;label&gt;收入增长率变化&lt;/label&gt;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v-model.number="paramChanges.growth_rate" type="number" step="1" min="1" max="50"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class="config-item"&gt;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&lt;label&gt;营业利润率变化&lt;/label&gt;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v-model.number="paramChanges.operating_margin" type="number" step="1" min="1" max="30"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class="config-item"&gt;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&lt;label&gt;WACC变化&lt;/label&gt;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v-model.number="paramChanges.wacc" type="number" step="0.5" min="0.5" max="5"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class="config-item"&gt;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&lt;label&gt;终值增长率变化&lt;/label&gt;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class="input-group"&gt;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&lt;input v-model.number="paramChanges.terminal_growth" type="number" step="0.1" min="0.1" max="2"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class="input-unit"&gt;%&lt;/span&gt;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class="config-hint"&gt;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💡 设置各参数在敏感性分析中的变化幅度，值越大表示测试范围越广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class="config-actions"&gt;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&lt;button @click="runSensitivityAnalysis" class="btn-primary" :disabled="loading"&gt;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{{ loading ? '分析中...' : '重新运行分析'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&lt;/button&gt;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class="card-title"&gt;参数敏感性排序（龙卷风图）&lt;/div&gt;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ref="tornadoChart" class="chart"&gt;&lt;/div&gt;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class="card-title"&gt;参数详情&lt;/div&gt;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class="params-grid"&gt;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</w:rPr>
    </w: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left"/>
          </w:pPr>
          <w:r>
            <w:rPr>
              <w:rFonts w:ascii="SimSun" w:hAnsi="SimSun" w:eastAsia="SimSun"/>
              <w:color w:val="000000"/>
              <w:sz w:val="16"/>
            </w:rPr>
            <w:t>投资估值系统 V1.0</w:t>
          </w:r>
        </w:p>
      </w:tc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right"/>
          </w:pPr>
          <w:r>
            <w:rPr>
              <w:rFonts w:ascii="SimSun" w:hAnsi="SimSun" w:eastAsia="SimSun"/>
              <w:color w:val="000000"/>
              <w:sz w:val="16"/>
            </w:rPr>
            <w:t xml:space="preserve">第 </w:t>
          </w:r>
          <w:r>
            <w:rPr>
              <w:rFonts w:ascii="SimSun" w:hAnsi="SimSun" w:eastAsia="SimSun"/>
              <w:color w:val="000000"/>
              <w:sz w:val="16"/>
            </w:rPr>
            <w:fldChar w:fldCharType="begin"/>
          </w:r>
          <w:r>
            <w:rPr>
              <w:rFonts w:ascii="SimSun" w:hAnsi="SimSun" w:eastAsia="SimSun"/>
              <w:color w:val="000000"/>
              <w:sz w:val="16"/>
            </w:rPr>
            <w:instrText xml:space="preserve"> PAGE </w:instrText>
          </w:r>
          <w:r>
            <w:rPr>
              <w:rFonts w:ascii="SimSun" w:hAnsi="SimSun" w:eastAsia="SimSun"/>
              <w:color w:val="000000"/>
              <w:sz w:val="16"/>
            </w:rPr>
            <w:fldChar w:fldCharType="separate"/>
          </w:r>
          <w:r>
            <w:rPr>
              <w:rFonts w:ascii="SimSun" w:hAnsi="SimSun" w:eastAsia="SimSun"/>
              <w:color w:val="000000"/>
              <w:sz w:val="16"/>
            </w:rPr>
            <w:t>1</w:t>
          </w:r>
          <w:r>
            <w:rPr>
              <w:rFonts w:ascii="SimSun" w:hAnsi="SimSun" w:eastAsia="SimSun"/>
              <w:color w:val="000000"/>
              <w:sz w:val="16"/>
            </w:rPr>
            <w:fldChar w:fldCharType="end"/>
          </w:r>
          <w:r>
            <w:rPr>
              <w:rFonts w:ascii="SimSun" w:hAnsi="SimSun" w:eastAsia="SimSun"/>
              <w:color w:val="000000"/>
              <w:sz w:val="16"/>
            </w:rPr>
            <w:t xml:space="preserve"> 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