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line="312" w:lineRule="auto"/>
        <w:jc w:val="center"/>
      </w:pPr>
      <w:r>
        <w:rPr>
          <w:rFonts w:ascii="Calibri" w:hAnsi="Calibri" w:eastAsia="黑体"/>
          <w:b/>
          <w:i w:val="0"/>
          <w:color w:val="5B8DB8"/>
          <w:sz w:val="22"/>
        </w:rPr>
        <w:t>TECH DEV DOC</w:t>
      </w:r>
    </w:p>
    <w:p>
      <w:pPr>
        <w:spacing w:before="480" w:line="312" w:lineRule="auto"/>
        <w:jc w:val="center"/>
      </w:pPr>
      <w:r>
        <w:rPr>
          <w:rFonts w:ascii="Times New Roman" w:hAnsi="Times New Roman" w:eastAsia="黑体"/>
          <w:b/>
          <w:i w:val="0"/>
          <w:color w:val="0A1628"/>
          <w:sz w:val="44"/>
        </w:rPr>
        <w:t>转化数据分析小程序｜技术开发与需求文档</w:t>
      </w:r>
    </w:p>
    <w:p>
      <w:pPr>
        <w:spacing w:before="240" w:line="312" w:lineRule="auto"/>
        <w:jc w:val="center"/>
      </w:pPr>
      <w:r>
        <w:rPr>
          <w:rFonts w:ascii="Times New Roman" w:hAnsi="Times New Roman" w:eastAsia="微软雅黑"/>
          <w:b w:val="0"/>
          <w:i w:val="0"/>
          <w:color w:val="1A2B40"/>
          <w:sz w:val="24"/>
        </w:rPr>
        <w:t>版本基线：V1.9 转化用户名单重构开发版</w:t>
      </w:r>
    </w:p>
    <w:p>
      <w:pPr>
        <w:spacing w:before="80" w:line="312" w:lineRule="auto"/>
        <w:jc w:val="center"/>
      </w:pPr>
      <w:r>
        <w:rPr>
          <w:rFonts w:ascii="Times New Roman" w:hAnsi="Times New Roman" w:eastAsia="微软雅黑"/>
          <w:b w:val="0"/>
          <w:i w:val="0"/>
          <w:color w:val="6878A0"/>
          <w:sz w:val="22"/>
        </w:rPr>
        <w:t>用途：后续开发、需求延续、数据口径与产品决策的统一上下文</w:t>
      </w:r>
    </w:p>
    <w:p>
      <w:pPr>
        <w:spacing w:before="80" w:line="312" w:lineRule="auto"/>
        <w:jc w:val="center"/>
      </w:pPr>
      <w:r>
        <w:rPr>
          <w:rFonts w:ascii="Times New Roman" w:hAnsi="Times New Roman" w:eastAsia="微软雅黑"/>
          <w:b w:val="0"/>
          <w:i w:val="0"/>
          <w:color w:val="6878A0"/>
          <w:sz w:val="22"/>
        </w:rPr>
        <w:t>基线代码：转化数据分析小程序_V1.9_转化用户名单重构开发版 (1).html</w:t>
      </w:r>
    </w:p>
    <w:p>
      <w:pPr>
        <w:spacing w:before="80" w:line="312" w:lineRule="auto"/>
        <w:jc w:val="center"/>
      </w:pPr>
      <w:r>
        <w:rPr>
          <w:rFonts w:ascii="Times New Roman" w:hAnsi="Times New Roman" w:eastAsia="微软雅黑"/>
          <w:b w:val="0"/>
          <w:i w:val="0"/>
          <w:color w:val="6878A0"/>
          <w:sz w:val="22"/>
        </w:rPr>
        <w:t>承接版本：V1.8 Trigger 分析开发版</w:t>
      </w:r>
    </w:p>
    <w:p>
      <w:pPr>
        <w:spacing w:before="80" w:line="312" w:lineRule="auto"/>
        <w:jc w:val="center"/>
      </w:pPr>
      <w:r>
        <w:rPr>
          <w:rFonts w:ascii="Times New Roman" w:hAnsi="Times New Roman" w:eastAsia="微软雅黑"/>
          <w:b w:val="0"/>
          <w:i w:val="0"/>
          <w:color w:val="6878A0"/>
          <w:sz w:val="22"/>
        </w:rPr>
        <w:t>更新日期：2026-10-02</w:t>
      </w:r>
    </w:p>
    <w:p>
      <w:pPr>
        <w:spacing w:line="312" w:lineRule="auto"/>
      </w:pPr>
      <w:r>
        <w:br w:type="page"/>
      </w:r>
    </w:p>
    <w:p>
      <w:pPr>
        <w:spacing w:line="312" w:lineRule="auto"/>
        <w:jc w:val="center"/>
      </w:pPr>
      <w:r>
        <w:rPr>
          <w:rFonts w:ascii="Times New Roman" w:hAnsi="Times New Roman" w:eastAsia="黑体"/>
          <w:b/>
          <w:i w:val="0"/>
          <w:color w:val="0A1628"/>
          <w:sz w:val="32"/>
        </w:rPr>
        <w:t>目  录</w:t>
      </w:r>
    </w:p>
    <w:p>
      <w:pPr>
        <w:pStyle w:val="9"/>
        <w:tabs>
          <w:tab w:val="right" w:leader="dot" w:pos="9026"/>
        </w:tabs>
        <w:spacing w:before="120" w:after="60"/>
      </w:pPr>
      <w:hyperlink w:anchor="_Toc100000" w:history="1">
        <w:r>
          <w:rPr>
            <w:rStyle w:val="Hyperlink"/>
          </w:rPr>
          <w:t>一、项目定位</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二、当前产品结构</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三、核心数据模型</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3.1 转化用户名单</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3.2 订单推品项目数据</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四、已开发功能</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五、V1.9 本次变更</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5.1 标签归一规则</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5.2 转化用户名单筛选重构</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5.3 本版未改动范围</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六、数据分析 UI 设计原则</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七、03｜转化 Trigger 分析（V1.8 核心口径，继续有效）</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7.1 Trigger 字典</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7.2 互斥/共存规则</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7.3 唯一 Trigger 组合规则</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7.4 统计指标与视角</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八、转化用户名单交互规范（V1.9）</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8.1 编辑</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8.2 筛选</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8.3 导出</w:t>
        </w:r>
        <w:r>
          <w:tab/>
        </w:r>
        <w:r>
          <w:fldChar w:fldCharType="begin"/>
        </w:r>
        <w:r>
          <w:instrText xml:space="preserve"> PAGEREF _Toc100019 \h </w:instrText>
        </w:r>
        <w:r>
          <w:fldChar w:fldCharType="separate"/>
        </w:r>
        <w:r>
          <w:t>14</w:t>
        </w:r>
        <w:r>
          <w:fldChar w:fldCharType="end"/>
        </w:r>
      </w:hyperlink>
    </w:p>
    <w:p>
      <w:pPr>
        <w:pStyle w:val="9"/>
        <w:tabs>
          <w:tab w:val="right" w:leader="dot" w:pos="9026"/>
        </w:tabs>
        <w:spacing w:before="120" w:after="60"/>
      </w:pPr>
      <w:hyperlink w:anchor="_Toc100020" w:history="1">
        <w:r>
          <w:rPr>
            <w:rStyle w:val="Hyperlink"/>
          </w:rPr>
          <w:t>九、本地存储与样例数据</w:t>
        </w:r>
        <w:r>
          <w:tab/>
        </w:r>
        <w:r>
          <w:fldChar w:fldCharType="begin"/>
        </w:r>
        <w:r>
          <w:instrText xml:space="preserve"> PAGEREF _Toc100020 \h </w:instrText>
        </w:r>
        <w:r>
          <w:fldChar w:fldCharType="separate"/>
        </w:r>
        <w:r>
          <w:t>14</w:t>
        </w:r>
        <w:r>
          <w:fldChar w:fldCharType="end"/>
        </w:r>
      </w:hyperlink>
    </w:p>
    <w:p>
      <w:pPr>
        <w:pStyle w:val="9"/>
        <w:tabs>
          <w:tab w:val="right" w:leader="dot" w:pos="9026"/>
        </w:tabs>
        <w:spacing w:before="120" w:after="60"/>
      </w:pPr>
      <w:hyperlink w:anchor="_Toc100021" w:history="1">
        <w:r>
          <w:rPr>
            <w:rStyle w:val="Hyperlink"/>
          </w:rPr>
          <w:t>十、开发必须遵守的关键约束</w:t>
        </w:r>
        <w:r>
          <w:tab/>
        </w:r>
        <w:r>
          <w:fldChar w:fldCharType="begin"/>
        </w:r>
        <w:r>
          <w:instrText xml:space="preserve"> PAGEREF _Toc100021 \h </w:instrText>
        </w:r>
        <w:r>
          <w:fldChar w:fldCharType="separate"/>
        </w:r>
        <w:r>
          <w:t>15</w:t>
        </w:r>
        <w:r>
          <w:fldChar w:fldCharType="end"/>
        </w:r>
      </w:hyperlink>
    </w:p>
    <w:p>
      <w:pPr>
        <w:pStyle w:val="9"/>
        <w:tabs>
          <w:tab w:val="right" w:leader="dot" w:pos="9026"/>
        </w:tabs>
        <w:spacing w:before="120" w:after="60"/>
      </w:pPr>
      <w:hyperlink w:anchor="_Toc100022" w:history="1">
        <w:r>
          <w:rPr>
            <w:rStyle w:val="Hyperlink"/>
          </w:rPr>
          <w:t>十一、当前暂不做与后续迭代</w:t>
        </w:r>
        <w:r>
          <w:tab/>
        </w:r>
        <w:r>
          <w:fldChar w:fldCharType="begin"/>
        </w:r>
        <w:r>
          <w:instrText xml:space="preserve"> PAGEREF _Toc100022 \h </w:instrText>
        </w:r>
        <w:r>
          <w:fldChar w:fldCharType="separate"/>
        </w:r>
        <w:r>
          <w:t>16</w:t>
        </w:r>
        <w:r>
          <w:fldChar w:fldCharType="end"/>
        </w:r>
      </w:hyperlink>
    </w:p>
    <w:p>
      <w:pPr>
        <w:pStyle w:val="9"/>
        <w:tabs>
          <w:tab w:val="right" w:leader="dot" w:pos="9026"/>
        </w:tabs>
        <w:spacing w:before="120" w:after="60"/>
      </w:pPr>
      <w:hyperlink w:anchor="_Toc100023" w:history="1">
        <w:r>
          <w:rPr>
            <w:rStyle w:val="Hyperlink"/>
          </w:rPr>
          <w:t>十二、下一步建议</w:t>
        </w:r>
        <w:r>
          <w:tab/>
        </w:r>
        <w:r>
          <w:fldChar w:fldCharType="begin"/>
        </w:r>
        <w:r>
          <w:instrText xml:space="preserve"> PAGEREF _Toc100023 \h </w:instrText>
        </w:r>
        <w:r>
          <w:fldChar w:fldCharType="separate"/>
        </w:r>
        <w:r>
          <w:t>17</w:t>
        </w:r>
        <w:r>
          <w:fldChar w:fldCharType="end"/>
        </w:r>
      </w:hyperlink>
    </w:p>
    <w:p>
      <w:pPr>
        <w:pStyle w:val="9"/>
        <w:tabs>
          <w:tab w:val="right" w:leader="dot" w:pos="9026"/>
        </w:tabs>
        <w:spacing w:before="120" w:after="60"/>
      </w:pPr>
      <w:hyperlink w:anchor="_Toc100024" w:history="1">
        <w:r>
          <w:rPr>
            <w:rStyle w:val="Hyperlink"/>
          </w:rPr>
          <w:t>十三、版本演进</w:t>
        </w:r>
        <w:r>
          <w:tab/>
        </w:r>
        <w:r>
          <w:fldChar w:fldCharType="begin"/>
        </w:r>
        <w:r>
          <w:instrText xml:space="preserve"> PAGEREF _Toc100024 \h </w:instrText>
        </w:r>
        <w:r>
          <w:fldChar w:fldCharType="separate"/>
        </w:r>
        <w:r>
          <w:t>18</w:t>
        </w:r>
        <w:r>
          <w:fldChar w:fldCharType="end"/>
        </w:r>
      </w:hyperlink>
    </w:p>
    <w:p>
      <w:pPr>
        <w:pStyle w:val="9"/>
        <w:tabs>
          <w:tab w:val="right" w:leader="dot" w:pos="9026"/>
        </w:tabs>
        <w:spacing w:before="120" w:after="60"/>
      </w:pPr>
      <w:hyperlink w:anchor="_Toc100025" w:history="1">
        <w:r>
          <w:rPr>
            <w:rStyle w:val="Hyperlink"/>
          </w:rPr>
          <w:t>十四、当前基线文件</w:t>
        </w:r>
        <w:r>
          <w:tab/>
        </w:r>
        <w:r>
          <w:fldChar w:fldCharType="begin"/>
        </w:r>
        <w:r>
          <w:instrText xml:space="preserve"> PAGEREF _Toc100025 \h </w:instrText>
        </w:r>
        <w:r>
          <w:fldChar w:fldCharType="separate"/>
        </w:r>
        <w:r>
          <w:t>18</w:t>
        </w:r>
        <w:r>
          <w:fldChar w:fldCharType="end"/>
        </w:r>
      </w:hyperlink>
    </w:p>
    <w:p>
      <w:pPr>
        <w:spacing w:line="312" w:lineRule="auto"/>
      </w:pPr>
      <w:r>
        <w:fldChar w:fldCharType="begin"/>
      </w:r>
      <w:r>
        <w:instrText xml:space="preserve"> TOC \o "1-3" \h \z \u </w:instrText>
      </w:r>
      <w:r>
        <w:fldChar w:fldCharType="separate"/>
      </w:r>
      <w:r>
        <w:rPr>
          <w:rFonts w:ascii="Times New Roman" w:hAnsi="Times New Roman" w:eastAsia="宋体"/>
          <w:i/>
          <w:color w:val="888888"/>
          <w:sz w:val="18"/>
        </w:rPr>
        <w:t>（打开文档后请右键目录并选择“更新域”以生成页码）</w:t>
      </w:r>
      <w:r>
        <w:fldChar w:fldCharType="end"/>
      </w:r>
    </w:p>
    <w:p>
      <w:pPr>
        <w:spacing w:after="120" w:before="0" w:line="312" w:lineRule="auto"/>
        <w:jc w:val="both"/>
      </w:pPr>
      <w:r>
        <w:rPr>
          <w:rFonts w:ascii="Times New Roman" w:hAnsi="Times New Roman" w:eastAsia="宋体"/>
          <w:b w:val="0"/>
          <w:i w:val="0"/>
          <w:sz w:val="24"/>
        </w:rPr>
        <w:t>本文档目录请按标题自动生成：在 Word / WPS 中插入“目录”，或打开后右键目录选择“更新域”。</w:t>
      </w:r>
    </w:p>
    <w:p>
      <w:pPr>
        <w:spacing w:after="120" w:line="312" w:lineRule="auto"/>
        <w:ind w:left="227"/>
      </w:pPr>
      <w:r>
        <w:rPr>
          <w:rFonts w:ascii="Times New Roman" w:hAnsi="Times New Roman" w:eastAsia="宋体"/>
          <w:b w:val="0"/>
          <w:i/>
          <w:color w:val="6878A0"/>
          <w:sz w:val="21"/>
        </w:rPr>
        <w:t>章节：一至十四。建议更新后保留 1-3 级标题。</w:t>
      </w:r>
    </w:p>
    <w:p>
      <w:pPr>
        <w:spacing w:line="312" w:lineRule="auto"/>
      </w:pPr>
      <w:r>
        <w:br w:type="page"/>
      </w:r>
    </w:p>
    <w:p>
      <w:pPr>
        <w:pStyle w:val="Heading1"/>
        <w:spacing w:before="240" w:after="160" w:line="312" w:lineRule="auto"/>
      </w:pPr>
      <w:bookmarkStart w:id="100000" w:name="_Toc100000"/>
      <w:r>
        <w:rPr>
          <w:rFonts w:ascii="Times New Roman" w:hAnsi="Times New Roman" w:eastAsia="黑体"/>
          <w:b/>
          <w:i w:val="0"/>
          <w:color w:val="0A1628"/>
          <w:sz w:val="32"/>
        </w:rPr>
        <w:t>一、项目定位</w:t>
      </w:r>
      <w:bookmarkEnd w:id="100000"/>
    </w:p>
    <w:p>
      <w:pPr>
        <w:spacing w:after="120" w:before="0" w:line="312" w:lineRule="auto"/>
        <w:ind w:firstLine="420"/>
        <w:jc w:val="both"/>
      </w:pPr>
      <w:r>
        <w:rPr>
          <w:rFonts w:ascii="Times New Roman" w:hAnsi="Times New Roman" w:eastAsia="宋体"/>
          <w:b w:val="0"/>
          <w:i w:val="0"/>
          <w:sz w:val="24"/>
        </w:rPr>
        <w:t>本项目不是单纯的 Excel 展示工具，而是一个以转化数据为基础的自动化数据分析与用户行为洞察小程序。核心目标是：从转化用户名单与订单推品项目数据中自动计算经营结果、识别用户行为/Trigger、形成可下钻的分析结论。</w:t>
      </w:r>
    </w:p>
    <w:p>
      <w:pPr>
        <w:pStyle w:val="ListBullet"/>
        <w:spacing w:after="80" w:line="312" w:lineRule="auto"/>
      </w:pPr>
      <w:r>
        <w:rPr>
          <w:rFonts w:ascii="Times New Roman" w:hAnsi="Times New Roman" w:eastAsia="宋体"/>
          <w:b w:val="0"/>
          <w:i w:val="0"/>
          <w:sz w:val="24"/>
        </w:rPr>
        <w:t>数据源层：转化用户名单、订单推品项目数据</w:t>
      </w:r>
    </w:p>
    <w:p>
      <w:pPr>
        <w:pStyle w:val="ListBullet"/>
        <w:spacing w:after="80" w:line="312" w:lineRule="auto"/>
      </w:pPr>
      <w:r>
        <w:rPr>
          <w:rFonts w:ascii="Times New Roman" w:hAnsi="Times New Roman" w:eastAsia="宋体"/>
          <w:b w:val="0"/>
          <w:i w:val="0"/>
          <w:sz w:val="24"/>
        </w:rPr>
        <w:t>结果层：数据看板</w:t>
      </w:r>
    </w:p>
    <w:p>
      <w:pPr>
        <w:pStyle w:val="ListBullet"/>
        <w:spacing w:after="80" w:line="312" w:lineRule="auto"/>
      </w:pPr>
      <w:r>
        <w:rPr>
          <w:rFonts w:ascii="Times New Roman" w:hAnsi="Times New Roman" w:eastAsia="宋体"/>
          <w:b w:val="0"/>
          <w:i w:val="0"/>
          <w:sz w:val="24"/>
        </w:rPr>
        <w:t>分析层：数据分析（当前核心）</w:t>
      </w:r>
    </w:p>
    <w:p>
      <w:pPr>
        <w:pStyle w:val="ListBullet"/>
        <w:spacing w:after="80" w:line="312" w:lineRule="auto"/>
      </w:pPr>
      <w:r>
        <w:rPr>
          <w:rFonts w:ascii="Times New Roman" w:hAnsi="Times New Roman" w:eastAsia="宋体"/>
          <w:b w:val="0"/>
          <w:i w:val="0"/>
          <w:sz w:val="24"/>
        </w:rPr>
        <w:t>明细层：转化用户名单、订单推品项目数据</w:t>
      </w:r>
    </w:p>
    <w:p>
      <w:pPr>
        <w:spacing w:after="120" w:before="0" w:line="312" w:lineRule="auto"/>
        <w:ind w:firstLine="420"/>
        <w:jc w:val="both"/>
      </w:pPr>
      <w:r>
        <w:rPr>
          <w:rFonts w:ascii="Times New Roman" w:hAnsi="Times New Roman" w:eastAsia="宋体"/>
          <w:b w:val="0"/>
          <w:i w:val="0"/>
          <w:sz w:val="24"/>
        </w:rPr>
        <w:t>当前交付形态仍为单文件 HTML Demo，可直接在浏览器打开；四个页面、计算逻辑与本地保存均在同一文件中。后续如需迁移为微信小程序工程，应先冻结口径与交互，再拆分页面与数据层。</w:t>
      </w:r>
    </w:p>
    <w:p>
      <w:pPr>
        <w:pStyle w:val="Heading1"/>
        <w:spacing w:before="240" w:after="160" w:line="312" w:lineRule="auto"/>
      </w:pPr>
      <w:bookmarkStart w:id="100001" w:name="_Toc100001"/>
      <w:r>
        <w:rPr>
          <w:rFonts w:ascii="Times New Roman" w:hAnsi="Times New Roman" w:eastAsia="黑体"/>
          <w:b/>
          <w:i w:val="0"/>
          <w:color w:val="0A1628"/>
          <w:sz w:val="32"/>
        </w:rPr>
        <w:t>二、当前产品结构</w:t>
      </w:r>
      <w:bookmarkEnd w:id="100001"/>
    </w:p>
    <w:p>
      <w:pPr>
        <w:pStyle w:val="ListBullet"/>
        <w:spacing w:after="80" w:line="312" w:lineRule="auto"/>
      </w:pPr>
      <w:r>
        <w:rPr>
          <w:rFonts w:ascii="Times New Roman" w:hAnsi="Times New Roman" w:eastAsia="宋体"/>
          <w:b w:val="0"/>
          <w:i w:val="0"/>
          <w:sz w:val="24"/>
        </w:rPr>
        <w:t>数据看板：经营结果、转化规模、流量效率、广告位分布、月度支付订单。</w:t>
      </w:r>
    </w:p>
    <w:p>
      <w:pPr>
        <w:pStyle w:val="ListBullet"/>
        <w:spacing w:after="80" w:line="312" w:lineRule="auto"/>
      </w:pPr>
      <w:r>
        <w:rPr>
          <w:rFonts w:ascii="Times New Roman" w:hAnsi="Times New Roman" w:eastAsia="宋体"/>
          <w:b w:val="0"/>
          <w:i w:val="0"/>
          <w:sz w:val="24"/>
        </w:rPr>
        <w:t>数据分析：国家、Trigger、商品类目、生命周期、用户价值、自动行为结论等。</w:t>
      </w:r>
    </w:p>
    <w:p>
      <w:pPr>
        <w:pStyle w:val="ListBullet"/>
        <w:spacing w:after="80" w:line="312" w:lineRule="auto"/>
      </w:pPr>
      <w:r>
        <w:rPr>
          <w:rFonts w:ascii="Times New Roman" w:hAnsi="Times New Roman" w:eastAsia="宋体"/>
          <w:b w:val="0"/>
          <w:i w:val="0"/>
          <w:sz w:val="24"/>
        </w:rPr>
        <w:t>转化用户名单：CAM 粒度明细数据，支持按字段筛选、逐格编辑、自动保存。</w:t>
      </w:r>
    </w:p>
    <w:p>
      <w:pPr>
        <w:pStyle w:val="ListBullet"/>
        <w:spacing w:after="80" w:line="312" w:lineRule="auto"/>
      </w:pPr>
      <w:r>
        <w:rPr>
          <w:rFonts w:ascii="Times New Roman" w:hAnsi="Times New Roman" w:eastAsia="宋体"/>
          <w:b w:val="0"/>
          <w:i w:val="0"/>
          <w:sz w:val="24"/>
        </w:rPr>
        <w:t>订单推品项目数据：项目层数据，支持新增、编辑、保存、导出。</w:t>
      </w:r>
    </w:p>
    <w:p>
      <w:pPr>
        <w:pStyle w:val="Heading1"/>
        <w:spacing w:before="240" w:after="160" w:line="312" w:lineRule="auto"/>
      </w:pPr>
      <w:bookmarkStart w:id="100002" w:name="_Toc100002"/>
      <w:r>
        <w:rPr>
          <w:rFonts w:ascii="Times New Roman" w:hAnsi="Times New Roman" w:eastAsia="黑体"/>
          <w:b/>
          <w:i w:val="0"/>
          <w:color w:val="0A1628"/>
          <w:sz w:val="32"/>
        </w:rPr>
        <w:t>三、核心数据模型</w:t>
      </w:r>
      <w:bookmarkEnd w:id="100002"/>
    </w:p>
    <w:p>
      <w:pPr>
        <w:pStyle w:val="Heading2"/>
        <w:spacing w:before="200" w:after="160" w:line="312" w:lineRule="auto"/>
      </w:pPr>
      <w:bookmarkStart w:id="100003" w:name="_Toc100003"/>
      <w:r>
        <w:rPr>
          <w:rFonts w:ascii="Times New Roman" w:hAnsi="Times New Roman" w:eastAsia="黑体"/>
          <w:b/>
          <w:i w:val="0"/>
          <w:color w:val="0A1628"/>
          <w:sz w:val="30"/>
        </w:rPr>
        <w:t>3.1 转化用户名单</w:t>
      </w:r>
      <w:bookmarkEnd w:id="100003"/>
    </w:p>
    <w:p>
      <w:pPr>
        <w:spacing w:after="120" w:before="0" w:line="312" w:lineRule="auto"/>
        <w:ind w:firstLine="420"/>
        <w:jc w:val="both"/>
      </w:pPr>
      <w:r>
        <w:rPr>
          <w:rFonts w:ascii="Times New Roman" w:hAnsi="Times New Roman" w:eastAsia="宋体"/>
          <w:b w:val="0"/>
          <w:i w:val="0"/>
          <w:sz w:val="24"/>
        </w:rPr>
        <w:t>粒度：一行 = 一个用户 × 一个 CAM。核心唯一标识为 CAMid/转化CAM，业务定义为唯一。一个用户可以拥有多个 CAM。原始数据共 39 个字段，V1 阶段保持源字段完整。</w:t>
      </w:r>
    </w:p>
    <w:p>
      <w:pPr>
        <w:pStyle w:val="ListBullet"/>
        <w:spacing w:after="80" w:line="312" w:lineRule="auto"/>
      </w:pPr>
      <w:r>
        <w:rPr>
          <w:rFonts w:ascii="Times New Roman" w:hAnsi="Times New Roman" w:eastAsia="宋体"/>
          <w:b w:val="0"/>
          <w:i w:val="0"/>
          <w:sz w:val="24"/>
        </w:rPr>
        <w:t>关键字段：user_id、转化CAM、国家、商品标题、转化日期、转化下单量、支付订单、是否流失、转化原因、流失原因、流失日期等。</w:t>
      </w:r>
    </w:p>
    <w:p>
      <w:pPr>
        <w:pStyle w:val="ListBullet"/>
        <w:spacing w:after="80" w:line="312" w:lineRule="auto"/>
      </w:pPr>
      <w:r>
        <w:rPr>
          <w:rFonts w:ascii="Times New Roman" w:hAnsi="Times New Roman" w:eastAsia="宋体"/>
          <w:b w:val="0"/>
          <w:i w:val="0"/>
          <w:sz w:val="24"/>
        </w:rPr>
        <w:t>转化CAM数 = CAM 数量。</w:t>
      </w:r>
    </w:p>
    <w:p>
      <w:pPr>
        <w:pStyle w:val="ListBullet"/>
        <w:spacing w:after="80" w:line="312" w:lineRule="auto"/>
      </w:pPr>
      <w:r>
        <w:rPr>
          <w:rFonts w:ascii="Times New Roman" w:hAnsi="Times New Roman" w:eastAsia="宋体"/>
          <w:b w:val="0"/>
          <w:i w:val="0"/>
          <w:sz w:val="24"/>
        </w:rPr>
        <w:t>转化用户数--去重 = user_id 去重数量。</w:t>
      </w:r>
    </w:p>
    <w:p>
      <w:pPr>
        <w:pStyle w:val="ListBullet"/>
        <w:spacing w:after="80" w:line="312" w:lineRule="auto"/>
      </w:pPr>
      <w:r>
        <w:rPr>
          <w:rFonts w:ascii="Times New Roman" w:hAnsi="Times New Roman" w:eastAsia="宋体"/>
          <w:b w:val="0"/>
          <w:i w:val="0"/>
          <w:sz w:val="24"/>
        </w:rPr>
        <w:t>转化下单量 = 转化下单量求和。</w:t>
      </w:r>
    </w:p>
    <w:p>
      <w:pPr>
        <w:pStyle w:val="ListBullet"/>
        <w:spacing w:after="80" w:line="312" w:lineRule="auto"/>
      </w:pPr>
      <w:r>
        <w:rPr>
          <w:rFonts w:ascii="Times New Roman" w:hAnsi="Times New Roman" w:eastAsia="宋体"/>
          <w:b w:val="0"/>
          <w:i w:val="0"/>
          <w:sz w:val="24"/>
        </w:rPr>
        <w:t>支付订单 = 支付订单求和。</w:t>
      </w:r>
    </w:p>
    <w:p>
      <w:pPr>
        <w:pStyle w:val="ListBullet"/>
        <w:spacing w:after="80" w:line="312" w:lineRule="auto"/>
      </w:pPr>
      <w:r>
        <w:rPr>
          <w:rFonts w:ascii="Times New Roman" w:hAnsi="Times New Roman" w:eastAsia="宋体"/>
          <w:b w:val="0"/>
          <w:i w:val="0"/>
          <w:sz w:val="24"/>
        </w:rPr>
        <w:t>下单CAM = 转化下单量 &gt; 0 的 CAM 计 1，否则 0。</w:t>
      </w:r>
    </w:p>
    <w:p>
      <w:pPr>
        <w:pStyle w:val="ListBullet"/>
        <w:spacing w:after="80" w:line="312" w:lineRule="auto"/>
      </w:pPr>
      <w:r>
        <w:rPr>
          <w:rFonts w:ascii="Times New Roman" w:hAnsi="Times New Roman" w:eastAsia="宋体"/>
          <w:b w:val="0"/>
          <w:i w:val="0"/>
          <w:sz w:val="24"/>
        </w:rPr>
        <w:t>支付CAM = 支付订单 &gt; 0 的 CAM 计 1，否则 0。</w:t>
      </w:r>
    </w:p>
    <w:p>
      <w:pPr>
        <w:pStyle w:val="Heading2"/>
        <w:spacing w:before="200" w:after="160" w:line="312" w:lineRule="auto"/>
      </w:pPr>
      <w:bookmarkStart w:id="100004" w:name="_Toc100004"/>
      <w:r>
        <w:rPr>
          <w:rFonts w:ascii="Times New Roman" w:hAnsi="Times New Roman" w:eastAsia="黑体"/>
          <w:b/>
          <w:i w:val="0"/>
          <w:color w:val="0A1628"/>
          <w:sz w:val="30"/>
        </w:rPr>
        <w:t>3.2 订单推品项目数据</w:t>
      </w:r>
      <w:bookmarkEnd w:id="100004"/>
    </w:p>
    <w:p>
      <w:pPr>
        <w:spacing w:after="120" w:before="0" w:line="312" w:lineRule="auto"/>
        <w:ind w:firstLine="420"/>
        <w:jc w:val="both"/>
      </w:pPr>
      <w:r>
        <w:rPr>
          <w:rFonts w:ascii="Times New Roman" w:hAnsi="Times New Roman" w:eastAsia="宋体"/>
          <w:b w:val="0"/>
          <w:i w:val="0"/>
          <w:sz w:val="24"/>
        </w:rPr>
        <w:t>包含日期、项目、放量用户数、转化订单数、活跃用户、曝光量、CTA 点击、转化用户、转化商品及效率指标等。看板流量效率采用底层计数加权计算，不采用简单平均百分比。</w:t>
      </w:r>
    </w:p>
    <w:p>
      <w:pPr>
        <w:pStyle w:val="Heading1"/>
        <w:spacing w:before="240" w:after="160" w:line="312" w:lineRule="auto"/>
      </w:pPr>
      <w:bookmarkStart w:id="100005" w:name="_Toc100005"/>
      <w:r>
        <w:rPr>
          <w:rFonts w:ascii="Times New Roman" w:hAnsi="Times New Roman" w:eastAsia="黑体"/>
          <w:b/>
          <w:i w:val="0"/>
          <w:color w:val="0A1628"/>
          <w:sz w:val="32"/>
        </w:rPr>
        <w:t>四、已开发功能</w:t>
      </w:r>
      <w:bookmarkEnd w:id="100005"/>
    </w:p>
    <w:p>
      <w:pPr>
        <w:pStyle w:val="ListBullet"/>
        <w:spacing w:after="80" w:line="312" w:lineRule="auto"/>
      </w:pPr>
      <w:r>
        <w:rPr>
          <w:rFonts w:ascii="Times New Roman" w:hAnsi="Times New Roman" w:eastAsia="宋体"/>
          <w:b w:val="0"/>
          <w:i w:val="0"/>
          <w:sz w:val="24"/>
        </w:rPr>
        <w:t>数据看板：核心经营结果、转化规模、流量效率、广告位分布、月度支付订单。</w:t>
      </w:r>
    </w:p>
    <w:p>
      <w:pPr>
        <w:pStyle w:val="ListBullet"/>
        <w:spacing w:after="80" w:line="312" w:lineRule="auto"/>
      </w:pPr>
      <w:r>
        <w:rPr>
          <w:rFonts w:ascii="Times New Roman" w:hAnsi="Times New Roman" w:eastAsia="宋体"/>
          <w:b w:val="0"/>
          <w:i w:val="0"/>
          <w:sz w:val="24"/>
        </w:rPr>
        <w:t>全局筛选：国家、套餐、广告位、转化状态、负责人、日期等。</w:t>
      </w:r>
    </w:p>
    <w:p>
      <w:pPr>
        <w:pStyle w:val="ListBullet"/>
        <w:spacing w:after="80" w:line="312" w:lineRule="auto"/>
      </w:pPr>
      <w:r>
        <w:rPr>
          <w:rFonts w:ascii="Times New Roman" w:hAnsi="Times New Roman" w:eastAsia="宋体"/>
          <w:b w:val="0"/>
          <w:i w:val="0"/>
          <w:sz w:val="24"/>
        </w:rPr>
        <w:t>数据分析：国家转化表现、支付质量、商品类目、Trigger、转化/流失原因、生命周期、高转化/高订单用户、自动行为结论。</w:t>
      </w:r>
    </w:p>
    <w:p>
      <w:pPr>
        <w:pStyle w:val="ListBullet"/>
        <w:spacing w:after="80" w:line="312" w:lineRule="auto"/>
      </w:pPr>
      <w:r>
        <w:rPr>
          <w:rFonts w:ascii="Times New Roman" w:hAnsi="Times New Roman" w:eastAsia="宋体"/>
          <w:b w:val="0"/>
          <w:i w:val="0"/>
          <w:sz w:val="24"/>
        </w:rPr>
        <w:t>转化用户名单：单元格编辑、自动保存、转化原因标签可视化、Excel 式字段筛选弹窗。</w:t>
      </w:r>
    </w:p>
    <w:p>
      <w:pPr>
        <w:pStyle w:val="ListBullet"/>
        <w:spacing w:after="80" w:line="312" w:lineRule="auto"/>
      </w:pPr>
      <w:r>
        <w:rPr>
          <w:rFonts w:ascii="Times New Roman" w:hAnsi="Times New Roman" w:eastAsia="宋体"/>
          <w:b w:val="0"/>
          <w:i w:val="0"/>
          <w:sz w:val="24"/>
        </w:rPr>
        <w:t>订单推品项目数据：新增、编辑、保存、Excel 导出。</w:t>
      </w:r>
    </w:p>
    <w:p>
      <w:pPr>
        <w:pStyle w:val="ListBullet"/>
        <w:spacing w:after="80" w:line="312" w:lineRule="auto"/>
      </w:pPr>
      <w:r>
        <w:rPr>
          <w:rFonts w:ascii="Times New Roman" w:hAnsi="Times New Roman" w:eastAsia="宋体"/>
          <w:b w:val="0"/>
          <w:i w:val="0"/>
          <w:sz w:val="24"/>
        </w:rPr>
        <w:t>流失--待分析原因：提示并按订单量、转化时间排序。</w:t>
      </w:r>
    </w:p>
    <w:p>
      <w:pPr>
        <w:pStyle w:val="ListBullet"/>
        <w:spacing w:after="80" w:line="312" w:lineRule="auto"/>
      </w:pPr>
      <w:r>
        <w:rPr>
          <w:rFonts w:ascii="Times New Roman" w:hAnsi="Times New Roman" w:eastAsia="宋体"/>
          <w:b w:val="0"/>
          <w:i w:val="0"/>
          <w:sz w:val="24"/>
        </w:rPr>
        <w:t>支付订单单次增长达到阈值时提供快速增长提示（当前仍为 Demo 级机制）。</w:t>
      </w:r>
    </w:p>
    <w:p>
      <w:pPr>
        <w:pStyle w:val="ListBullet"/>
        <w:spacing w:after="80" w:line="312" w:lineRule="auto"/>
      </w:pPr>
      <w:r>
        <w:rPr>
          <w:rFonts w:ascii="Times New Roman" w:hAnsi="Times New Roman" w:eastAsia="宋体"/>
          <w:b w:val="0"/>
          <w:i w:val="0"/>
          <w:sz w:val="24"/>
        </w:rPr>
        <w:t>生命周期：流失日期 - 转化日期；无流失日期视为持续中并动态计算。</w:t>
      </w:r>
    </w:p>
    <w:p>
      <w:pPr>
        <w:pStyle w:val="ListBullet"/>
        <w:spacing w:after="80" w:line="312" w:lineRule="auto"/>
      </w:pPr>
      <w:r>
        <w:rPr>
          <w:rFonts w:ascii="Times New Roman" w:hAnsi="Times New Roman" w:eastAsia="宋体"/>
          <w:b w:val="0"/>
          <w:i w:val="0"/>
          <w:sz w:val="24"/>
        </w:rPr>
        <w:t>转化后持续出单时长：按 CAM 累计，支付订单 &gt; 0 且状态非“待下单/已流失”时累计。</w:t>
      </w:r>
    </w:p>
    <w:p>
      <w:pPr>
        <w:pStyle w:val="Heading1"/>
        <w:spacing w:before="240" w:after="160" w:line="312" w:lineRule="auto"/>
      </w:pPr>
      <w:bookmarkStart w:id="100006" w:name="_Toc100006"/>
      <w:r>
        <w:rPr>
          <w:rFonts w:ascii="Times New Roman" w:hAnsi="Times New Roman" w:eastAsia="黑体"/>
          <w:b/>
          <w:i w:val="0"/>
          <w:color w:val="0A1628"/>
          <w:sz w:val="32"/>
        </w:rPr>
        <w:t>五、V1.9 本次变更</w:t>
      </w:r>
      <w:bookmarkEnd w:id="100006"/>
    </w:p>
    <w:p>
      <w:pPr>
        <w:pStyle w:val="Heading2"/>
        <w:spacing w:before="200" w:after="160" w:line="312" w:lineRule="auto"/>
      </w:pPr>
      <w:bookmarkStart w:id="100007" w:name="_Toc100007"/>
      <w:r>
        <w:rPr>
          <w:rFonts w:ascii="Times New Roman" w:hAnsi="Times New Roman" w:eastAsia="黑体"/>
          <w:b/>
          <w:i w:val="0"/>
          <w:color w:val="0A1628"/>
          <w:sz w:val="30"/>
        </w:rPr>
        <w:t>5.1 标签归一规则</w:t>
      </w:r>
      <w:bookmarkEnd w:id="100007"/>
    </w:p>
    <w:p>
      <w:pPr>
        <w:spacing w:after="120" w:before="0" w:line="312" w:lineRule="auto"/>
        <w:ind w:firstLine="420"/>
        <w:jc w:val="both"/>
      </w:pPr>
      <w:r>
        <w:rPr>
          <w:rFonts w:ascii="Times New Roman" w:hAnsi="Times New Roman" w:eastAsia="宋体"/>
          <w:b w:val="0"/>
          <w:i w:val="0"/>
          <w:sz w:val="24"/>
        </w:rPr>
        <w:t>为消除录入写法差异导致的识别失败，系统在拆标签时统一做别名归一。业务含义不同的标签不得合并。</w:t>
      </w:r>
    </w:p>
    <w:p>
      <w:pPr>
        <w:spacing w:before="120" w:after="80" w:line="312" w:lineRule="auto"/>
      </w:pPr>
      <w:r>
        <w:rPr>
          <w:rFonts w:ascii="Times New Roman" w:hAnsi="Times New Roman" w:eastAsia="黑体"/>
          <w:b/>
          <w:i w:val="0"/>
          <w:sz w:val="21"/>
        </w:rPr>
        <w:t>表 1 标签别名归一</w:t>
      </w:r>
    </w:p>
    <w:tbl>
      <w:tblPr>
        <w:tblStyle w:val="TableGrid"/>
        <w:tblW w:type="auto" w:w="0"/>
        <w:jc w:val="center"/>
        <w:tblLook w:firstColumn="1" w:firstRow="1" w:lastColumn="0" w:lastRow="0" w:noHBand="0" w:noVBand="1" w:val="04A0"/>
      </w:tblPr>
      <w:tblGrid>
        <w:gridCol w:w="2929"/>
        <w:gridCol w:w="2929"/>
        <w:gridCol w:w="2929"/>
      </w:tblGrid>
      <w:tr>
        <w:trPr>
          <w:cantSplit/>
          <w:tblHeader/>
        </w:trPr>
        <w:tc>
          <w:tcPr>
            <w:tcW w:type="dxa" w:w="2929"/>
            <w:shd w:fill="F4F8FC" w:val="clear"/>
            <w:tcMar>
              <w:top w:w="40" w:type="dxa"/>
              <w:left w:w="60" w:type="dxa"/>
              <w:bottom w:w="40" w:type="dxa"/>
              <w:right w:w="60" w:type="dxa"/>
            </w:tcMar>
          </w:tcPr>
          <w:p>
            <w:r/>
            <w:r>
              <w:rPr>
                <w:rFonts w:ascii="Times New Roman" w:hAnsi="Times New Roman" w:eastAsia="黑体"/>
                <w:b/>
                <w:i w:val="0"/>
                <w:sz w:val="20"/>
              </w:rPr>
              <w:t>原始写法</w:t>
            </w:r>
          </w:p>
        </w:tc>
        <w:tc>
          <w:tcPr>
            <w:tcW w:type="dxa" w:w="2929"/>
            <w:shd w:fill="F4F8FC" w:val="clear"/>
            <w:tcMar>
              <w:top w:w="40" w:type="dxa"/>
              <w:left w:w="60" w:type="dxa"/>
              <w:bottom w:w="40" w:type="dxa"/>
              <w:right w:w="60" w:type="dxa"/>
            </w:tcMar>
          </w:tcPr>
          <w:p>
            <w:r/>
            <w:r>
              <w:rPr>
                <w:rFonts w:ascii="Times New Roman" w:hAnsi="Times New Roman" w:eastAsia="黑体"/>
                <w:b/>
                <w:i w:val="0"/>
                <w:sz w:val="20"/>
              </w:rPr>
              <w:t>标准标签</w:t>
            </w:r>
          </w:p>
        </w:tc>
        <w:tc>
          <w:tcPr>
            <w:tcW w:type="dxa" w:w="2929"/>
            <w:shd w:fill="F4F8FC" w:val="clear"/>
            <w:tcMar>
              <w:top w:w="40" w:type="dxa"/>
              <w:left w:w="60" w:type="dxa"/>
              <w:bottom w:w="40" w:type="dxa"/>
              <w:right w:w="60" w:type="dxa"/>
            </w:tcMar>
          </w:tcPr>
          <w:p>
            <w:r/>
            <w:r>
              <w:rPr>
                <w:rFonts w:ascii="Times New Roman" w:hAnsi="Times New Roman" w:eastAsia="黑体"/>
                <w:b/>
                <w:i w:val="0"/>
                <w:sz w:val="20"/>
              </w:rPr>
              <w:t>说明</w:t>
            </w:r>
          </w:p>
        </w:tc>
      </w:tr>
      <w:tr>
        <w:trPr>
          <w:cantSplit/>
        </w:trPr>
        <w:tc>
          <w:tcPr>
            <w:tcW w:type="dxa" w:w="2929"/>
            <w:tcMar>
              <w:top w:w="40" w:type="dxa"/>
              <w:left w:w="60" w:type="dxa"/>
              <w:bottom w:w="40" w:type="dxa"/>
              <w:right w:w="60" w:type="dxa"/>
            </w:tcMar>
          </w:tcPr>
          <w:p>
            <w:r/>
            <w:r>
              <w:rPr>
                <w:rFonts w:ascii="Times New Roman" w:hAnsi="Times New Roman" w:eastAsia="宋体"/>
                <w:b w:val="0"/>
                <w:i w:val="0"/>
                <w:sz w:val="18"/>
              </w:rPr>
              <w:t>未通过DSers下单 / 未通过DSers下单行为 / 大小写变体</w:t>
            </w:r>
          </w:p>
        </w:tc>
        <w:tc>
          <w:tcPr>
            <w:tcW w:type="dxa" w:w="2929"/>
            <w:tcMar>
              <w:top w:w="40" w:type="dxa"/>
              <w:left w:w="60" w:type="dxa"/>
              <w:bottom w:w="40" w:type="dxa"/>
              <w:right w:w="60" w:type="dxa"/>
            </w:tcMar>
          </w:tcPr>
          <w:p>
            <w:r/>
            <w:r>
              <w:rPr>
                <w:rFonts w:ascii="Times New Roman" w:hAnsi="Times New Roman" w:eastAsia="宋体"/>
                <w:b w:val="0"/>
                <w:i w:val="0"/>
                <w:sz w:val="18"/>
              </w:rPr>
              <w:t>未通过DSers下单行为</w:t>
            </w:r>
          </w:p>
        </w:tc>
        <w:tc>
          <w:tcPr>
            <w:tcW w:type="dxa" w:w="2929"/>
            <w:tcMar>
              <w:top w:w="40" w:type="dxa"/>
              <w:left w:w="60" w:type="dxa"/>
              <w:bottom w:w="40" w:type="dxa"/>
              <w:right w:w="60" w:type="dxa"/>
            </w:tcMar>
          </w:tcPr>
          <w:p>
            <w:r/>
            <w:r>
              <w:rPr>
                <w:rFonts w:ascii="Times New Roman" w:hAnsi="Times New Roman" w:eastAsia="宋体"/>
                <w:b w:val="0"/>
                <w:i w:val="0"/>
                <w:sz w:val="18"/>
              </w:rPr>
              <w:t>同一含义</w:t>
            </w:r>
          </w:p>
        </w:tc>
      </w:tr>
      <w:tr>
        <w:trPr>
          <w:cantSplit/>
        </w:trPr>
        <w:tc>
          <w:tcPr>
            <w:tcW w:type="dxa" w:w="2929"/>
            <w:tcMar>
              <w:top w:w="40" w:type="dxa"/>
              <w:left w:w="60" w:type="dxa"/>
              <w:bottom w:w="40" w:type="dxa"/>
              <w:right w:w="60" w:type="dxa"/>
            </w:tcMar>
          </w:tcPr>
          <w:p>
            <w:r/>
            <w:r>
              <w:rPr>
                <w:rFonts w:ascii="Times New Roman" w:hAnsi="Times New Roman" w:eastAsia="宋体"/>
                <w:b w:val="0"/>
                <w:i w:val="0"/>
                <w:sz w:val="18"/>
              </w:rPr>
              <w:t>unmmapped商品 / Unmmapped商品 / 大小写变体</w:t>
            </w:r>
          </w:p>
        </w:tc>
        <w:tc>
          <w:tcPr>
            <w:tcW w:type="dxa" w:w="2929"/>
            <w:tcMar>
              <w:top w:w="40" w:type="dxa"/>
              <w:left w:w="60" w:type="dxa"/>
              <w:bottom w:w="40" w:type="dxa"/>
              <w:right w:w="60" w:type="dxa"/>
            </w:tcMar>
          </w:tcPr>
          <w:p>
            <w:r/>
            <w:r>
              <w:rPr>
                <w:rFonts w:ascii="Times New Roman" w:hAnsi="Times New Roman" w:eastAsia="宋体"/>
                <w:b w:val="0"/>
                <w:i w:val="0"/>
                <w:sz w:val="18"/>
              </w:rPr>
              <w:t>Unmmapped商品</w:t>
            </w:r>
          </w:p>
        </w:tc>
        <w:tc>
          <w:tcPr>
            <w:tcW w:type="dxa" w:w="2929"/>
            <w:tcMar>
              <w:top w:w="40" w:type="dxa"/>
              <w:left w:w="60" w:type="dxa"/>
              <w:bottom w:w="40" w:type="dxa"/>
              <w:right w:w="60" w:type="dxa"/>
            </w:tcMar>
          </w:tcPr>
          <w:p>
            <w:r/>
            <w:r>
              <w:rPr>
                <w:rFonts w:ascii="Times New Roman" w:hAnsi="Times New Roman" w:eastAsia="宋体"/>
                <w:b w:val="0"/>
                <w:i w:val="0"/>
                <w:sz w:val="18"/>
              </w:rPr>
              <w:t>仅大小写差异</w:t>
            </w:r>
          </w:p>
        </w:tc>
      </w:tr>
      <w:tr>
        <w:trPr>
          <w:cantSplit/>
        </w:trPr>
        <w:tc>
          <w:tcPr>
            <w:tcW w:type="dxa" w:w="2929"/>
            <w:tcMar>
              <w:top w:w="40" w:type="dxa"/>
              <w:left w:w="60" w:type="dxa"/>
              <w:bottom w:w="40" w:type="dxa"/>
              <w:right w:w="60" w:type="dxa"/>
            </w:tcMar>
          </w:tcPr>
          <w:p>
            <w:r/>
            <w:r>
              <w:rPr>
                <w:rFonts w:ascii="Times New Roman" w:hAnsi="Times New Roman" w:eastAsia="宋体"/>
                <w:b w:val="0"/>
                <w:i w:val="0"/>
                <w:sz w:val="18"/>
              </w:rPr>
              <w:t>流失-待分析原因 / 流失--待分析原因 / 不同横线</w:t>
            </w:r>
          </w:p>
        </w:tc>
        <w:tc>
          <w:tcPr>
            <w:tcW w:type="dxa" w:w="2929"/>
            <w:tcMar>
              <w:top w:w="40" w:type="dxa"/>
              <w:left w:w="60" w:type="dxa"/>
              <w:bottom w:w="40" w:type="dxa"/>
              <w:right w:w="60" w:type="dxa"/>
            </w:tcMar>
          </w:tcPr>
          <w:p>
            <w:r/>
            <w:r>
              <w:rPr>
                <w:rFonts w:ascii="Times New Roman" w:hAnsi="Times New Roman" w:eastAsia="宋体"/>
                <w:b w:val="0"/>
                <w:i w:val="0"/>
                <w:sz w:val="18"/>
              </w:rPr>
              <w:t>流失--待分析原因</w:t>
            </w:r>
          </w:p>
        </w:tc>
        <w:tc>
          <w:tcPr>
            <w:tcW w:type="dxa" w:w="2929"/>
            <w:tcMar>
              <w:top w:w="40" w:type="dxa"/>
              <w:left w:w="60" w:type="dxa"/>
              <w:bottom w:w="40" w:type="dxa"/>
              <w:right w:w="60" w:type="dxa"/>
            </w:tcMar>
          </w:tcPr>
          <w:p>
            <w:r/>
            <w:r>
              <w:rPr>
                <w:rFonts w:ascii="Times New Roman" w:hAnsi="Times New Roman" w:eastAsia="宋体"/>
                <w:b w:val="0"/>
                <w:i w:val="0"/>
                <w:sz w:val="18"/>
              </w:rPr>
              <w:t>录入横线不一致</w:t>
            </w:r>
          </w:p>
        </w:tc>
      </w:tr>
      <w:tr>
        <w:trPr>
          <w:cantSplit/>
        </w:trPr>
        <w:tc>
          <w:tcPr>
            <w:tcW w:type="dxa" w:w="2929"/>
            <w:tcMar>
              <w:top w:w="40" w:type="dxa"/>
              <w:left w:w="60" w:type="dxa"/>
              <w:bottom w:w="40" w:type="dxa"/>
              <w:right w:w="60" w:type="dxa"/>
            </w:tcMar>
          </w:tcPr>
          <w:p>
            <w:r/>
            <w:r>
              <w:rPr>
                <w:rFonts w:ascii="Times New Roman" w:hAnsi="Times New Roman" w:eastAsia="宋体"/>
                <w:b w:val="0"/>
                <w:i w:val="0"/>
                <w:sz w:val="18"/>
              </w:rPr>
              <w:t>有DSers下单行为</w:t>
            </w:r>
          </w:p>
        </w:tc>
        <w:tc>
          <w:tcPr>
            <w:tcW w:type="dxa" w:w="2929"/>
            <w:tcMar>
              <w:top w:w="40" w:type="dxa"/>
              <w:left w:w="60" w:type="dxa"/>
              <w:bottom w:w="40" w:type="dxa"/>
              <w:right w:w="60" w:type="dxa"/>
            </w:tcMar>
          </w:tcPr>
          <w:p>
            <w:r/>
            <w:r>
              <w:rPr>
                <w:rFonts w:ascii="Times New Roman" w:hAnsi="Times New Roman" w:eastAsia="宋体"/>
                <w:b w:val="0"/>
                <w:i w:val="0"/>
                <w:sz w:val="18"/>
              </w:rPr>
              <w:t>有DSers下单行为</w:t>
            </w:r>
          </w:p>
        </w:tc>
        <w:tc>
          <w:tcPr>
            <w:tcW w:type="dxa" w:w="2929"/>
            <w:tcMar>
              <w:top w:w="40" w:type="dxa"/>
              <w:left w:w="60" w:type="dxa"/>
              <w:bottom w:w="40" w:type="dxa"/>
              <w:right w:w="60" w:type="dxa"/>
            </w:tcMar>
          </w:tcPr>
          <w:p>
            <w:r/>
            <w:r>
              <w:rPr>
                <w:rFonts w:ascii="Times New Roman" w:hAnsi="Times New Roman" w:eastAsia="宋体"/>
                <w:b w:val="0"/>
                <w:i w:val="0"/>
                <w:sz w:val="18"/>
              </w:rPr>
              <w:t>不得并入未通过DSers下单行为</w:t>
            </w:r>
          </w:p>
        </w:tc>
      </w:tr>
    </w:tbl>
    <w:p>
      <w:pPr>
        <w:spacing w:after="120" w:line="312" w:lineRule="auto"/>
        <w:ind w:left="227"/>
      </w:pPr>
      <w:r>
        <w:rPr>
          <w:rFonts w:ascii="Times New Roman" w:hAnsi="Times New Roman" w:eastAsia="宋体"/>
          <w:b w:val="0"/>
          <w:i/>
          <w:color w:val="6878A0"/>
          <w:sz w:val="21"/>
        </w:rPr>
        <w:t>说明：“有DSers下单行为”表示部分订单通过 DSers；“未通过DSers下单行为”表示全部不通过 DSers。二者互斥且含义不同。</w:t>
      </w:r>
    </w:p>
    <w:p>
      <w:pPr>
        <w:spacing w:after="120" w:before="0" w:line="312" w:lineRule="auto"/>
        <w:ind w:firstLine="420"/>
        <w:jc w:val="both"/>
      </w:pPr>
      <w:r>
        <w:rPr>
          <w:rFonts w:ascii="Times New Roman" w:hAnsi="Times New Roman" w:eastAsia="宋体"/>
          <w:b w:val="0"/>
          <w:i w:val="0"/>
          <w:sz w:val="24"/>
        </w:rPr>
        <w:t>实现位置：canonicalTag / splitTags / isPendingLossReason。页面启动时，若读取到本地保存的用户数据，也会对转化原因与流失原因做一次归一后再进入渲染。</w:t>
      </w:r>
    </w:p>
    <w:p>
      <w:pPr>
        <w:pStyle w:val="Heading2"/>
        <w:spacing w:before="200" w:after="160" w:line="312" w:lineRule="auto"/>
      </w:pPr>
      <w:bookmarkStart w:id="100008" w:name="_Toc100008"/>
      <w:r>
        <w:rPr>
          <w:rFonts w:ascii="Times New Roman" w:hAnsi="Times New Roman" w:eastAsia="黑体"/>
          <w:b/>
          <w:i w:val="0"/>
          <w:color w:val="0A1628"/>
          <w:sz w:val="30"/>
        </w:rPr>
        <w:t>5.2 转化用户名单筛选重构</w:t>
      </w:r>
      <w:bookmarkEnd w:id="100008"/>
    </w:p>
    <w:p>
      <w:pPr>
        <w:spacing w:after="120" w:before="0" w:line="312" w:lineRule="auto"/>
        <w:ind w:firstLine="420"/>
        <w:jc w:val="both"/>
      </w:pPr>
      <w:r>
        <w:rPr>
          <w:rFonts w:ascii="Times New Roman" w:hAnsi="Times New Roman" w:eastAsia="宋体"/>
          <w:b w:val="0"/>
          <w:i w:val="0"/>
          <w:sz w:val="24"/>
        </w:rPr>
        <w:t>名单页字段筛选已从“表头下方常驻输入行”改为 Excel 式交互：点击表头右侧三角打开弹窗，弹窗内完成搜索、勾选、确认。</w:t>
      </w:r>
    </w:p>
    <w:p>
      <w:pPr>
        <w:pStyle w:val="ListBullet"/>
        <w:spacing w:after="80" w:line="312" w:lineRule="auto"/>
      </w:pPr>
      <w:r>
        <w:rPr>
          <w:rFonts w:ascii="Times New Roman" w:hAnsi="Times New Roman" w:eastAsia="宋体"/>
          <w:b w:val="0"/>
          <w:i w:val="0"/>
          <w:sz w:val="24"/>
        </w:rPr>
        <w:t>表头仅保留字段名 + 三角按钮；已筛选字段的三角高亮为蓝色。</w:t>
      </w:r>
    </w:p>
    <w:p>
      <w:pPr>
        <w:pStyle w:val="ListBullet"/>
        <w:spacing w:after="80" w:line="312" w:lineRule="auto"/>
      </w:pPr>
      <w:r>
        <w:rPr>
          <w:rFonts w:ascii="Times New Roman" w:hAnsi="Times New Roman" w:eastAsia="宋体"/>
          <w:b w:val="0"/>
          <w:i w:val="0"/>
          <w:sz w:val="24"/>
        </w:rPr>
        <w:t>弹窗顶部为搜索框，只过滤候选值列表，不直接筛表格。</w:t>
      </w:r>
    </w:p>
    <w:p>
      <w:pPr>
        <w:pStyle w:val="ListBullet"/>
        <w:spacing w:after="80" w:line="312" w:lineRule="auto"/>
      </w:pPr>
      <w:r>
        <w:rPr>
          <w:rFonts w:ascii="Times New Roman" w:hAnsi="Times New Roman" w:eastAsia="宋体"/>
          <w:b w:val="0"/>
          <w:i w:val="0"/>
          <w:sz w:val="24"/>
        </w:rPr>
        <w:t>候选值来自当前字段实际填写内容；右侧显示出现次数。</w:t>
      </w:r>
    </w:p>
    <w:p>
      <w:pPr>
        <w:pStyle w:val="ListBullet"/>
        <w:spacing w:after="80" w:line="312" w:lineRule="auto"/>
      </w:pPr>
      <w:r>
        <w:rPr>
          <w:rFonts w:ascii="Times New Roman" w:hAnsi="Times New Roman" w:eastAsia="宋体"/>
          <w:b w:val="0"/>
          <w:i w:val="0"/>
          <w:sz w:val="24"/>
        </w:rPr>
        <w:t>默认按次数降序，次数相同按名称排序。</w:t>
      </w:r>
    </w:p>
    <w:p>
      <w:pPr>
        <w:pStyle w:val="ListBullet"/>
        <w:spacing w:after="80" w:line="312" w:lineRule="auto"/>
      </w:pPr>
      <w:r>
        <w:rPr>
          <w:rFonts w:ascii="Times New Roman" w:hAnsi="Times New Roman" w:eastAsia="宋体"/>
          <w:b w:val="0"/>
          <w:i w:val="0"/>
          <w:sz w:val="24"/>
        </w:rPr>
        <w:t>支持全选、清除筛选、取消、确定。</w:t>
      </w:r>
    </w:p>
    <w:p>
      <w:pPr>
        <w:pStyle w:val="ListBullet"/>
        <w:spacing w:after="80" w:line="312" w:lineRule="auto"/>
      </w:pPr>
      <w:r>
        <w:rPr>
          <w:rFonts w:ascii="Times New Roman" w:hAnsi="Times New Roman" w:eastAsia="宋体"/>
          <w:b w:val="0"/>
          <w:i w:val="0"/>
          <w:sz w:val="24"/>
        </w:rPr>
        <w:t>转化原因 / 流失原因按拆开后的标签计数；空白值显示为“(空白)”。</w:t>
      </w:r>
    </w:p>
    <w:p>
      <w:pPr>
        <w:pStyle w:val="ListBullet"/>
        <w:spacing w:after="80" w:line="312" w:lineRule="auto"/>
      </w:pPr>
      <w:r>
        <w:rPr>
          <w:rFonts w:ascii="Times New Roman" w:hAnsi="Times New Roman" w:eastAsia="宋体"/>
          <w:b w:val="0"/>
          <w:i w:val="0"/>
          <w:sz w:val="24"/>
        </w:rPr>
        <w:t>多列筛选叠加生效；清空全部筛选可一次重置。</w:t>
      </w:r>
    </w:p>
    <w:p>
      <w:pPr>
        <w:spacing w:after="120" w:before="0" w:line="312" w:lineRule="auto"/>
        <w:ind w:firstLine="420"/>
        <w:jc w:val="both"/>
      </w:pPr>
      <w:r>
        <w:rPr>
          <w:rFonts w:ascii="Times New Roman" w:hAnsi="Times New Roman" w:eastAsia="宋体"/>
          <w:b w:val="0"/>
          <w:i w:val="0"/>
          <w:sz w:val="24"/>
        </w:rPr>
        <w:t>验收结果（样例数据）：国家列候选为 US 9、AU 2、UK 2、CA 1、PL 1；仅勾选 US 后表格显示 9 条，状态显示“已启用 1 个字段筛选”。</w:t>
      </w:r>
    </w:p>
    <w:p>
      <w:pPr>
        <w:pStyle w:val="Heading2"/>
        <w:spacing w:before="200" w:after="160" w:line="312" w:lineRule="auto"/>
      </w:pPr>
      <w:bookmarkStart w:id="100009" w:name="_Toc100009"/>
      <w:r>
        <w:rPr>
          <w:rFonts w:ascii="Times New Roman" w:hAnsi="Times New Roman" w:eastAsia="黑体"/>
          <w:b/>
          <w:i w:val="0"/>
          <w:color w:val="0A1628"/>
          <w:sz w:val="30"/>
        </w:rPr>
        <w:t>5.3 本版未改动范围</w:t>
      </w:r>
      <w:bookmarkEnd w:id="100009"/>
    </w:p>
    <w:p>
      <w:pPr>
        <w:pStyle w:val="ListBullet"/>
        <w:spacing w:after="80" w:line="312" w:lineRule="auto"/>
      </w:pPr>
      <w:r>
        <w:rPr>
          <w:rFonts w:ascii="Times New Roman" w:hAnsi="Times New Roman" w:eastAsia="宋体"/>
          <w:b w:val="0"/>
          <w:i w:val="0"/>
          <w:sz w:val="24"/>
        </w:rPr>
        <w:t>数据分析页布局、图表结构与 Trigger 三视角 UI 暂不优化。</w:t>
      </w:r>
    </w:p>
    <w:p>
      <w:pPr>
        <w:pStyle w:val="ListBullet"/>
        <w:spacing w:after="80" w:line="312" w:lineRule="auto"/>
      </w:pPr>
      <w:r>
        <w:rPr>
          <w:rFonts w:ascii="Times New Roman" w:hAnsi="Times New Roman" w:eastAsia="宋体"/>
          <w:b w:val="0"/>
          <w:i w:val="0"/>
          <w:sz w:val="24"/>
        </w:rPr>
        <w:t>未转化 CAM 分母与严格 Trigger 转化率暂不开发。</w:t>
      </w:r>
    </w:p>
    <w:p>
      <w:pPr>
        <w:pStyle w:val="ListBullet"/>
        <w:spacing w:after="80" w:line="312" w:lineRule="auto"/>
      </w:pPr>
      <w:r>
        <w:rPr>
          <w:rFonts w:ascii="Times New Roman" w:hAnsi="Times New Roman" w:eastAsia="宋体"/>
          <w:b w:val="0"/>
          <w:i w:val="0"/>
          <w:sz w:val="24"/>
        </w:rPr>
        <w:t>商品类目识别规则仍为关键词硬匹配，后续单独校准。</w:t>
      </w:r>
    </w:p>
    <w:p>
      <w:pPr>
        <w:pStyle w:val="Heading1"/>
        <w:spacing w:before="240" w:after="160" w:line="312" w:lineRule="auto"/>
      </w:pPr>
      <w:bookmarkStart w:id="100010" w:name="_Toc100010"/>
      <w:r>
        <w:rPr>
          <w:rFonts w:ascii="Times New Roman" w:hAnsi="Times New Roman" w:eastAsia="黑体"/>
          <w:b/>
          <w:i w:val="0"/>
          <w:color w:val="0A1628"/>
          <w:sz w:val="32"/>
        </w:rPr>
        <w:t>六、数据分析 UI 设计原则</w:t>
      </w:r>
      <w:bookmarkEnd w:id="100010"/>
    </w:p>
    <w:p>
      <w:pPr>
        <w:pStyle w:val="ListBullet"/>
        <w:spacing w:after="80" w:line="312" w:lineRule="auto"/>
      </w:pPr>
      <w:r>
        <w:rPr>
          <w:rFonts w:ascii="Times New Roman" w:hAnsi="Times New Roman" w:eastAsia="宋体"/>
          <w:b w:val="0"/>
          <w:i w:val="0"/>
          <w:sz w:val="24"/>
        </w:rPr>
        <w:t>重要性分层：核心结果优先，避免所有板块视觉权重相同。</w:t>
      </w:r>
    </w:p>
    <w:p>
      <w:pPr>
        <w:pStyle w:val="ListBullet"/>
        <w:spacing w:after="80" w:line="312" w:lineRule="auto"/>
      </w:pPr>
      <w:r>
        <w:rPr>
          <w:rFonts w:ascii="Times New Roman" w:hAnsi="Times New Roman" w:eastAsia="宋体"/>
          <w:b w:val="0"/>
          <w:i w:val="0"/>
          <w:sz w:val="24"/>
        </w:rPr>
        <w:t>减少大面积卡片和大表格，优先紧凑柱状图/趋势图。</w:t>
      </w:r>
    </w:p>
    <w:p>
      <w:pPr>
        <w:pStyle w:val="ListBullet"/>
        <w:spacing w:after="80" w:line="312" w:lineRule="auto"/>
      </w:pPr>
      <w:r>
        <w:rPr>
          <w:rFonts w:ascii="Times New Roman" w:hAnsi="Times New Roman" w:eastAsia="宋体"/>
          <w:b w:val="0"/>
          <w:i w:val="0"/>
          <w:sz w:val="24"/>
        </w:rPr>
        <w:t>自动行为结论固定在右侧约 1/4 区域。</w:t>
      </w:r>
    </w:p>
    <w:p>
      <w:pPr>
        <w:pStyle w:val="ListBullet"/>
        <w:spacing w:after="80" w:line="312" w:lineRule="auto"/>
      </w:pPr>
      <w:r>
        <w:rPr>
          <w:rFonts w:ascii="Times New Roman" w:hAnsi="Times New Roman" w:eastAsia="宋体"/>
          <w:b w:val="0"/>
          <w:i w:val="0"/>
          <w:sz w:val="24"/>
        </w:rPr>
        <w:t>结果层在上，用户价值在中，明细集中在下。</w:t>
      </w:r>
    </w:p>
    <w:p>
      <w:pPr>
        <w:pStyle w:val="ListBullet"/>
        <w:spacing w:after="80" w:line="312" w:lineRule="auto"/>
      </w:pPr>
      <w:r>
        <w:rPr>
          <w:rFonts w:ascii="Times New Roman" w:hAnsi="Times New Roman" w:eastAsia="宋体"/>
          <w:b w:val="0"/>
          <w:i w:val="0"/>
          <w:sz w:val="24"/>
        </w:rPr>
        <w:t>分析结果可点击并弹窗查看对应原始 CAM 明细。</w:t>
      </w:r>
    </w:p>
    <w:p>
      <w:pPr>
        <w:pStyle w:val="Heading1"/>
        <w:spacing w:before="240" w:after="160" w:line="312" w:lineRule="auto"/>
      </w:pPr>
      <w:bookmarkStart w:id="100011" w:name="_Toc100011"/>
      <w:r>
        <w:rPr>
          <w:rFonts w:ascii="Times New Roman" w:hAnsi="Times New Roman" w:eastAsia="黑体"/>
          <w:b/>
          <w:i w:val="0"/>
          <w:color w:val="0A1628"/>
          <w:sz w:val="32"/>
        </w:rPr>
        <w:t>七、03｜转化 Trigger 分析（V1.8 核心口径，继续有效）</w:t>
      </w:r>
      <w:bookmarkEnd w:id="100011"/>
    </w:p>
    <w:p>
      <w:pPr>
        <w:spacing w:after="120" w:before="0" w:line="312" w:lineRule="auto"/>
        <w:ind w:firstLine="420"/>
        <w:jc w:val="both"/>
      </w:pPr>
      <w:r>
        <w:rPr>
          <w:rFonts w:ascii="Times New Roman" w:hAnsi="Times New Roman" w:eastAsia="宋体"/>
          <w:b w:val="0"/>
          <w:i w:val="0"/>
          <w:sz w:val="24"/>
        </w:rPr>
        <w:t>业务目的：分析已经转化的 CAM 在什么 Trigger 组合下发生转化，并比较总体、不同国家、不同商品类目的 Trigger 结构与转化后的下单/支付表现。当前数据全部是已转化 CAM，因此当前模块描述的是“转化结构/转化表现”，不是严格的 Trigger 因果效果或真实转化率。</w:t>
      </w:r>
    </w:p>
    <w:p>
      <w:pPr>
        <w:pStyle w:val="Heading2"/>
        <w:spacing w:before="200" w:after="160" w:line="312" w:lineRule="auto"/>
      </w:pPr>
      <w:bookmarkStart w:id="100012" w:name="_Toc100012"/>
      <w:r>
        <w:rPr>
          <w:rFonts w:ascii="Times New Roman" w:hAnsi="Times New Roman" w:eastAsia="黑体"/>
          <w:b/>
          <w:i w:val="0"/>
          <w:color w:val="0A1628"/>
          <w:sz w:val="30"/>
        </w:rPr>
        <w:t>7.1 Trigger 字典</w:t>
      </w:r>
      <w:bookmarkEnd w:id="100012"/>
    </w:p>
    <w:p>
      <w:pPr>
        <w:pStyle w:val="ListBullet"/>
        <w:spacing w:after="80" w:line="312" w:lineRule="auto"/>
      </w:pPr>
      <w:r>
        <w:rPr>
          <w:rFonts w:ascii="Times New Roman" w:hAnsi="Times New Roman" w:eastAsia="宋体"/>
          <w:b w:val="0"/>
          <w:i w:val="0"/>
          <w:sz w:val="24"/>
        </w:rPr>
        <w:t>下单意愿：高价值用户；有DSers下单行为；未通过DSers下单行为。</w:t>
      </w:r>
    </w:p>
    <w:p>
      <w:pPr>
        <w:pStyle w:val="ListBullet"/>
        <w:spacing w:after="80" w:line="312" w:lineRule="auto"/>
      </w:pPr>
      <w:r>
        <w:rPr>
          <w:rFonts w:ascii="Times New Roman" w:hAnsi="Times New Roman" w:eastAsia="宋体"/>
          <w:b w:val="0"/>
          <w:i w:val="0"/>
          <w:sz w:val="24"/>
        </w:rPr>
        <w:t>原供状态：原供库存不足；原供物流不可用。</w:t>
      </w:r>
    </w:p>
    <w:p>
      <w:pPr>
        <w:pStyle w:val="ListBullet"/>
        <w:spacing w:after="80" w:line="312" w:lineRule="auto"/>
      </w:pPr>
      <w:r>
        <w:rPr>
          <w:rFonts w:ascii="Times New Roman" w:hAnsi="Times New Roman" w:eastAsia="宋体"/>
          <w:b w:val="0"/>
          <w:i w:val="0"/>
          <w:sz w:val="24"/>
        </w:rPr>
        <w:t>推荐供端状态：价格优势；部分价优；推荐供端库存充足；推荐供端部分SKU库存较少；库存较少。</w:t>
      </w:r>
    </w:p>
    <w:p>
      <w:pPr>
        <w:pStyle w:val="ListBullet"/>
        <w:spacing w:after="80" w:line="312" w:lineRule="auto"/>
      </w:pPr>
      <w:r>
        <w:rPr>
          <w:rFonts w:ascii="Times New Roman" w:hAnsi="Times New Roman" w:eastAsia="宋体"/>
          <w:b w:val="0"/>
          <w:i w:val="0"/>
          <w:sz w:val="24"/>
        </w:rPr>
        <w:t>用户情况：AE断联；Unmmapped商品。</w:t>
      </w:r>
    </w:p>
    <w:p>
      <w:pPr>
        <w:pStyle w:val="ListBullet"/>
        <w:spacing w:after="80" w:line="312" w:lineRule="auto"/>
      </w:pPr>
      <w:r>
        <w:rPr>
          <w:rFonts w:ascii="Times New Roman" w:hAnsi="Times New Roman" w:eastAsia="宋体"/>
          <w:b w:val="0"/>
          <w:i w:val="0"/>
          <w:sz w:val="24"/>
        </w:rPr>
        <w:t>平台属性（解释字段，不计入 Trigger）：1688商品。</w:t>
      </w:r>
    </w:p>
    <w:p>
      <w:pPr>
        <w:pStyle w:val="Heading2"/>
        <w:spacing w:before="200" w:after="160" w:line="312" w:lineRule="auto"/>
      </w:pPr>
      <w:bookmarkStart w:id="100013" w:name="_Toc100013"/>
      <w:r>
        <w:rPr>
          <w:rFonts w:ascii="Times New Roman" w:hAnsi="Times New Roman" w:eastAsia="黑体"/>
          <w:b/>
          <w:i w:val="0"/>
          <w:color w:val="0A1628"/>
          <w:sz w:val="30"/>
        </w:rPr>
        <w:t>7.2 互斥/共存规则</w:t>
      </w:r>
      <w:bookmarkEnd w:id="100013"/>
    </w:p>
    <w:p>
      <w:pPr>
        <w:pStyle w:val="ListBullet"/>
        <w:spacing w:after="80" w:line="312" w:lineRule="auto"/>
      </w:pPr>
      <w:r>
        <w:rPr>
          <w:rFonts w:ascii="Times New Roman" w:hAnsi="Times New Roman" w:eastAsia="宋体"/>
          <w:b w:val="0"/>
          <w:i w:val="0"/>
          <w:sz w:val="24"/>
        </w:rPr>
        <w:t>下单意愿三标签互斥，只能出现一个。</w:t>
      </w:r>
    </w:p>
    <w:p>
      <w:pPr>
        <w:pStyle w:val="ListBullet"/>
        <w:spacing w:after="80" w:line="312" w:lineRule="auto"/>
      </w:pPr>
      <w:r>
        <w:rPr>
          <w:rFonts w:ascii="Times New Roman" w:hAnsi="Times New Roman" w:eastAsia="宋体"/>
          <w:b w:val="0"/>
          <w:i w:val="0"/>
          <w:sz w:val="24"/>
        </w:rPr>
        <w:t>原供库存不足、原供物流不可用互斥。</w:t>
      </w:r>
    </w:p>
    <w:p>
      <w:pPr>
        <w:pStyle w:val="ListBullet"/>
        <w:spacing w:after="80" w:line="312" w:lineRule="auto"/>
      </w:pPr>
      <w:r>
        <w:rPr>
          <w:rFonts w:ascii="Times New Roman" w:hAnsi="Times New Roman" w:eastAsia="宋体"/>
          <w:b w:val="0"/>
          <w:i w:val="0"/>
          <w:sz w:val="24"/>
        </w:rPr>
        <w:t>价格优势、部分价优互斥。</w:t>
      </w:r>
    </w:p>
    <w:p>
      <w:pPr>
        <w:pStyle w:val="ListBullet"/>
        <w:spacing w:after="80" w:line="312" w:lineRule="auto"/>
      </w:pPr>
      <w:r>
        <w:rPr>
          <w:rFonts w:ascii="Times New Roman" w:hAnsi="Times New Roman" w:eastAsia="宋体"/>
          <w:b w:val="0"/>
          <w:i w:val="0"/>
          <w:sz w:val="24"/>
        </w:rPr>
        <w:t>推荐供端库存充足、推荐供端部分SKU库存较少、库存较少互斥。</w:t>
      </w:r>
    </w:p>
    <w:p>
      <w:pPr>
        <w:pStyle w:val="ListBullet"/>
        <w:spacing w:after="80" w:line="312" w:lineRule="auto"/>
      </w:pPr>
      <w:r>
        <w:rPr>
          <w:rFonts w:ascii="Times New Roman" w:hAnsi="Times New Roman" w:eastAsia="宋体"/>
          <w:b w:val="0"/>
          <w:i w:val="0"/>
          <w:sz w:val="24"/>
        </w:rPr>
        <w:t>价格条件与库存条件是两个独立条件，可以同时存在。</w:t>
      </w:r>
    </w:p>
    <w:p>
      <w:pPr>
        <w:pStyle w:val="ListBullet"/>
        <w:spacing w:after="80" w:line="312" w:lineRule="auto"/>
      </w:pPr>
      <w:r>
        <w:rPr>
          <w:rFonts w:ascii="Times New Roman" w:hAnsi="Times New Roman" w:eastAsia="宋体"/>
          <w:b w:val="0"/>
          <w:i w:val="0"/>
          <w:sz w:val="24"/>
        </w:rPr>
        <w:t>用户情况中的 AE断联、Unmmapped商品可以同时存在。</w:t>
      </w:r>
    </w:p>
    <w:p>
      <w:pPr>
        <w:pStyle w:val="ListBullet"/>
        <w:spacing w:after="80" w:line="312" w:lineRule="auto"/>
      </w:pPr>
      <w:r>
        <w:rPr>
          <w:rFonts w:ascii="Times New Roman" w:hAnsi="Times New Roman" w:eastAsia="宋体"/>
          <w:b w:val="0"/>
          <w:i w:val="0"/>
          <w:sz w:val="24"/>
        </w:rPr>
        <w:t>平台属性不参与最终 Trigger 组合。</w:t>
      </w:r>
    </w:p>
    <w:p>
      <w:pPr>
        <w:pStyle w:val="ListBullet"/>
        <w:spacing w:after="80" w:line="312" w:lineRule="auto"/>
      </w:pPr>
      <w:r>
        <w:rPr>
          <w:rFonts w:ascii="Times New Roman" w:hAnsi="Times New Roman" w:eastAsia="宋体"/>
          <w:b w:val="0"/>
          <w:i w:val="0"/>
          <w:sz w:val="24"/>
        </w:rPr>
        <w:t>若互斥标签同时出现，系统必须生成异常提醒，由业务人员修改原始数据。</w:t>
      </w:r>
    </w:p>
    <w:p>
      <w:pPr>
        <w:pStyle w:val="Heading2"/>
        <w:spacing w:before="200" w:after="160" w:line="312" w:lineRule="auto"/>
      </w:pPr>
      <w:bookmarkStart w:id="100014" w:name="_Toc100014"/>
      <w:r>
        <w:rPr>
          <w:rFonts w:ascii="Times New Roman" w:hAnsi="Times New Roman" w:eastAsia="黑体"/>
          <w:b/>
          <w:i w:val="0"/>
          <w:color w:val="0A1628"/>
          <w:sz w:val="30"/>
        </w:rPr>
        <w:t>7.3 唯一 Trigger 组合规则</w:t>
      </w:r>
      <w:bookmarkEnd w:id="100014"/>
    </w:p>
    <w:p>
      <w:pPr>
        <w:spacing w:after="120" w:before="0" w:line="312" w:lineRule="auto"/>
        <w:ind w:firstLine="420"/>
        <w:jc w:val="both"/>
      </w:pPr>
      <w:r>
        <w:rPr>
          <w:rFonts w:ascii="Times New Roman" w:hAnsi="Times New Roman" w:eastAsia="宋体"/>
          <w:b w:val="0"/>
          <w:i w:val="0"/>
          <w:sz w:val="24"/>
        </w:rPr>
        <w:t>一个 CAM 永远只进入一个最终 Trigger 组合。缺失维度不补“无”，只展示实际存在的标签。组合固定按以下顺序输出：下单意愿 × 原供状态 × 推荐供端状态 × 用户情况。系统必须先识别标签、判断所属维度、按固定维度排序，再生成唯一标准化 Trigger。</w:t>
      </w:r>
    </w:p>
    <w:p>
      <w:pPr>
        <w:pStyle w:val="Heading2"/>
        <w:spacing w:before="200" w:after="160" w:line="312" w:lineRule="auto"/>
      </w:pPr>
      <w:bookmarkStart w:id="100015" w:name="_Toc100015"/>
      <w:r>
        <w:rPr>
          <w:rFonts w:ascii="Times New Roman" w:hAnsi="Times New Roman" w:eastAsia="黑体"/>
          <w:b/>
          <w:i w:val="0"/>
          <w:color w:val="0A1628"/>
          <w:sz w:val="30"/>
        </w:rPr>
        <w:t>7.4 统计指标与视角</w:t>
      </w:r>
      <w:bookmarkEnd w:id="100015"/>
    </w:p>
    <w:p>
      <w:pPr>
        <w:pStyle w:val="ListBullet"/>
        <w:spacing w:after="80" w:line="312" w:lineRule="auto"/>
      </w:pPr>
      <w:r>
        <w:rPr>
          <w:rFonts w:ascii="Times New Roman" w:hAnsi="Times New Roman" w:eastAsia="宋体"/>
          <w:b w:val="0"/>
          <w:i w:val="0"/>
          <w:sz w:val="24"/>
        </w:rPr>
        <w:t>转化CAM、下单CAM、下单率、支付CAM、支付率。</w:t>
      </w:r>
    </w:p>
    <w:p>
      <w:pPr>
        <w:pStyle w:val="ListBullet"/>
        <w:spacing w:after="80" w:line="312" w:lineRule="auto"/>
      </w:pPr>
      <w:r>
        <w:rPr>
          <w:rFonts w:ascii="Times New Roman" w:hAnsi="Times New Roman" w:eastAsia="宋体"/>
          <w:b w:val="0"/>
          <w:i w:val="0"/>
          <w:sz w:val="24"/>
        </w:rPr>
        <w:t>默认排序：转化CAM ↓ → 支付率 ↓ → 下单率 ↓。</w:t>
      </w:r>
    </w:p>
    <w:p>
      <w:pPr>
        <w:pStyle w:val="ListBullet"/>
        <w:spacing w:after="80" w:line="312" w:lineRule="auto"/>
      </w:pPr>
      <w:r>
        <w:rPr>
          <w:rFonts w:ascii="Times New Roman" w:hAnsi="Times New Roman" w:eastAsia="宋体"/>
          <w:b w:val="0"/>
          <w:i w:val="0"/>
          <w:sz w:val="24"/>
        </w:rPr>
        <w:t>三个分析视角：总体 Trigger、国家 × Trigger、商品类目 × Trigger。</w:t>
      </w:r>
    </w:p>
    <w:p>
      <w:pPr>
        <w:pStyle w:val="Heading1"/>
        <w:spacing w:before="240" w:after="160" w:line="312" w:lineRule="auto"/>
      </w:pPr>
      <w:bookmarkStart w:id="100016" w:name="_Toc100016"/>
      <w:r>
        <w:rPr>
          <w:rFonts w:ascii="Times New Roman" w:hAnsi="Times New Roman" w:eastAsia="黑体"/>
          <w:b/>
          <w:i w:val="0"/>
          <w:color w:val="0A1628"/>
          <w:sz w:val="32"/>
        </w:rPr>
        <w:t>八、转化用户名单交互规范（V1.9）</w:t>
      </w:r>
      <w:bookmarkEnd w:id="100016"/>
    </w:p>
    <w:p>
      <w:pPr>
        <w:pStyle w:val="Heading2"/>
        <w:spacing w:before="200" w:after="160" w:line="312" w:lineRule="auto"/>
      </w:pPr>
      <w:bookmarkStart w:id="100017" w:name="_Toc100017"/>
      <w:r>
        <w:rPr>
          <w:rFonts w:ascii="Times New Roman" w:hAnsi="Times New Roman" w:eastAsia="黑体"/>
          <w:b/>
          <w:i w:val="0"/>
          <w:color w:val="0A1628"/>
          <w:sz w:val="30"/>
        </w:rPr>
        <w:t>8.1 编辑</w:t>
      </w:r>
      <w:bookmarkEnd w:id="100017"/>
    </w:p>
    <w:p>
      <w:pPr>
        <w:pStyle w:val="ListBullet"/>
        <w:spacing w:after="80" w:line="312" w:lineRule="auto"/>
      </w:pPr>
      <w:r>
        <w:rPr>
          <w:rFonts w:ascii="Times New Roman" w:hAnsi="Times New Roman" w:eastAsia="宋体"/>
          <w:b w:val="0"/>
          <w:i w:val="0"/>
          <w:sz w:val="24"/>
        </w:rPr>
        <w:t>支持逐格编辑；编辑后自动保存到本地。</w:t>
      </w:r>
    </w:p>
    <w:p>
      <w:pPr>
        <w:pStyle w:val="ListBullet"/>
        <w:spacing w:after="80" w:line="312" w:lineRule="auto"/>
      </w:pPr>
      <w:r>
        <w:rPr>
          <w:rFonts w:ascii="Times New Roman" w:hAnsi="Times New Roman" w:eastAsia="宋体"/>
          <w:b w:val="0"/>
          <w:i w:val="0"/>
          <w:sz w:val="24"/>
        </w:rPr>
        <w:t>转化跟踪、是否流失为下拉；转化原因、流失原因为多选标签。</w:t>
      </w:r>
    </w:p>
    <w:p>
      <w:pPr>
        <w:pStyle w:val="ListBullet"/>
        <w:spacing w:after="80" w:line="312" w:lineRule="auto"/>
      </w:pPr>
      <w:r>
        <w:rPr>
          <w:rFonts w:ascii="Times New Roman" w:hAnsi="Times New Roman" w:eastAsia="宋体"/>
          <w:b w:val="0"/>
          <w:i w:val="0"/>
          <w:sz w:val="24"/>
        </w:rPr>
        <w:t>年、季度、转化后持续出单时长为派生字段，不可手工改写持续出单时长。</w:t>
      </w:r>
    </w:p>
    <w:p>
      <w:pPr>
        <w:pStyle w:val="ListBullet"/>
        <w:spacing w:after="80" w:line="312" w:lineRule="auto"/>
      </w:pPr>
      <w:r>
        <w:rPr>
          <w:rFonts w:ascii="Times New Roman" w:hAnsi="Times New Roman" w:eastAsia="宋体"/>
          <w:b w:val="0"/>
          <w:i w:val="0"/>
          <w:sz w:val="24"/>
        </w:rPr>
        <w:t>转化CAM 必须唯一；重复或空值拒绝保存。</w:t>
      </w:r>
    </w:p>
    <w:p>
      <w:pPr>
        <w:pStyle w:val="Heading2"/>
        <w:spacing w:before="200" w:after="160" w:line="312" w:lineRule="auto"/>
      </w:pPr>
      <w:bookmarkStart w:id="100018" w:name="_Toc100018"/>
      <w:r>
        <w:rPr>
          <w:rFonts w:ascii="Times New Roman" w:hAnsi="Times New Roman" w:eastAsia="黑体"/>
          <w:b/>
          <w:i w:val="0"/>
          <w:color w:val="0A1628"/>
          <w:sz w:val="30"/>
        </w:rPr>
        <w:t>8.2 筛选</w:t>
      </w:r>
      <w:bookmarkEnd w:id="100018"/>
    </w:p>
    <w:p>
      <w:pPr>
        <w:pStyle w:val="ListBullet"/>
        <w:spacing w:after="80" w:line="312" w:lineRule="auto"/>
      </w:pPr>
      <w:r>
        <w:rPr>
          <w:rFonts w:ascii="Times New Roman" w:hAnsi="Times New Roman" w:eastAsia="宋体"/>
          <w:b w:val="0"/>
          <w:i w:val="0"/>
          <w:sz w:val="24"/>
        </w:rPr>
        <w:t>筛选入口为表头三角，不是常驻第二行输入框。</w:t>
      </w:r>
    </w:p>
    <w:p>
      <w:pPr>
        <w:pStyle w:val="ListBullet"/>
        <w:spacing w:after="80" w:line="312" w:lineRule="auto"/>
      </w:pPr>
      <w:r>
        <w:rPr>
          <w:rFonts w:ascii="Times New Roman" w:hAnsi="Times New Roman" w:eastAsia="宋体"/>
          <w:b w:val="0"/>
          <w:i w:val="0"/>
          <w:sz w:val="24"/>
        </w:rPr>
        <w:t>弹窗候选值只统计当前其他筛选条件下仍可见的数据分布。</w:t>
      </w:r>
    </w:p>
    <w:p>
      <w:pPr>
        <w:pStyle w:val="ListBullet"/>
        <w:spacing w:after="80" w:line="312" w:lineRule="auto"/>
      </w:pPr>
      <w:r>
        <w:rPr>
          <w:rFonts w:ascii="Times New Roman" w:hAnsi="Times New Roman" w:eastAsia="宋体"/>
          <w:b w:val="0"/>
          <w:i w:val="0"/>
          <w:sz w:val="24"/>
        </w:rPr>
        <w:t>确定时：全选等价于清除该列筛选；全部取消勾选视为无匹配。</w:t>
      </w:r>
    </w:p>
    <w:p>
      <w:pPr>
        <w:pStyle w:val="Heading2"/>
        <w:spacing w:before="200" w:after="160" w:line="312" w:lineRule="auto"/>
      </w:pPr>
      <w:bookmarkStart w:id="100019" w:name="_Toc100019"/>
      <w:r>
        <w:rPr>
          <w:rFonts w:ascii="Times New Roman" w:hAnsi="Times New Roman" w:eastAsia="黑体"/>
          <w:b/>
          <w:i w:val="0"/>
          <w:color w:val="0A1628"/>
          <w:sz w:val="30"/>
        </w:rPr>
        <w:t>8.3 导出</w:t>
      </w:r>
      <w:bookmarkEnd w:id="100019"/>
    </w:p>
    <w:p>
      <w:pPr>
        <w:pStyle w:val="ListBullet"/>
        <w:spacing w:after="80" w:line="312" w:lineRule="auto"/>
      </w:pPr>
      <w:r>
        <w:rPr>
          <w:rFonts w:ascii="Times New Roman" w:hAnsi="Times New Roman" w:eastAsia="宋体"/>
          <w:b w:val="0"/>
          <w:i w:val="0"/>
          <w:sz w:val="24"/>
        </w:rPr>
        <w:t>导出当前筛选结果为 TSV。</w:t>
      </w:r>
    </w:p>
    <w:p>
      <w:pPr>
        <w:pStyle w:val="ListBullet"/>
        <w:spacing w:after="80" w:line="312" w:lineRule="auto"/>
      </w:pPr>
      <w:r>
        <w:rPr>
          <w:rFonts w:ascii="Times New Roman" w:hAnsi="Times New Roman" w:eastAsia="宋体"/>
          <w:b w:val="0"/>
          <w:i w:val="0"/>
          <w:sz w:val="24"/>
        </w:rPr>
        <w:t>导出内容使用当前可见字段集合 USER_COLS。</w:t>
      </w:r>
    </w:p>
    <w:p>
      <w:pPr>
        <w:pStyle w:val="Heading1"/>
        <w:spacing w:before="240" w:after="160" w:line="312" w:lineRule="auto"/>
      </w:pPr>
      <w:bookmarkStart w:id="100020" w:name="_Toc100020"/>
      <w:r>
        <w:rPr>
          <w:rFonts w:ascii="Times New Roman" w:hAnsi="Times New Roman" w:eastAsia="黑体"/>
          <w:b/>
          <w:i w:val="0"/>
          <w:color w:val="0A1628"/>
          <w:sz w:val="32"/>
        </w:rPr>
        <w:t>九、本地存储与样例数据</w:t>
      </w:r>
      <w:bookmarkEnd w:id="100020"/>
    </w:p>
    <w:p>
      <w:pPr>
        <w:pStyle w:val="ListBullet"/>
        <w:spacing w:after="80" w:line="312" w:lineRule="auto"/>
      </w:pPr>
      <w:r>
        <w:rPr>
          <w:rFonts w:ascii="Times New Roman" w:hAnsi="Times New Roman" w:eastAsia="宋体"/>
          <w:b w:val="0"/>
          <w:i w:val="0"/>
          <w:sz w:val="24"/>
        </w:rPr>
        <w:t>用户编辑缓存键：tdfx_users_v14。</w:t>
      </w:r>
    </w:p>
    <w:p>
      <w:pPr>
        <w:pStyle w:val="ListBullet"/>
        <w:spacing w:after="80" w:line="312" w:lineRule="auto"/>
      </w:pPr>
      <w:r>
        <w:rPr>
          <w:rFonts w:ascii="Times New Roman" w:hAnsi="Times New Roman" w:eastAsia="宋体"/>
          <w:b w:val="0"/>
          <w:i w:val="0"/>
          <w:sz w:val="24"/>
        </w:rPr>
        <w:t>订单编辑缓存键：tdfx_orders_v13。</w:t>
      </w:r>
    </w:p>
    <w:p>
      <w:pPr>
        <w:pStyle w:val="ListBullet"/>
        <w:spacing w:after="80" w:line="312" w:lineRule="auto"/>
      </w:pPr>
      <w:r>
        <w:rPr>
          <w:rFonts w:ascii="Times New Roman" w:hAnsi="Times New Roman" w:eastAsia="宋体"/>
          <w:b w:val="0"/>
          <w:i w:val="0"/>
          <w:sz w:val="24"/>
        </w:rPr>
        <w:t>持续出单时长状态键：tdfx_continuous_v1。</w:t>
      </w:r>
    </w:p>
    <w:p>
      <w:pPr>
        <w:pStyle w:val="ListBullet"/>
        <w:spacing w:after="80" w:line="312" w:lineRule="auto"/>
      </w:pPr>
      <w:r>
        <w:rPr>
          <w:rFonts w:ascii="Times New Roman" w:hAnsi="Times New Roman" w:eastAsia="宋体"/>
          <w:b w:val="0"/>
          <w:i w:val="0"/>
          <w:sz w:val="24"/>
        </w:rPr>
        <w:t>用户缓存仅在条数与内嵌样例条数一致时覆盖页面数据，避免脏缓存 silently 污染新样例。</w:t>
      </w:r>
    </w:p>
    <w:p>
      <w:pPr>
        <w:pStyle w:val="ListBullet"/>
        <w:spacing w:after="80" w:line="312" w:lineRule="auto"/>
      </w:pPr>
      <w:r>
        <w:rPr>
          <w:rFonts w:ascii="Times New Roman" w:hAnsi="Times New Roman" w:eastAsia="宋体"/>
          <w:b w:val="0"/>
          <w:i w:val="0"/>
          <w:sz w:val="24"/>
        </w:rPr>
        <w:t>当前内嵌样例：15 条用户、14 条订单。</w:t>
      </w:r>
    </w:p>
    <w:p>
      <w:pPr>
        <w:pStyle w:val="Heading1"/>
        <w:spacing w:before="240" w:after="160" w:line="312" w:lineRule="auto"/>
      </w:pPr>
      <w:bookmarkStart w:id="100021" w:name="_Toc100021"/>
      <w:r>
        <w:rPr>
          <w:rFonts w:ascii="Times New Roman" w:hAnsi="Times New Roman" w:eastAsia="黑体"/>
          <w:b/>
          <w:i w:val="0"/>
          <w:color w:val="0A1628"/>
          <w:sz w:val="32"/>
        </w:rPr>
        <w:t>十、开发必须遵守的关键约束</w:t>
      </w:r>
      <w:bookmarkEnd w:id="100021"/>
    </w:p>
    <w:p>
      <w:pPr>
        <w:pStyle w:val="ListBullet"/>
        <w:spacing w:after="80" w:line="312" w:lineRule="auto"/>
      </w:pPr>
      <w:r>
        <w:rPr>
          <w:rFonts w:ascii="Times New Roman" w:hAnsi="Times New Roman" w:eastAsia="宋体"/>
          <w:b w:val="0"/>
          <w:i w:val="0"/>
          <w:sz w:val="24"/>
        </w:rPr>
        <w:t>不得擅自改变已经确认的数据口径。</w:t>
      </w:r>
    </w:p>
    <w:p>
      <w:pPr>
        <w:pStyle w:val="ListBullet"/>
        <w:spacing w:after="80" w:line="312" w:lineRule="auto"/>
      </w:pPr>
      <w:r>
        <w:rPr>
          <w:rFonts w:ascii="Times New Roman" w:hAnsi="Times New Roman" w:eastAsia="宋体"/>
          <w:b w:val="0"/>
          <w:i w:val="0"/>
          <w:sz w:val="24"/>
        </w:rPr>
        <w:t>不得把已转化 CAM 数据描述成严格的 Trigger 因果效果。</w:t>
      </w:r>
    </w:p>
    <w:p>
      <w:pPr>
        <w:pStyle w:val="ListBullet"/>
        <w:spacing w:after="80" w:line="312" w:lineRule="auto"/>
      </w:pPr>
      <w:r>
        <w:rPr>
          <w:rFonts w:ascii="Times New Roman" w:hAnsi="Times New Roman" w:eastAsia="宋体"/>
          <w:b w:val="0"/>
          <w:i w:val="0"/>
          <w:sz w:val="24"/>
        </w:rPr>
        <w:t>不得按原始转化原因文本顺序生成 Trigger。</w:t>
      </w:r>
    </w:p>
    <w:p>
      <w:pPr>
        <w:pStyle w:val="ListBullet"/>
        <w:spacing w:after="80" w:line="312" w:lineRule="auto"/>
      </w:pPr>
      <w:r>
        <w:rPr>
          <w:rFonts w:ascii="Times New Roman" w:hAnsi="Times New Roman" w:eastAsia="宋体"/>
          <w:b w:val="0"/>
          <w:i w:val="0"/>
          <w:sz w:val="24"/>
        </w:rPr>
        <w:t>不得让互斥标签同时进入同一维度。</w:t>
      </w:r>
    </w:p>
    <w:p>
      <w:pPr>
        <w:pStyle w:val="ListBullet"/>
        <w:spacing w:after="80" w:line="312" w:lineRule="auto"/>
      </w:pPr>
      <w:r>
        <w:rPr>
          <w:rFonts w:ascii="Times New Roman" w:hAnsi="Times New Roman" w:eastAsia="宋体"/>
          <w:b w:val="0"/>
          <w:i w:val="0"/>
          <w:sz w:val="24"/>
        </w:rPr>
        <w:t>不得让一个 CAM 进入多个最终 Trigger 组合。</w:t>
      </w:r>
    </w:p>
    <w:p>
      <w:pPr>
        <w:pStyle w:val="ListBullet"/>
        <w:spacing w:after="80" w:line="312" w:lineRule="auto"/>
      </w:pPr>
      <w:r>
        <w:rPr>
          <w:rFonts w:ascii="Times New Roman" w:hAnsi="Times New Roman" w:eastAsia="宋体"/>
          <w:b w:val="0"/>
          <w:i w:val="0"/>
          <w:sz w:val="24"/>
        </w:rPr>
        <w:t>缺失维度不补“无”。</w:t>
      </w:r>
    </w:p>
    <w:p>
      <w:pPr>
        <w:pStyle w:val="ListBullet"/>
        <w:spacing w:after="80" w:line="312" w:lineRule="auto"/>
      </w:pPr>
      <w:r>
        <w:rPr>
          <w:rFonts w:ascii="Times New Roman" w:hAnsi="Times New Roman" w:eastAsia="宋体"/>
          <w:b w:val="0"/>
          <w:i w:val="0"/>
          <w:sz w:val="24"/>
        </w:rPr>
        <w:t>分析结果必须能追溯到原始 CAM 明细。</w:t>
      </w:r>
    </w:p>
    <w:p>
      <w:pPr>
        <w:pStyle w:val="ListBullet"/>
        <w:spacing w:after="80" w:line="312" w:lineRule="auto"/>
      </w:pPr>
      <w:r>
        <w:rPr>
          <w:rFonts w:ascii="Times New Roman" w:hAnsi="Times New Roman" w:eastAsia="宋体"/>
          <w:b w:val="0"/>
          <w:i w:val="0"/>
          <w:sz w:val="24"/>
        </w:rPr>
        <w:t>数据量增加后优先分组、折叠、Top-N/分页，而不是无限增加页面高度。</w:t>
      </w:r>
    </w:p>
    <w:p>
      <w:pPr>
        <w:pStyle w:val="ListBullet"/>
        <w:spacing w:after="80" w:line="312" w:lineRule="auto"/>
      </w:pPr>
      <w:r>
        <w:rPr>
          <w:rFonts w:ascii="Times New Roman" w:hAnsi="Times New Roman" w:eastAsia="宋体"/>
          <w:b w:val="0"/>
          <w:i w:val="0"/>
          <w:sz w:val="24"/>
        </w:rPr>
        <w:t>UI 优先级：核心结果 &gt; 分析结论 &gt; 用户价值 &gt; 明细。</w:t>
      </w:r>
    </w:p>
    <w:p>
      <w:pPr>
        <w:pStyle w:val="ListBullet"/>
        <w:spacing w:after="80" w:line="312" w:lineRule="auto"/>
      </w:pPr>
      <w:r>
        <w:rPr>
          <w:rFonts w:ascii="Times New Roman" w:hAnsi="Times New Roman" w:eastAsia="宋体"/>
          <w:b w:val="0"/>
          <w:i w:val="0"/>
          <w:sz w:val="24"/>
        </w:rPr>
        <w:t>有DSers下单行为 与 未通过DSers下单行为 不得互相归一。</w:t>
      </w:r>
    </w:p>
    <w:p>
      <w:pPr>
        <w:pStyle w:val="Heading1"/>
        <w:spacing w:before="240" w:after="160" w:line="312" w:lineRule="auto"/>
      </w:pPr>
      <w:bookmarkStart w:id="100022" w:name="_Toc100022"/>
      <w:r>
        <w:rPr>
          <w:rFonts w:ascii="Times New Roman" w:hAnsi="Times New Roman" w:eastAsia="黑体"/>
          <w:b/>
          <w:i w:val="0"/>
          <w:color w:val="0A1628"/>
          <w:sz w:val="32"/>
        </w:rPr>
        <w:t>十一、当前暂不做与后续迭代</w:t>
      </w:r>
      <w:bookmarkEnd w:id="100022"/>
    </w:p>
    <w:p>
      <w:pPr>
        <w:spacing w:after="120" w:before="0" w:line="312" w:lineRule="auto"/>
        <w:ind w:firstLine="420"/>
        <w:jc w:val="both"/>
      </w:pPr>
      <w:r>
        <w:rPr>
          <w:rFonts w:ascii="Times New Roman" w:hAnsi="Times New Roman" w:eastAsia="宋体"/>
          <w:b w:val="0"/>
          <w:i w:val="0"/>
          <w:sz w:val="24"/>
        </w:rPr>
        <w:t>当前 03 仅使用已转化 CAM。严格评估“哪个 Trigger 更容易促成转化”需要未转化 CAM 作为分母。由于数据量和更新成本较高，当前明确暂不加入。</w:t>
      </w:r>
    </w:p>
    <w:p>
      <w:pPr>
        <w:pStyle w:val="ListBullet"/>
        <w:spacing w:after="80" w:line="312" w:lineRule="auto"/>
      </w:pPr>
      <w:r>
        <w:rPr>
          <w:rFonts w:ascii="Times New Roman" w:hAnsi="Times New Roman" w:eastAsia="宋体"/>
          <w:b w:val="0"/>
          <w:i w:val="0"/>
          <w:sz w:val="24"/>
        </w:rPr>
        <w:t>未来：投放 CAM → 转化 CAM → 未转化 CAM → Trigger 转化率。</w:t>
      </w:r>
    </w:p>
    <w:p>
      <w:pPr>
        <w:pStyle w:val="ListBullet"/>
        <w:spacing w:after="80" w:line="312" w:lineRule="auto"/>
      </w:pPr>
      <w:r>
        <w:rPr>
          <w:rFonts w:ascii="Times New Roman" w:hAnsi="Times New Roman" w:eastAsia="宋体"/>
          <w:b w:val="0"/>
          <w:i w:val="0"/>
          <w:sz w:val="24"/>
        </w:rPr>
        <w:t>未来：Trigger 与曝光/点击/转化漏斗关联。</w:t>
      </w:r>
    </w:p>
    <w:p>
      <w:pPr>
        <w:pStyle w:val="ListBullet"/>
        <w:spacing w:after="80" w:line="312" w:lineRule="auto"/>
      </w:pPr>
      <w:r>
        <w:rPr>
          <w:rFonts w:ascii="Times New Roman" w:hAnsi="Times New Roman" w:eastAsia="宋体"/>
          <w:b w:val="0"/>
          <w:i w:val="0"/>
          <w:sz w:val="24"/>
        </w:rPr>
        <w:t>未来：Trigger 趋势与国家/商品类目趋势。</w:t>
      </w:r>
    </w:p>
    <w:p>
      <w:pPr>
        <w:pStyle w:val="ListBullet"/>
        <w:spacing w:after="80" w:line="312" w:lineRule="auto"/>
      </w:pPr>
      <w:r>
        <w:rPr>
          <w:rFonts w:ascii="Times New Roman" w:hAnsi="Times New Roman" w:eastAsia="宋体"/>
          <w:b w:val="0"/>
          <w:i w:val="0"/>
          <w:sz w:val="24"/>
        </w:rPr>
        <w:t>未来：将 Trigger 字典做成可配置规则，减少硬编码。</w:t>
      </w:r>
    </w:p>
    <w:p>
      <w:pPr>
        <w:pStyle w:val="ListBullet"/>
        <w:spacing w:after="80" w:line="312" w:lineRule="auto"/>
      </w:pPr>
      <w:r>
        <w:rPr>
          <w:rFonts w:ascii="Times New Roman" w:hAnsi="Times New Roman" w:eastAsia="宋体"/>
          <w:b w:val="0"/>
          <w:i w:val="0"/>
          <w:sz w:val="24"/>
        </w:rPr>
        <w:t>未来：异常弹窗可直接定位并跳转修改对应 CAM。</w:t>
      </w:r>
    </w:p>
    <w:p>
      <w:pPr>
        <w:pStyle w:val="ListBullet"/>
        <w:spacing w:after="80" w:line="312" w:lineRule="auto"/>
      </w:pPr>
      <w:r>
        <w:rPr>
          <w:rFonts w:ascii="Times New Roman" w:hAnsi="Times New Roman" w:eastAsia="宋体"/>
          <w:b w:val="0"/>
          <w:i w:val="0"/>
          <w:sz w:val="24"/>
        </w:rPr>
        <w:t>未来：校准商品标题 → 唯一商品类目识别规则。</w:t>
      </w:r>
    </w:p>
    <w:p>
      <w:pPr>
        <w:pStyle w:val="Heading1"/>
        <w:spacing w:before="240" w:after="160" w:line="312" w:lineRule="auto"/>
      </w:pPr>
      <w:bookmarkStart w:id="100023" w:name="_Toc100023"/>
      <w:r>
        <w:rPr>
          <w:rFonts w:ascii="Times New Roman" w:hAnsi="Times New Roman" w:eastAsia="黑体"/>
          <w:b/>
          <w:i w:val="0"/>
          <w:color w:val="0A1628"/>
          <w:sz w:val="32"/>
        </w:rPr>
        <w:t>十二、下一步建议</w:t>
      </w:r>
      <w:bookmarkEnd w:id="100023"/>
    </w:p>
    <w:p>
      <w:pPr>
        <w:pStyle w:val="ListBullet"/>
        <w:spacing w:after="80" w:line="312" w:lineRule="auto"/>
      </w:pPr>
      <w:r>
        <w:rPr>
          <w:rFonts w:ascii="Times New Roman" w:hAnsi="Times New Roman" w:eastAsia="宋体"/>
          <w:b w:val="0"/>
          <w:i w:val="0"/>
          <w:sz w:val="24"/>
        </w:rPr>
        <w:t>继续优化转化用户名单 UI：字号、行高、列宽、冻结列与滚动体验，对齐业务参考图。</w:t>
      </w:r>
    </w:p>
    <w:p>
      <w:pPr>
        <w:pStyle w:val="ListBullet"/>
        <w:spacing w:after="80" w:line="312" w:lineRule="auto"/>
      </w:pPr>
      <w:r>
        <w:rPr>
          <w:rFonts w:ascii="Times New Roman" w:hAnsi="Times New Roman" w:eastAsia="宋体"/>
          <w:b w:val="0"/>
          <w:i w:val="0"/>
          <w:sz w:val="24"/>
        </w:rPr>
        <w:t>完善筛选弹窗：日期区间筛选、数值区间筛选、已选项摘要。</w:t>
      </w:r>
    </w:p>
    <w:p>
      <w:pPr>
        <w:pStyle w:val="ListBullet"/>
        <w:spacing w:after="80" w:line="312" w:lineRule="auto"/>
      </w:pPr>
      <w:r>
        <w:rPr>
          <w:rFonts w:ascii="Times New Roman" w:hAnsi="Times New Roman" w:eastAsia="宋体"/>
          <w:b w:val="0"/>
          <w:i w:val="0"/>
          <w:sz w:val="24"/>
        </w:rPr>
        <w:t>用真实转化用户名单验收 Trigger 识别、标签归一与筛选计数。</w:t>
      </w:r>
    </w:p>
    <w:p>
      <w:pPr>
        <w:pStyle w:val="ListBullet"/>
        <w:spacing w:after="80" w:line="312" w:lineRule="auto"/>
      </w:pPr>
      <w:r>
        <w:rPr>
          <w:rFonts w:ascii="Times New Roman" w:hAnsi="Times New Roman" w:eastAsia="宋体"/>
          <w:b w:val="0"/>
          <w:i w:val="0"/>
          <w:sz w:val="24"/>
        </w:rPr>
        <w:t>完善互斥标签/未知标签异常弹窗，并支持直接定位 CAM。</w:t>
      </w:r>
    </w:p>
    <w:p>
      <w:pPr>
        <w:pStyle w:val="ListBullet"/>
        <w:spacing w:after="80" w:line="312" w:lineRule="auto"/>
      </w:pPr>
      <w:r>
        <w:rPr>
          <w:rFonts w:ascii="Times New Roman" w:hAnsi="Times New Roman" w:eastAsia="宋体"/>
          <w:b w:val="0"/>
          <w:i w:val="0"/>
          <w:sz w:val="24"/>
        </w:rPr>
        <w:t>按真实数据量调整总体/国家/商品类目三个视角的 UI 密度。</w:t>
      </w:r>
    </w:p>
    <w:p>
      <w:pPr>
        <w:pStyle w:val="ListBullet"/>
        <w:spacing w:after="80" w:line="312" w:lineRule="auto"/>
      </w:pPr>
      <w:r>
        <w:rPr>
          <w:rFonts w:ascii="Times New Roman" w:hAnsi="Times New Roman" w:eastAsia="宋体"/>
          <w:b w:val="0"/>
          <w:i w:val="0"/>
          <w:sz w:val="24"/>
        </w:rPr>
        <w:t>后续再评估未转化 CAM 数据层与 Trigger 转化效率分析。</w:t>
      </w:r>
    </w:p>
    <w:p>
      <w:pPr>
        <w:pStyle w:val="Heading1"/>
        <w:spacing w:before="240" w:after="160" w:line="312" w:lineRule="auto"/>
      </w:pPr>
      <w:bookmarkStart w:id="100024" w:name="_Toc100024"/>
      <w:r>
        <w:rPr>
          <w:rFonts w:ascii="Times New Roman" w:hAnsi="Times New Roman" w:eastAsia="黑体"/>
          <w:b/>
          <w:i w:val="0"/>
          <w:color w:val="0A1628"/>
          <w:sz w:val="32"/>
        </w:rPr>
        <w:t>十三、版本演进</w:t>
      </w:r>
      <w:bookmarkEnd w:id="100024"/>
    </w:p>
    <w:p>
      <w:pPr>
        <w:spacing w:before="120" w:after="80" w:line="312" w:lineRule="auto"/>
      </w:pPr>
      <w:r>
        <w:rPr>
          <w:rFonts w:ascii="Times New Roman" w:hAnsi="Times New Roman" w:eastAsia="黑体"/>
          <w:b/>
          <w:i w:val="0"/>
          <w:sz w:val="21"/>
        </w:rPr>
        <w:t>表 2 版本演进</w:t>
      </w:r>
    </w:p>
    <w:tbl>
      <w:tblPr>
        <w:tblStyle w:val="TableGrid"/>
        <w:tblW w:type="auto" w:w="0"/>
        <w:jc w:val="center"/>
        <w:tblLook w:firstColumn="1" w:firstRow="1" w:lastColumn="0" w:lastRow="0" w:noHBand="0" w:noVBand="1" w:val="04A0"/>
      </w:tblPr>
      <w:tblGrid>
        <w:gridCol w:w="4394"/>
        <w:gridCol w:w="4394"/>
      </w:tblGrid>
      <w:tr>
        <w:trPr>
          <w:cantSplit/>
          <w:tblHeader/>
        </w:trPr>
        <w:tc>
          <w:tcPr>
            <w:tcW w:type="dxa" w:w="4394"/>
            <w:shd w:fill="F4F8FC" w:val="clear"/>
            <w:tcMar>
              <w:top w:w="40" w:type="dxa"/>
              <w:left w:w="60" w:type="dxa"/>
              <w:bottom w:w="40" w:type="dxa"/>
              <w:right w:w="60" w:type="dxa"/>
            </w:tcMar>
          </w:tcPr>
          <w:p>
            <w:r/>
            <w:r>
              <w:rPr>
                <w:rFonts w:ascii="Times New Roman" w:hAnsi="Times New Roman" w:eastAsia="黑体"/>
                <w:b/>
                <w:i w:val="0"/>
                <w:sz w:val="20"/>
              </w:rPr>
              <w:t>版本</w:t>
            </w:r>
          </w:p>
        </w:tc>
        <w:tc>
          <w:tcPr>
            <w:tcW w:type="dxa" w:w="4394"/>
            <w:shd w:fill="F4F8FC" w:val="clear"/>
            <w:tcMar>
              <w:top w:w="40" w:type="dxa"/>
              <w:left w:w="60" w:type="dxa"/>
              <w:bottom w:w="40" w:type="dxa"/>
              <w:right w:w="60" w:type="dxa"/>
            </w:tcMar>
          </w:tcPr>
          <w:p>
            <w:r/>
            <w:r>
              <w:rPr>
                <w:rFonts w:ascii="Times New Roman" w:hAnsi="Times New Roman" w:eastAsia="黑体"/>
                <w:b/>
                <w:i w:val="0"/>
                <w:sz w:val="20"/>
              </w:rPr>
              <w:t>主要内容</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V1.0</w:t>
            </w:r>
          </w:p>
        </w:tc>
        <w:tc>
          <w:tcPr>
            <w:tcW w:type="dxa" w:w="4394"/>
            <w:tcMar>
              <w:top w:w="40" w:type="dxa"/>
              <w:left w:w="60" w:type="dxa"/>
              <w:bottom w:w="40" w:type="dxa"/>
              <w:right w:w="60" w:type="dxa"/>
            </w:tcMar>
          </w:tcPr>
          <w:p>
            <w:r/>
            <w:r>
              <w:rPr>
                <w:rFonts w:ascii="Times New Roman" w:hAnsi="Times New Roman" w:eastAsia="宋体"/>
                <w:b w:val="0"/>
                <w:i w:val="0"/>
                <w:sz w:val="18"/>
              </w:rPr>
              <w:t>基础原型、转化名单与数据展示</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V1.1</w:t>
            </w:r>
          </w:p>
        </w:tc>
        <w:tc>
          <w:tcPr>
            <w:tcW w:type="dxa" w:w="4394"/>
            <w:tcMar>
              <w:top w:w="40" w:type="dxa"/>
              <w:left w:w="60" w:type="dxa"/>
              <w:bottom w:w="40" w:type="dxa"/>
              <w:right w:w="60" w:type="dxa"/>
            </w:tcMar>
          </w:tcPr>
          <w:p>
            <w:r/>
            <w:r>
              <w:rPr>
                <w:rFonts w:ascii="Times New Roman" w:hAnsi="Times New Roman" w:eastAsia="宋体"/>
                <w:b w:val="0"/>
                <w:i w:val="0"/>
                <w:sz w:val="18"/>
              </w:rPr>
              <w:t>15条测试数据、转化名单/订单推品基础交互</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V1.2</w:t>
            </w:r>
          </w:p>
        </w:tc>
        <w:tc>
          <w:tcPr>
            <w:tcW w:type="dxa" w:w="4394"/>
            <w:tcMar>
              <w:top w:w="40" w:type="dxa"/>
              <w:left w:w="60" w:type="dxa"/>
              <w:bottom w:w="40" w:type="dxa"/>
              <w:right w:w="60" w:type="dxa"/>
            </w:tcMar>
          </w:tcPr>
          <w:p>
            <w:r/>
            <w:r>
              <w:rPr>
                <w:rFonts w:ascii="Times New Roman" w:hAnsi="Times New Roman" w:eastAsia="宋体"/>
                <w:b w:val="0"/>
                <w:i w:val="0"/>
                <w:sz w:val="18"/>
              </w:rPr>
              <w:t>订单推品数据与新看板</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V1.3</w:t>
            </w:r>
          </w:p>
        </w:tc>
        <w:tc>
          <w:tcPr>
            <w:tcW w:type="dxa" w:w="4394"/>
            <w:tcMar>
              <w:top w:w="40" w:type="dxa"/>
              <w:left w:w="60" w:type="dxa"/>
              <w:bottom w:w="40" w:type="dxa"/>
              <w:right w:w="60" w:type="dxa"/>
            </w:tcMar>
          </w:tcPr>
          <w:p>
            <w:r/>
            <w:r>
              <w:rPr>
                <w:rFonts w:ascii="Times New Roman" w:hAnsi="Times New Roman" w:eastAsia="宋体"/>
                <w:b w:val="0"/>
                <w:i w:val="0"/>
                <w:sz w:val="18"/>
              </w:rPr>
              <w:t>数据分析重构</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V1.4</w:t>
            </w:r>
          </w:p>
        </w:tc>
        <w:tc>
          <w:tcPr>
            <w:tcW w:type="dxa" w:w="4394"/>
            <w:tcMar>
              <w:top w:w="40" w:type="dxa"/>
              <w:left w:w="60" w:type="dxa"/>
              <w:bottom w:w="40" w:type="dxa"/>
              <w:right w:w="60" w:type="dxa"/>
            </w:tcMar>
          </w:tcPr>
          <w:p>
            <w:r/>
            <w:r>
              <w:rPr>
                <w:rFonts w:ascii="Times New Roman" w:hAnsi="Times New Roman" w:eastAsia="宋体"/>
                <w:b w:val="0"/>
                <w:i w:val="0"/>
                <w:sz w:val="18"/>
              </w:rPr>
              <w:t>行为分析 Demo</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V1.5</w:t>
            </w:r>
          </w:p>
        </w:tc>
        <w:tc>
          <w:tcPr>
            <w:tcW w:type="dxa" w:w="4394"/>
            <w:tcMar>
              <w:top w:w="40" w:type="dxa"/>
              <w:left w:w="60" w:type="dxa"/>
              <w:bottom w:w="40" w:type="dxa"/>
              <w:right w:w="60" w:type="dxa"/>
            </w:tcMar>
          </w:tcPr>
          <w:p>
            <w:r/>
            <w:r>
              <w:rPr>
                <w:rFonts w:ascii="Times New Roman" w:hAnsi="Times New Roman" w:eastAsia="宋体"/>
                <w:b w:val="0"/>
                <w:i w:val="0"/>
                <w:sz w:val="18"/>
              </w:rPr>
              <w:t>核心分析引擎：Trigger、生命周期、国家、商品类目、用户价值等</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V1.6</w:t>
            </w:r>
          </w:p>
        </w:tc>
        <w:tc>
          <w:tcPr>
            <w:tcW w:type="dxa" w:w="4394"/>
            <w:tcMar>
              <w:top w:w="40" w:type="dxa"/>
              <w:left w:w="60" w:type="dxa"/>
              <w:bottom w:w="40" w:type="dxa"/>
              <w:right w:w="60" w:type="dxa"/>
            </w:tcMar>
          </w:tcPr>
          <w:p>
            <w:r/>
            <w:r>
              <w:rPr>
                <w:rFonts w:ascii="Times New Roman" w:hAnsi="Times New Roman" w:eastAsia="宋体"/>
                <w:b w:val="0"/>
                <w:i w:val="0"/>
                <w:sz w:val="18"/>
              </w:rPr>
              <w:t>数据分析 UI 重构：信息层级、左右布局、图表化</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V1.7</w:t>
            </w:r>
          </w:p>
        </w:tc>
        <w:tc>
          <w:tcPr>
            <w:tcW w:type="dxa" w:w="4394"/>
            <w:tcMar>
              <w:top w:w="40" w:type="dxa"/>
              <w:left w:w="60" w:type="dxa"/>
              <w:bottom w:w="40" w:type="dxa"/>
              <w:right w:w="60" w:type="dxa"/>
            </w:tcMar>
          </w:tcPr>
          <w:p>
            <w:r/>
            <w:r>
              <w:rPr>
                <w:rFonts w:ascii="Times New Roman" w:hAnsi="Times New Roman" w:eastAsia="宋体"/>
                <w:b w:val="0"/>
                <w:i w:val="0"/>
                <w:sz w:val="18"/>
              </w:rPr>
              <w:t>数据分析布局微调：原因拆图、生命周期上移、用户价值与明细分层</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V1.8</w:t>
            </w:r>
          </w:p>
        </w:tc>
        <w:tc>
          <w:tcPr>
            <w:tcW w:type="dxa" w:w="4394"/>
            <w:tcMar>
              <w:top w:w="40" w:type="dxa"/>
              <w:left w:w="60" w:type="dxa"/>
              <w:bottom w:w="40" w:type="dxa"/>
              <w:right w:w="60" w:type="dxa"/>
            </w:tcMar>
          </w:tcPr>
          <w:p>
            <w:r/>
            <w:r>
              <w:rPr>
                <w:rFonts w:ascii="Times New Roman" w:hAnsi="Times New Roman" w:eastAsia="宋体"/>
                <w:b w:val="0"/>
                <w:i w:val="0"/>
                <w:sz w:val="18"/>
              </w:rPr>
              <w:t>Trigger 分析开发版：标准化组合、总体/国家/商品类目视角、统计口径、异常机制</w:t>
            </w:r>
          </w:p>
        </w:tc>
      </w:tr>
      <w:tr>
        <w:trPr>
          <w:cantSplit/>
        </w:trPr>
        <w:tc>
          <w:tcPr>
            <w:tcW w:type="dxa" w:w="4394"/>
            <w:tcMar>
              <w:top w:w="40" w:type="dxa"/>
              <w:left w:w="60" w:type="dxa"/>
              <w:bottom w:w="40" w:type="dxa"/>
              <w:right w:w="60" w:type="dxa"/>
            </w:tcMar>
          </w:tcPr>
          <w:p>
            <w:r/>
            <w:r>
              <w:rPr>
                <w:rFonts w:ascii="Times New Roman" w:hAnsi="Times New Roman" w:eastAsia="宋体"/>
                <w:b w:val="0"/>
                <w:i w:val="0"/>
                <w:sz w:val="18"/>
              </w:rPr>
              <w:t>V1.9</w:t>
            </w:r>
          </w:p>
        </w:tc>
        <w:tc>
          <w:tcPr>
            <w:tcW w:type="dxa" w:w="4394"/>
            <w:tcMar>
              <w:top w:w="40" w:type="dxa"/>
              <w:left w:w="60" w:type="dxa"/>
              <w:bottom w:w="40" w:type="dxa"/>
              <w:right w:w="60" w:type="dxa"/>
            </w:tcMar>
          </w:tcPr>
          <w:p>
            <w:r/>
            <w:r>
              <w:rPr>
                <w:rFonts w:ascii="Times New Roman" w:hAnsi="Times New Roman" w:eastAsia="宋体"/>
                <w:b w:val="0"/>
                <w:i w:val="0"/>
                <w:sz w:val="18"/>
              </w:rPr>
              <w:t>转化用户名单重构：Excel式筛选弹窗、标签别名归一、持续出单时长与编辑体验增强</w:t>
            </w:r>
          </w:p>
        </w:tc>
      </w:tr>
    </w:tbl>
    <w:p>
      <w:pPr>
        <w:pStyle w:val="Heading1"/>
        <w:spacing w:before="240" w:after="160" w:line="312" w:lineRule="auto"/>
      </w:pPr>
      <w:bookmarkStart w:id="100025" w:name="_Toc100025"/>
      <w:r>
        <w:rPr>
          <w:rFonts w:ascii="Times New Roman" w:hAnsi="Times New Roman" w:eastAsia="黑体"/>
          <w:b/>
          <w:i w:val="0"/>
          <w:color w:val="0A1628"/>
          <w:sz w:val="32"/>
        </w:rPr>
        <w:t>十四、当前基线文件</w:t>
      </w:r>
      <w:bookmarkEnd w:id="100025"/>
    </w:p>
    <w:p>
      <w:pPr>
        <w:pStyle w:val="ListBullet"/>
        <w:spacing w:after="80" w:line="312" w:lineRule="auto"/>
      </w:pPr>
      <w:r>
        <w:rPr>
          <w:rFonts w:ascii="Times New Roman" w:hAnsi="Times New Roman" w:eastAsia="宋体"/>
          <w:b w:val="0"/>
          <w:i w:val="0"/>
          <w:sz w:val="24"/>
        </w:rPr>
        <w:t>代码基线：转化数据分析小程序_V1.9_转化用户名单重构开发版 (1).html</w:t>
      </w:r>
    </w:p>
    <w:p>
      <w:pPr>
        <w:pStyle w:val="ListBullet"/>
        <w:spacing w:after="80" w:line="312" w:lineRule="auto"/>
      </w:pPr>
      <w:r>
        <w:rPr>
          <w:rFonts w:ascii="Times New Roman" w:hAnsi="Times New Roman" w:eastAsia="宋体"/>
          <w:b w:val="0"/>
          <w:i w:val="0"/>
          <w:sz w:val="24"/>
        </w:rPr>
        <w:t>文档基线：本文档（截至 V1.9）</w:t>
      </w:r>
    </w:p>
    <w:p>
      <w:pPr>
        <w:pStyle w:val="ListBullet"/>
        <w:spacing w:after="80" w:line="312" w:lineRule="auto"/>
      </w:pPr>
      <w:r>
        <w:rPr>
          <w:rFonts w:ascii="Times New Roman" w:hAnsi="Times New Roman" w:eastAsia="宋体"/>
          <w:b w:val="0"/>
          <w:i w:val="0"/>
          <w:sz w:val="24"/>
        </w:rPr>
        <w:t>历史文档：转化数据分析小程序_技术开发文档_截至V1.8.docx</w:t>
      </w:r>
    </w:p>
    <w:p>
      <w:pPr>
        <w:spacing w:after="120" w:before="0" w:line="312" w:lineRule="auto"/>
        <w:ind w:firstLine="420"/>
        <w:jc w:val="both"/>
      </w:pPr>
      <w:r>
        <w:rPr>
          <w:rFonts w:ascii="Times New Roman" w:hAnsi="Times New Roman" w:eastAsia="宋体"/>
          <w:b w:val="0"/>
          <w:i w:val="0"/>
          <w:sz w:val="24"/>
        </w:rPr>
        <w:t>后续开发应以本文档与 V1.9 HTML 文件为准。若代码与文档冲突，以已确认业务口径优先，并同步回写文档。</w:t>
      </w:r>
    </w:p>
    <w:sectPr w:rsidR="00FC693F" w:rsidRPr="0006063C" w:rsidSect="00034616">
      <w:headerReference w:type="default" r:id="rId9"/>
      <w:footerReference w:type="default" r:id="rId10"/>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6878A0"/>
        <w:sz w:val="16"/>
      </w:rPr>
      <w:t xml:space="preserve">第 </w:t>
    </w:r>
    <w:r>
      <w:fldChar w:fldCharType="begin"/>
    </w:r>
    <w:r>
      <w:rPr>
        <w:rFonts w:ascii="Times New Roman" w:hAnsi="Times New Roman" w:eastAsia="宋体"/>
        <w:b w:val="0"/>
        <w:i w:val="0"/>
        <w:color w:val="6878A0"/>
        <w:sz w:val="16"/>
      </w:rPr>
      <w:instrText xml:space="preserve"> PAGE  \* arabic  \* MERGEFORMAT </w:instrText>
    </w:r>
    <w:r>
      <w:fldChar w:fldCharType="end"/>
    </w:r>
    <w:r>
      <w:rPr>
        <w:rFonts w:ascii="Times New Roman" w:hAnsi="Times New Roman" w:eastAsia="宋体"/>
        <w:b w:val="0"/>
        <w:i w:val="0"/>
        <w:color w:val="6878A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i w:val="0"/>
        <w:color w:val="6878A0"/>
        <w:sz w:val="16"/>
      </w:rPr>
      <w:t>转化数据分析小程序 · 技术开发文档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