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员工排班</w:t>
      </w:r>
    </w:p>
    <w:bookmarkEnd w:id="0"/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总人力：19人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15/20 个班次需要满足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排班框架如下：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休息+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夜班+日班</w:t>
      </w:r>
    </w:p>
    <w:p>
      <w:pPr>
        <w:pStyle w:val="2"/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休息：</w:t>
      </w:r>
    </w:p>
    <w:p>
      <w:pPr>
        <w:pStyle w:val="2"/>
        <w:numPr>
          <w:ilvl w:val="0"/>
          <w:numId w:val="3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指定休息日不可超过3天，且周末不可超过2天（旅游连休除外）；</w:t>
      </w:r>
    </w:p>
    <w:p>
      <w:pPr>
        <w:pStyle w:val="2"/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B、全月休息日天数满足当月法定休息日天数；</w:t>
      </w:r>
    </w:p>
    <w:p>
      <w:pPr>
        <w:pStyle w:val="2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C、节假（除春节、国庆长假）根据2026年节假休息表安排休假，原则上保证全年节假休息天数平均；春节、国庆根据前一年的上班天数产出积分，积分高休息多，积分少上班多。</w:t>
      </w:r>
    </w:p>
    <w:p>
      <w:pPr>
        <w:pStyle w:val="2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夜班：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A、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依照每人一个月安排至多4次连续大夜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原则上男4，女3（女生需避开生理期），人力满足的情况下，适当减少一天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B、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全年看上大夜次数，原则上多退少补原则，即多上的下月少上一次；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C、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除大夜班别+休息日填完，班别做一日五班的安排，即A1\A\A2\B1\B2,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单日最低人力要求：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1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  <w:shd w:val="clear" w:color="auto" w:fill="D7D7D7" w:themeFill="background1" w:themeFillShade="D8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班别</w:t>
            </w:r>
          </w:p>
        </w:tc>
        <w:tc>
          <w:tcPr>
            <w:tcW w:w="1350" w:type="dxa"/>
            <w:shd w:val="clear" w:color="auto" w:fill="D7D7D7" w:themeFill="background1" w:themeFillShade="D8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最低人力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A1</w:t>
            </w:r>
          </w:p>
        </w:tc>
        <w:tc>
          <w:tcPr>
            <w:tcW w:w="1350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1350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6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A2</w:t>
            </w:r>
          </w:p>
        </w:tc>
        <w:tc>
          <w:tcPr>
            <w:tcW w:w="1350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B1</w:t>
            </w:r>
          </w:p>
        </w:tc>
        <w:tc>
          <w:tcPr>
            <w:tcW w:w="1350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B2</w:t>
            </w:r>
          </w:p>
        </w:tc>
        <w:tc>
          <w:tcPr>
            <w:tcW w:w="1350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夜</w:t>
            </w:r>
          </w:p>
        </w:tc>
        <w:tc>
          <w:tcPr>
            <w:tcW w:w="1350" w:type="dxa"/>
          </w:tcPr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</w:tbl>
    <w:p>
      <w:pPr>
        <w:pStyle w:val="2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D、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班别排完，做职能分排（原则上全年每个人特殊职能均衡，特殊职能为：追、收、综、银B、毛、星）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日班：【此部分暂时不做要求】</w:t>
      </w:r>
    </w:p>
    <w:p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在线职能6项分为：网、天、微、羊毛（简称：毛）、商户排查（简称：银B）、我行收单商户监测职能(简称：收）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业务支持3项职能分为：星、追、综</w:t>
      </w:r>
    </w:p>
    <w:p>
      <w:pPr>
        <w:pStyle w:val="2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职能分排（原则上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每月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每个人特殊职能均衡，特殊职能为：追、收、综、银B、毛、星）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533"/>
        <w:gridCol w:w="2499"/>
        <w:gridCol w:w="533"/>
        <w:gridCol w:w="533"/>
        <w:gridCol w:w="2499"/>
        <w:gridCol w:w="5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职能安排表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职能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A1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A2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B1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B2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4星+1综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1（星/综二选一）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1（星/综二选一）</w:t>
            </w:r>
          </w:p>
        </w:tc>
        <w:tc>
          <w:tcPr>
            <w:tcW w:w="3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收/综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1（A收，B2综）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1（B2收，A综）</w:t>
            </w:r>
          </w:p>
        </w:tc>
        <w:tc>
          <w:tcPr>
            <w:tcW w:w="3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银B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微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2B727"/>
    <w:multiLevelType w:val="singleLevel"/>
    <w:tmpl w:val="9A72B72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BBAA81C"/>
    <w:multiLevelType w:val="singleLevel"/>
    <w:tmpl w:val="EBBAA81C"/>
    <w:lvl w:ilvl="0" w:tentative="0">
      <w:start w:val="1"/>
      <w:numFmt w:val="upperLetter"/>
      <w:suff w:val="nothing"/>
      <w:lvlText w:val="%1、"/>
      <w:lvlJc w:val="left"/>
    </w:lvl>
  </w:abstractNum>
  <w:abstractNum w:abstractNumId="2">
    <w:nsid w:val="2345C0B2"/>
    <w:multiLevelType w:val="singleLevel"/>
    <w:tmpl w:val="2345C0B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F1B69"/>
    <w:rsid w:val="01C40979"/>
    <w:rsid w:val="5D914E61"/>
    <w:rsid w:val="60BF1B69"/>
    <w:rsid w:val="7BD74749"/>
    <w:rsid w:val="7D3F4940"/>
    <w:rsid w:val="A5FE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2025-12-09T16:39:00Z</dcterms:created>
  <dc:creator>z663249</dc:creator>
  <cp:lastModifiedBy>01161631</cp:lastModifiedBy>
  <dcterms:modified xsi:type="dcterms:W3CDTF">2025-12-10T10:08:46Z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2052-11.8.2.12313</vt:lpwstr>
  </property>
  <property fmtid="{D5CDD505-2E9C-101B-9397-08002B2CF9AE}" pid="3" name="ICV">
    <vt:lpwstr>EEA0B16ADD5616162ED638691B866502</vt:lpwstr>
  </property>
  <property fmtid="{D5CDD505-2E9C-101B-9397-08002B2CF9AE}" pid="4" name="localDocId">
    <vt:lpwstr>P0boFmUN</vt:lpwstr>
  </property>
</Properties>
</file>