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14" w:rsidRDefault="00FF4314" w:rsidP="00FF4314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в классической электродинамике при выводе волнового уравнения Даламбера для векторного потенциала</w:t>
      </w:r>
      <w:r>
        <w:rPr>
          <w:b/>
          <w:sz w:val="32"/>
        </w:rPr>
        <w:t>. Жонглирование калибровками</w:t>
      </w:r>
    </w:p>
    <w:p w:rsidR="00C544D8" w:rsidRPr="00C544D8" w:rsidRDefault="00C544D8" w:rsidP="00C544D8">
      <w:pPr>
        <w:jc w:val="center"/>
        <w:rPr>
          <w:sz w:val="24"/>
        </w:rPr>
      </w:pPr>
    </w:p>
    <w:p w:rsidR="00FF4314" w:rsidRDefault="00FF4314" w:rsidP="00FF4314">
      <w:r>
        <w:t xml:space="preserve">Предлагаю читателю проследить за выкладками </w:t>
      </w:r>
      <w:proofErr w:type="spellStart"/>
      <w:r>
        <w:t>И.Е.Тамма</w:t>
      </w:r>
      <w:proofErr w:type="spellEnd"/>
      <w:r>
        <w:t xml:space="preserve">, с помощью которых он: </w:t>
      </w:r>
    </w:p>
    <w:p w:rsidR="00FF4314" w:rsidRPr="005B7AF0" w:rsidRDefault="00FF4314" w:rsidP="00FF4314">
      <w:r>
        <w:t xml:space="preserve">а) вводит понятие тока смещения в первое равнение Максвелла </w:t>
      </w:r>
      <w:r w:rsidRPr="00667D12">
        <w:t>§</w:t>
      </w:r>
      <w:r>
        <w:t>8</w:t>
      </w:r>
      <w:r w:rsidRPr="005B7AF0">
        <w:t>8</w:t>
      </w:r>
    </w:p>
    <w:p w:rsidR="00FF4314" w:rsidRDefault="00FF4314" w:rsidP="00FF4314">
      <w:r>
        <w:t xml:space="preserve">б) выводит на основании первого уравнения Максвелла волновое уравнение Даламбера </w:t>
      </w:r>
      <w:r w:rsidRPr="00667D12">
        <w:t>§</w:t>
      </w:r>
      <w:r>
        <w:t>94</w:t>
      </w:r>
    </w:p>
    <w:p w:rsidR="00FF4314" w:rsidRDefault="00FF4314" w:rsidP="00FF4314">
      <w:r>
        <w:t>Итак, токи смещения вводятся в первое уравнение Максвелла следующим образом</w:t>
      </w:r>
    </w:p>
    <w:p w:rsidR="00FF4314" w:rsidRDefault="00FF4314" w:rsidP="00FF4314">
      <w:pPr>
        <w:pStyle w:val="MTDisplayEquation"/>
      </w:pPr>
      <w:r>
        <w:tab/>
      </w:r>
      <w:r w:rsidRPr="003357AC">
        <w:rPr>
          <w:position w:val="-24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0.75pt" o:ole="">
            <v:imagedata r:id="rId4" o:title=""/>
          </v:shape>
          <o:OLEObject Type="Embed" ProgID="Equation.DSMT4" ShapeID="_x0000_i1025" DrawAspect="Content" ObjectID="_1639802437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FF4314" w:rsidRDefault="00FF4314" w:rsidP="00FF4314">
      <w:r>
        <w:t>Затем берётся дивергенция от обоих частей</w:t>
      </w:r>
    </w:p>
    <w:p w:rsidR="00FF4314" w:rsidRPr="007C31A9" w:rsidRDefault="00FF4314" w:rsidP="00FF4314">
      <w:pPr>
        <w:pStyle w:val="MTDisplayEquation"/>
      </w:pPr>
      <w:r>
        <w:tab/>
      </w:r>
      <w:r w:rsidRPr="00277B93">
        <w:rPr>
          <w:position w:val="-12"/>
        </w:rPr>
        <w:object w:dxaOrig="1780" w:dyaOrig="400">
          <v:shape id="_x0000_i1026" type="#_x0000_t75" style="width:89.25pt;height:20.25pt" o:ole="">
            <v:imagedata r:id="rId6" o:title=""/>
          </v:shape>
          <o:OLEObject Type="Embed" ProgID="Equation.DSMT4" ShapeID="_x0000_i1026" DrawAspect="Content" ObjectID="_1639802438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FF4314" w:rsidRDefault="00FF4314" w:rsidP="00FF4314">
      <w:r>
        <w:t>Затем на основании уравнения непрерывности для токов проводимости и кулоновских зарядов</w:t>
      </w:r>
    </w:p>
    <w:p w:rsidR="00FF4314" w:rsidRDefault="00FF4314" w:rsidP="00FF4314">
      <w:pPr>
        <w:pStyle w:val="MTDisplayEquation"/>
      </w:pPr>
      <w:r>
        <w:tab/>
      </w:r>
      <w:r w:rsidRPr="007C31A9">
        <w:rPr>
          <w:position w:val="-24"/>
        </w:rPr>
        <w:object w:dxaOrig="2180" w:dyaOrig="620">
          <v:shape id="_x0000_i1027" type="#_x0000_t75" style="width:108.75pt;height:30.75pt" o:ole="">
            <v:imagedata r:id="rId8" o:title=""/>
          </v:shape>
          <o:OLEObject Type="Embed" ProgID="Equation.DSMT4" ShapeID="_x0000_i1027" DrawAspect="Content" ObjectID="_1639802439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FF4314" w:rsidRDefault="00FF4314" w:rsidP="00FF4314">
      <w:r>
        <w:t>Но дальше начинается интересная манипуляция, заключающаяся в том, что Тамм для связи плотности кулоновских зарядов с вектором электрической индукции использует уравнение электростатики</w:t>
      </w:r>
    </w:p>
    <w:p w:rsidR="00FF4314" w:rsidRDefault="00FF4314" w:rsidP="00FF4314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1028" type="#_x0000_t75" style="width:62.25pt;height:18.75pt" o:ole="">
            <v:imagedata r:id="rId10" o:title=""/>
          </v:shape>
          <o:OLEObject Type="Embed" ProgID="Equation.DSMT4" ShapeID="_x0000_i1028" DrawAspect="Content" ObjectID="_1639802440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66389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52</w:instrText>
        </w:r>
      </w:fldSimple>
      <w:r>
        <w:instrText>)</w:instrText>
      </w:r>
      <w:bookmarkEnd w:id="0"/>
      <w:r>
        <w:fldChar w:fldCharType="end"/>
      </w:r>
    </w:p>
    <w:p w:rsidR="00FF4314" w:rsidRDefault="00FF4314" w:rsidP="00FF4314">
      <w:r>
        <w:t>Но в чем заключается манипуляция?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FF4314" w:rsidRDefault="00FF4314" w:rsidP="00FF4314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1029" type="#_x0000_t75" style="width:12.75pt;height:15.75pt" o:ole="">
            <v:imagedata r:id="rId12" o:title=""/>
          </v:shape>
          <o:OLEObject Type="Embed" ProgID="Equation.DSMT4" ShapeID="_x0000_i1029" DrawAspect="Content" ObjectID="_1639802441" r:id="rId13"/>
        </w:object>
      </w:r>
      <w:r>
        <w:t xml:space="preserve"> со скалярным потенциалом поля кулоновских зарядов в электростатике выглядит следующим образом</w:t>
      </w:r>
    </w:p>
    <w:p w:rsidR="00FF4314" w:rsidRDefault="00FF4314" w:rsidP="00FF4314">
      <w:pPr>
        <w:pStyle w:val="MTDisplayEquation"/>
      </w:pPr>
      <w:r>
        <w:tab/>
      </w:r>
      <w:r w:rsidRPr="00896728">
        <w:rPr>
          <w:position w:val="-10"/>
        </w:rPr>
        <w:object w:dxaOrig="2100" w:dyaOrig="380">
          <v:shape id="_x0000_i1030" type="#_x0000_t75" style="width:105pt;height:18.75pt" o:ole="">
            <v:imagedata r:id="rId14" o:title=""/>
          </v:shape>
          <o:OLEObject Type="Embed" ProgID="Equation.DSMT4" ShapeID="_x0000_i1030" DrawAspect="Content" ObjectID="_1639802442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63352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53</w:instrText>
        </w:r>
      </w:fldSimple>
      <w:r>
        <w:instrText>)</w:instrText>
      </w:r>
      <w:bookmarkEnd w:id="1"/>
      <w:r>
        <w:fldChar w:fldCharType="end"/>
      </w:r>
    </w:p>
    <w:p w:rsidR="00FF4314" w:rsidRDefault="00FF4314" w:rsidP="00FF4314">
      <w:r>
        <w:t xml:space="preserve">Поэтому, когда Тамм в </w:t>
      </w:r>
      <w:r w:rsidRPr="00667D12">
        <w:t>§</w:t>
      </w:r>
      <w:r>
        <w:t>88 после преобразования</w:t>
      </w:r>
    </w:p>
    <w:p w:rsidR="00FF4314" w:rsidRDefault="00FF4314" w:rsidP="00FF4314">
      <w:pPr>
        <w:pStyle w:val="MTDisplayEquation"/>
      </w:pPr>
      <w:r>
        <w:tab/>
      </w:r>
      <w:r w:rsidRPr="00896728">
        <w:rPr>
          <w:position w:val="-34"/>
        </w:rPr>
        <w:object w:dxaOrig="3620" w:dyaOrig="800">
          <v:shape id="_x0000_i1031" type="#_x0000_t75" style="width:180.75pt;height:39.75pt" o:ole="">
            <v:imagedata r:id="rId16" o:title=""/>
          </v:shape>
          <o:OLEObject Type="Embed" ProgID="Equation.DSMT4" ShapeID="_x0000_i1031" DrawAspect="Content" ObjectID="_1639802443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FF4314" w:rsidRDefault="00FF4314" w:rsidP="00FF4314">
      <w:r>
        <w:t>дает выражение для тока смещения в виде</w:t>
      </w:r>
    </w:p>
    <w:p w:rsidR="00FF4314" w:rsidRDefault="00FF4314" w:rsidP="00FF4314">
      <w:pPr>
        <w:pStyle w:val="MTDisplayEquation"/>
      </w:pPr>
      <w:r>
        <w:tab/>
      </w:r>
      <w:r w:rsidRPr="008276E8">
        <w:rPr>
          <w:position w:val="-24"/>
        </w:rPr>
        <w:object w:dxaOrig="1320" w:dyaOrig="680">
          <v:shape id="_x0000_i1032" type="#_x0000_t75" style="width:66pt;height:33.75pt" o:ole="">
            <v:imagedata r:id="rId18" o:title=""/>
          </v:shape>
          <o:OLEObject Type="Embed" ProgID="Equation.DSMT4" ShapeID="_x0000_i1032" DrawAspect="Content" ObjectID="_1639802444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FF4314" w:rsidRDefault="00FF4314" w:rsidP="00FF4314">
      <w:r>
        <w:t>то при этом надо понимать, что полученное в итоге первое уравнение Максвелла</w:t>
      </w:r>
    </w:p>
    <w:p w:rsidR="00FF4314" w:rsidRDefault="00FF4314" w:rsidP="00FF4314">
      <w:pPr>
        <w:pStyle w:val="MTDisplayEquation"/>
      </w:pPr>
      <w:r>
        <w:lastRenderedPageBreak/>
        <w:tab/>
      </w:r>
      <w:r w:rsidRPr="001C2CD3">
        <w:rPr>
          <w:position w:val="-24"/>
        </w:rPr>
        <w:object w:dxaOrig="2079" w:dyaOrig="680">
          <v:shape id="_x0000_i1033" type="#_x0000_t75" style="width:104.25pt;height:33.75pt" o:ole="">
            <v:imagedata r:id="rId20" o:title=""/>
          </v:shape>
          <o:OLEObject Type="Embed" ProgID="Equation.DSMT4" ShapeID="_x0000_i1033" DrawAspect="Content" ObjectID="_1639802445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47625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56</w:instrText>
        </w:r>
      </w:fldSimple>
      <w:r>
        <w:instrText>)</w:instrText>
      </w:r>
      <w:bookmarkEnd w:id="2"/>
      <w:r>
        <w:fldChar w:fldCharType="end"/>
      </w:r>
    </w:p>
    <w:p w:rsidR="00FF4314" w:rsidRDefault="00FF4314" w:rsidP="00FF4314">
      <w:r>
        <w:t xml:space="preserve">выведено без применения калибровки Лоренца </w:t>
      </w:r>
      <w:r w:rsidRPr="00EF2D5A">
        <w:rPr>
          <w:position w:val="-24"/>
        </w:rPr>
        <w:object w:dxaOrig="1640" w:dyaOrig="620">
          <v:shape id="_x0000_i1034" type="#_x0000_t75" style="width:81.75pt;height:31.5pt" o:ole="">
            <v:imagedata r:id="rId22" o:title=""/>
          </v:shape>
          <o:OLEObject Type="Embed" ProgID="Equation.DSMT4" ShapeID="_x0000_i1034" DrawAspect="Content" ObjectID="_1639802446" r:id="rId23"/>
        </w:object>
      </w:r>
      <w:r>
        <w:t xml:space="preserve"> таким образом, что его правильнее было бы записывать в потенциалах следующим образом</w:t>
      </w:r>
    </w:p>
    <w:p w:rsidR="00FF4314" w:rsidRDefault="00FF4314" w:rsidP="00FF4314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035" type="#_x0000_t75" style="width:135pt;height:31.5pt" o:ole="">
            <v:imagedata r:id="rId24" o:title=""/>
          </v:shape>
          <o:OLEObject Type="Embed" ProgID="Equation.DSMT4" ShapeID="_x0000_i1035" DrawAspect="Content" ObjectID="_1639802447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FF4314" w:rsidRDefault="00FF4314" w:rsidP="00FF4314">
      <w:r>
        <w:t xml:space="preserve">Однако в </w:t>
      </w:r>
      <w:r w:rsidRPr="00081D7A">
        <w:t xml:space="preserve">§ 94 </w:t>
      </w:r>
      <w:r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FF4314" w:rsidRDefault="00FF4314" w:rsidP="00FF4314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036" type="#_x0000_t75" style="width:113.25pt;height:33.75pt" o:ole="">
            <v:imagedata r:id="rId26" o:title=""/>
          </v:shape>
          <o:OLEObject Type="Embed" ProgID="Equation.DSMT4" ShapeID="_x0000_i1036" DrawAspect="Content" ObjectID="_1639802448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825529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58</w:instrText>
        </w:r>
      </w:fldSimple>
      <w:r>
        <w:instrText>)</w:instrText>
      </w:r>
      <w:bookmarkEnd w:id="3"/>
      <w:r>
        <w:fldChar w:fldCharType="end"/>
      </w:r>
    </w:p>
    <w:p w:rsidR="00FF4314" w:rsidRDefault="00FF4314" w:rsidP="00FF4314">
      <w:r>
        <w:t>При этом Тамм поясняет: «скалярный потенциал зависит лишь от распределения зарядов», а «векторный потенциал – от распределения токов проводимости».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FF4314" w:rsidRDefault="00FF4314" w:rsidP="00FF4314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>
        <w:t xml:space="preserve"> 94 является некорректным результатом, полученным с помощью жонглирования калибровками.</w:t>
      </w:r>
    </w:p>
    <w:p w:rsidR="00FF4314" w:rsidRDefault="00FF4314" w:rsidP="00FF4314">
      <w:r>
        <w:t xml:space="preserve">В системе уравнений электромагнитного поля Тамм приводит первое уравнение Максвелла в формальной записи </w:t>
      </w:r>
      <w:r>
        <w:fldChar w:fldCharType="begin"/>
      </w:r>
      <w:r>
        <w:instrText xml:space="preserve"> GOTOBUTTON ZEqnNum247625  \* MERGEFORMAT </w:instrText>
      </w:r>
      <w:fldSimple w:instr=" REF ZEqnNum247625 \* Charformat \! \* MERGEFORMAT ">
        <w:r>
          <w:instrText>(1.56)</w:instrText>
        </w:r>
      </w:fldSimple>
      <w:r>
        <w:fldChar w:fldCharType="end"/>
      </w:r>
      <w:r>
        <w:t xml:space="preserve">, в которую входит выражение для электрического поля </w:t>
      </w:r>
      <w:r w:rsidRPr="00E21922">
        <w:rPr>
          <w:position w:val="-4"/>
        </w:rPr>
        <w:object w:dxaOrig="240" w:dyaOrig="320">
          <v:shape id="_x0000_i1037" type="#_x0000_t75" style="width:12pt;height:15.75pt" o:ole="">
            <v:imagedata r:id="rId28" o:title=""/>
          </v:shape>
          <o:OLEObject Type="Embed" ProgID="Equation.DSMT4" ShapeID="_x0000_i1037" DrawAspect="Content" ObjectID="_1639802449" r:id="rId29"/>
        </w:object>
      </w:r>
      <w:r>
        <w:t xml:space="preserve">, которое, однако, в </w:t>
      </w:r>
      <w:r w:rsidRPr="00E763FC">
        <w:t>§</w:t>
      </w:r>
      <w:r>
        <w:t xml:space="preserve"> 94 имеет вид </w:t>
      </w:r>
      <w:r>
        <w:fldChar w:fldCharType="begin"/>
      </w:r>
      <w:r>
        <w:instrText xml:space="preserve"> GOTOBUTTON ZEqnNum825529  \* MERGEFORMAT </w:instrText>
      </w:r>
      <w:fldSimple w:instr=" REF ZEqnNum825529 \* Charformat \! \* MERGEFORMAT ">
        <w:r>
          <w:instrText>(1.58)</w:instrText>
        </w:r>
      </w:fldSimple>
      <w:r>
        <w:fldChar w:fldCharType="end"/>
      </w:r>
      <w:r>
        <w:t xml:space="preserve"> и таким образом включает в себя компоненту, обусловленную явлением электромагнитной индукции, а в </w:t>
      </w:r>
      <w:r w:rsidRPr="00667D12">
        <w:t>§</w:t>
      </w:r>
      <w:r>
        <w:t xml:space="preserve">88 используется другое выражение для электрического поля </w:t>
      </w:r>
      <w:r>
        <w:fldChar w:fldCharType="begin"/>
      </w:r>
      <w:r>
        <w:instrText xml:space="preserve"> GOTOBUTTON ZEqnNum363352  \* MERGEFORMAT </w:instrText>
      </w:r>
      <w:fldSimple w:instr=" REF ZEqnNum363352 \* Charformat \! \* MERGEFORMAT ">
        <w:r>
          <w:instrText>(1.53)</w:instrText>
        </w:r>
      </w:fldSimple>
      <w:r>
        <w:fldChar w:fldCharType="end"/>
      </w:r>
      <w:r>
        <w:t xml:space="preserve">, которое является результатом решения дифференциального уравнения электростатики </w:t>
      </w:r>
      <w:r>
        <w:fldChar w:fldCharType="begin"/>
      </w:r>
      <w:r>
        <w:instrText xml:space="preserve"> GOTOBUTTON ZEqnNum166389  \* MERGEFORMAT </w:instrText>
      </w:r>
      <w:fldSimple w:instr=" REF ZEqnNum166389 \* Charformat \! \* MERGEFORMAT ">
        <w:r>
          <w:instrText>(1.52)</w:instrText>
        </w:r>
      </w:fldSimple>
      <w:r>
        <w:fldChar w:fldCharType="end"/>
      </w:r>
      <w:r>
        <w:t xml:space="preserve"> и поэтому компоненту, обусловленную явлением электромагнитной индукции не включает.</w:t>
      </w:r>
    </w:p>
    <w:p w:rsidR="00FF4314" w:rsidRDefault="00FF4314" w:rsidP="00FF4314">
      <w:r>
        <w:t>Можно ли при выводе волнового уравнения для векторного потенциала обойтись без жонглирования калибровками?</w:t>
      </w:r>
    </w:p>
    <w:p w:rsidR="00FF4314" w:rsidRDefault="00FF4314" w:rsidP="00FF4314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038" type="#_x0000_t75" style="width:12pt;height:16.5pt" o:ole="">
            <v:imagedata r:id="rId30" o:title=""/>
          </v:shape>
          <o:OLEObject Type="Embed" ProgID="Equation.DSMT4" ShapeID="_x0000_i1038" DrawAspect="Content" ObjectID="_1639802450" r:id="rId31"/>
        </w:object>
      </w:r>
      <w:r>
        <w:t xml:space="preserve"> использовать выражение, пришедшее из электростатики </w:t>
      </w:r>
      <w:bookmarkStart w:id="4" w:name="_GoBack"/>
      <w:r w:rsidRPr="00E1548B">
        <w:rPr>
          <w:position w:val="-10"/>
        </w:rPr>
        <w:object w:dxaOrig="1320" w:dyaOrig="380">
          <v:shape id="_x0000_i1070" type="#_x0000_t75" style="width:66pt;height:18.75pt" o:ole="">
            <v:imagedata r:id="rId32" o:title=""/>
          </v:shape>
          <o:OLEObject Type="Embed" ProgID="Equation.DSMT4" ShapeID="_x0000_i1070" DrawAspect="Content" ObjectID="_1639802451" r:id="rId33"/>
        </w:object>
      </w:r>
      <w:bookmarkEnd w:id="4"/>
      <w:r>
        <w:t xml:space="preserve">, то в качестве волнового уравнения получается уравнение Пуассона </w:t>
      </w:r>
      <w:r w:rsidRPr="00BE57A0">
        <w:rPr>
          <w:position w:val="-24"/>
        </w:rPr>
        <w:object w:dxaOrig="1520" w:dyaOrig="620">
          <v:shape id="_x0000_i1040" type="#_x0000_t75" style="width:75.75pt;height:31.5pt" o:ole="">
            <v:imagedata r:id="rId34" o:title=""/>
          </v:shape>
          <o:OLEObject Type="Embed" ProgID="Equation.DSMT4" ShapeID="_x0000_i1040" DrawAspect="Content" ObjectID="_1639802452" r:id="rId35"/>
        </w:object>
      </w:r>
      <w:r>
        <w:t>, однако таким уравнением не получится распространение электромагнитных волн. Поэтому такой вариант непродуктивен</w:t>
      </w:r>
    </w:p>
    <w:p w:rsidR="00FF4314" w:rsidRDefault="00FF4314" w:rsidP="00FF4314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067" type="#_x0000_t75" style="width:113.25pt;height:33.75pt" o:ole="">
            <v:imagedata r:id="rId26" o:title=""/>
          </v:shape>
          <o:OLEObject Type="Embed" ProgID="Equation.DSMT4" ShapeID="_x0000_i1067" DrawAspect="Content" ObjectID="_1639802453" r:id="rId36"/>
        </w:object>
      </w:r>
      <w:r>
        <w:t>, то</w:t>
      </w:r>
    </w:p>
    <w:p w:rsidR="00FF4314" w:rsidRPr="00291187" w:rsidRDefault="00FF4314" w:rsidP="00FF4314">
      <w:pPr>
        <w:rPr>
          <w:lang w:val="en-US"/>
        </w:rPr>
      </w:pPr>
      <w:r w:rsidRPr="007071E6">
        <w:rPr>
          <w:position w:val="-24"/>
        </w:rPr>
        <w:object w:dxaOrig="4740" w:dyaOrig="620">
          <v:shape id="_x0000_i1064" type="#_x0000_t75" style="width:237pt;height:31.5pt" o:ole="">
            <v:imagedata r:id="rId37" o:title=""/>
          </v:shape>
          <o:OLEObject Type="Embed" ProgID="Equation.DSMT4" ShapeID="_x0000_i1064" DrawAspect="Content" ObjectID="_1639802454" r:id="rId38"/>
        </w:object>
      </w:r>
    </w:p>
    <w:p w:rsidR="00FF4314" w:rsidRDefault="00FF4314" w:rsidP="00FF4314">
      <w:r>
        <w:lastRenderedPageBreak/>
        <w:t>Учитывая, что скалярный кулоновский потенциал зависит только лишь от распределения кулоновских зарядов</w:t>
      </w:r>
    </w:p>
    <w:p w:rsidR="00FF4314" w:rsidRDefault="00FF4314" w:rsidP="00FF4314">
      <w:r w:rsidRPr="007071E6">
        <w:rPr>
          <w:position w:val="-10"/>
        </w:rPr>
        <w:object w:dxaOrig="1300" w:dyaOrig="360">
          <v:shape id="_x0000_i1043" type="#_x0000_t75" style="width:66pt;height:18.75pt" o:ole="">
            <v:imagedata r:id="rId39" o:title=""/>
          </v:shape>
          <o:OLEObject Type="Embed" ProgID="Equation.DSMT4" ShapeID="_x0000_i1043" DrawAspect="Content" ObjectID="_1639802455" r:id="rId40"/>
        </w:object>
      </w:r>
      <w:r>
        <w:t xml:space="preserve"> </w:t>
      </w:r>
    </w:p>
    <w:p w:rsidR="00FF4314" w:rsidRDefault="00FF4314" w:rsidP="00FF4314">
      <w:r>
        <w:t>для дивергенции вектора электрической индукции, дополняя 4-е уравнение Максвелла, получаем:</w:t>
      </w:r>
    </w:p>
    <w:p w:rsidR="00FF4314" w:rsidRDefault="00FF4314" w:rsidP="00FF4314">
      <w:r w:rsidRPr="007071E6">
        <w:rPr>
          <w:position w:val="-24"/>
        </w:rPr>
        <w:object w:dxaOrig="3019" w:dyaOrig="620">
          <v:shape id="_x0000_i1044" type="#_x0000_t75" style="width:150pt;height:31.5pt" o:ole="">
            <v:imagedata r:id="rId41" o:title=""/>
          </v:shape>
          <o:OLEObject Type="Embed" ProgID="Equation.DSMT4" ShapeID="_x0000_i1044" DrawAspect="Content" ObjectID="_1639802456" r:id="rId42"/>
        </w:object>
      </w:r>
    </w:p>
    <w:p w:rsidR="00FF4314" w:rsidRDefault="00FF4314" w:rsidP="00FF4314">
      <w:r>
        <w:t>тогда выражение для дивергенции тока смещения</w:t>
      </w:r>
    </w:p>
    <w:p w:rsidR="00FF4314" w:rsidRDefault="00FF4314" w:rsidP="00FF4314">
      <w:r w:rsidRPr="00736CBD">
        <w:rPr>
          <w:position w:val="-28"/>
        </w:rPr>
        <w:object w:dxaOrig="4500" w:dyaOrig="680">
          <v:shape id="_x0000_i1045" type="#_x0000_t75" style="width:223.5pt;height:33.75pt" o:ole="">
            <v:imagedata r:id="rId43" o:title=""/>
          </v:shape>
          <o:OLEObject Type="Embed" ProgID="Equation.DSMT4" ShapeID="_x0000_i1045" DrawAspect="Content" ObjectID="_1639802457" r:id="rId44"/>
        </w:object>
      </w:r>
    </w:p>
    <w:p w:rsidR="00FF4314" w:rsidRDefault="00FF4314" w:rsidP="00FF4314">
      <w:r>
        <w:t xml:space="preserve">откуда </w:t>
      </w:r>
    </w:p>
    <w:p w:rsidR="00FF4314" w:rsidRDefault="00FF4314" w:rsidP="00FF4314">
      <w:r w:rsidRPr="00736CBD">
        <w:rPr>
          <w:position w:val="-28"/>
        </w:rPr>
        <w:object w:dxaOrig="2760" w:dyaOrig="680">
          <v:shape id="_x0000_i1046" type="#_x0000_t75" style="width:137.25pt;height:33.75pt" o:ole="">
            <v:imagedata r:id="rId45" o:title=""/>
          </v:shape>
          <o:OLEObject Type="Embed" ProgID="Equation.DSMT4" ShapeID="_x0000_i1046" DrawAspect="Content" ObjectID="_1639802458" r:id="rId46"/>
        </w:object>
      </w:r>
    </w:p>
    <w:p w:rsidR="00FF4314" w:rsidRDefault="00FF4314" w:rsidP="00FF4314">
      <w:r>
        <w:t>тогда первое уравнение Максвелла принимает вид</w:t>
      </w:r>
    </w:p>
    <w:p w:rsidR="00FF4314" w:rsidRDefault="00FF4314" w:rsidP="00FF4314">
      <w:r w:rsidRPr="001C2CD3">
        <w:rPr>
          <w:position w:val="-24"/>
        </w:rPr>
        <w:object w:dxaOrig="3300" w:dyaOrig="680">
          <v:shape id="_x0000_i1047" type="#_x0000_t75" style="width:165pt;height:33.75pt" o:ole="">
            <v:imagedata r:id="rId47" o:title=""/>
          </v:shape>
          <o:OLEObject Type="Embed" ProgID="Equation.DSMT4" ShapeID="_x0000_i1047" DrawAspect="Content" ObjectID="_1639802459" r:id="rId48"/>
        </w:object>
      </w:r>
    </w:p>
    <w:p w:rsidR="00FF4314" w:rsidRDefault="00FF4314" w:rsidP="00FF4314">
      <w:r>
        <w:t xml:space="preserve">подставляя выражение для электрического поля через потенциалы </w:t>
      </w:r>
    </w:p>
    <w:p w:rsidR="00FF4314" w:rsidRDefault="00FF4314" w:rsidP="00FF4314">
      <w:r w:rsidRPr="001C2CD3">
        <w:rPr>
          <w:position w:val="-24"/>
        </w:rPr>
        <w:object w:dxaOrig="2700" w:dyaOrig="620">
          <v:shape id="_x0000_i1048" type="#_x0000_t75" style="width:135pt;height:31.5pt" o:ole="">
            <v:imagedata r:id="rId49" o:title=""/>
          </v:shape>
          <o:OLEObject Type="Embed" ProgID="Equation.DSMT4" ShapeID="_x0000_i1048" DrawAspect="Content" ObjectID="_1639802460" r:id="rId50"/>
        </w:object>
      </w:r>
    </w:p>
    <w:p w:rsidR="00FF4314" w:rsidRDefault="00FF4314" w:rsidP="00FF4314">
      <w:r>
        <w:t xml:space="preserve">Далее </w:t>
      </w:r>
    </w:p>
    <w:p w:rsidR="00FF4314" w:rsidRDefault="00FF4314" w:rsidP="00FF4314">
      <w:r w:rsidRPr="001C2CD3">
        <w:rPr>
          <w:position w:val="-24"/>
        </w:rPr>
        <w:object w:dxaOrig="6100" w:dyaOrig="620">
          <v:shape id="_x0000_i1049" type="#_x0000_t75" style="width:305.25pt;height:31.5pt" o:ole="">
            <v:imagedata r:id="rId51" o:title=""/>
          </v:shape>
          <o:OLEObject Type="Embed" ProgID="Equation.DSMT4" ShapeID="_x0000_i1049" DrawAspect="Content" ObjectID="_1639802461" r:id="rId52"/>
        </w:object>
      </w:r>
      <w:r>
        <w:t xml:space="preserve"> </w:t>
      </w:r>
    </w:p>
    <w:p w:rsidR="00FF4314" w:rsidRDefault="00FF4314" w:rsidP="00FF4314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050" type="#_x0000_t75" style="width:81.75pt;height:31.5pt" o:ole="">
            <v:imagedata r:id="rId22" o:title=""/>
          </v:shape>
          <o:OLEObject Type="Embed" ProgID="Equation.DSMT4" ShapeID="_x0000_i1050" DrawAspect="Content" ObjectID="_1639802462" r:id="rId53"/>
        </w:object>
      </w:r>
    </w:p>
    <w:p w:rsidR="00FF4314" w:rsidRDefault="00FF4314" w:rsidP="00FF4314">
      <w:r>
        <w:t>опять приходим к уравнению Пуассона</w:t>
      </w:r>
    </w:p>
    <w:p w:rsidR="00FF4314" w:rsidRDefault="00FF4314" w:rsidP="00FF4314">
      <w:r w:rsidRPr="00BE57A0">
        <w:rPr>
          <w:position w:val="-24"/>
        </w:rPr>
        <w:object w:dxaOrig="1520" w:dyaOrig="620">
          <v:shape id="_x0000_i1051" type="#_x0000_t75" style="width:75.75pt;height:31.5pt" o:ole="">
            <v:imagedata r:id="rId34" o:title=""/>
          </v:shape>
          <o:OLEObject Type="Embed" ProgID="Equation.DSMT4" ShapeID="_x0000_i1051" DrawAspect="Content" ObjectID="_1639802463" r:id="rId54"/>
        </w:object>
      </w:r>
    </w:p>
    <w:p w:rsidR="00FF4314" w:rsidRDefault="00FF4314" w:rsidP="00FF4314">
      <w:r>
        <w:t>Таким образом показывается, что классическая электродинамика не содержит корректного вывода волнового уравнения Даламбера.</w:t>
      </w:r>
    </w:p>
    <w:p w:rsidR="00FF4314" w:rsidRDefault="00FF4314" w:rsidP="00FF4314">
      <w:r>
        <w:t>В классическом выводе волнового уравнения Даламбера есть ещё один спорный формально-математический момент, на который следует обратить внимание.</w:t>
      </w:r>
    </w:p>
    <w:p w:rsidR="00FF4314" w:rsidRDefault="00FF4314" w:rsidP="00FF4314">
      <w:r>
        <w:lastRenderedPageBreak/>
        <w:t xml:space="preserve">Выражение электрического поля через потенциалы в виде </w:t>
      </w:r>
      <w:r w:rsidRPr="00081D7A">
        <w:rPr>
          <w:position w:val="-24"/>
        </w:rPr>
        <w:object w:dxaOrig="2260" w:dyaOrig="680">
          <v:shape id="_x0000_i1052" type="#_x0000_t75" style="width:113.25pt;height:33.75pt" o:ole="">
            <v:imagedata r:id="rId26" o:title=""/>
          </v:shape>
          <o:OLEObject Type="Embed" ProgID="Equation.DSMT4" ShapeID="_x0000_i1052" DrawAspect="Content" ObjectID="_1639802464" r:id="rId55"/>
        </w:object>
      </w:r>
      <w:r>
        <w:t xml:space="preserve">получено исходя из второго уравнения Максвелла </w:t>
      </w:r>
      <w:r w:rsidRPr="00B477BB">
        <w:rPr>
          <w:position w:val="-34"/>
        </w:rPr>
        <w:object w:dxaOrig="3159" w:dyaOrig="800">
          <v:shape id="_x0000_i1053" type="#_x0000_t75" style="width:157.5pt;height:39.75pt" o:ole="">
            <v:imagedata r:id="rId56" o:title=""/>
          </v:shape>
          <o:OLEObject Type="Embed" ProgID="Equation.DSMT4" ShapeID="_x0000_i1053" DrawAspect="Content" ObjectID="_1639802465" r:id="rId57"/>
        </w:object>
      </w:r>
      <w:r>
        <w:t xml:space="preserve"> обобщающего опыты электромагнитной индукции Фарадея. </w:t>
      </w:r>
    </w:p>
    <w:p w:rsidR="00FF4314" w:rsidRDefault="00FF4314" w:rsidP="00FF4314">
      <w:r>
        <w:t>Однако в процессе вывода волнового уравнения Даламбера к этому выражению применяется формально математическая операция взятия дивергенции, - с целью приравнять полученную таким формальным способом математическую величину с дивергенцией электрической индукции из 4 уравнения Максвелла.</w:t>
      </w:r>
    </w:p>
    <w:p w:rsidR="00FF4314" w:rsidRDefault="00FF4314" w:rsidP="00FF4314">
      <w:r>
        <w:t xml:space="preserve">И здесь возникает вопрос: если физический смысл уравнения электростатики </w:t>
      </w:r>
      <w:r w:rsidRPr="004C4D1F">
        <w:rPr>
          <w:position w:val="-10"/>
        </w:rPr>
        <w:object w:dxaOrig="1240" w:dyaOrig="380">
          <v:shape id="_x0000_i1054" type="#_x0000_t75" style="width:62.25pt;height:18.75pt" o:ole="">
            <v:imagedata r:id="rId10" o:title=""/>
          </v:shape>
          <o:OLEObject Type="Embed" ProgID="Equation.DSMT4" ShapeID="_x0000_i1054" DrawAspect="Content" ObjectID="_1639802466" r:id="rId58"/>
        </w:object>
      </w:r>
      <w:r>
        <w:t xml:space="preserve">вполне очевиден, то какой физический смысл имеет выражение </w:t>
      </w:r>
      <w:r w:rsidRPr="00E94B88">
        <w:rPr>
          <w:position w:val="-34"/>
        </w:rPr>
        <w:object w:dxaOrig="3120" w:dyaOrig="800">
          <v:shape id="_x0000_i1055" type="#_x0000_t75" style="width:156pt;height:39.75pt" o:ole="">
            <v:imagedata r:id="rId59" o:title=""/>
          </v:shape>
          <o:OLEObject Type="Embed" ProgID="Equation.DSMT4" ShapeID="_x0000_i1055" DrawAspect="Content" ObjectID="_1639802467" r:id="rId60"/>
        </w:object>
      </w:r>
      <w:r>
        <w:t>?</w:t>
      </w:r>
    </w:p>
    <w:p w:rsidR="00FF4314" w:rsidRDefault="00FF4314" w:rsidP="00FF4314">
      <w:r>
        <w:t>Какую физическую ситуацию оно отражает?</w:t>
      </w:r>
    </w:p>
    <w:p w:rsidR="00FF4314" w:rsidRDefault="00FF4314" w:rsidP="00FF4314">
      <w:r>
        <w:t>В каком физическом эксперименте электромагнитная индукция Фарадея приводит к появлению дивергенции электрического поля?</w:t>
      </w:r>
    </w:p>
    <w:p w:rsidR="00C544D8" w:rsidRDefault="00C544D8" w:rsidP="00C544D8">
      <w:pPr>
        <w:jc w:val="right"/>
      </w:pPr>
      <w:r w:rsidRPr="00C544D8">
        <w:rPr>
          <w:sz w:val="24"/>
        </w:rPr>
        <w:t>А.Ю. Дроздов</w:t>
      </w:r>
    </w:p>
    <w:p w:rsidR="00097200" w:rsidRDefault="00097200"/>
    <w:sectPr w:rsidR="00097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14"/>
    <w:rsid w:val="00097200"/>
    <w:rsid w:val="000F0845"/>
    <w:rsid w:val="00103C28"/>
    <w:rsid w:val="00291187"/>
    <w:rsid w:val="003B5BC7"/>
    <w:rsid w:val="006E0AD3"/>
    <w:rsid w:val="00852778"/>
    <w:rsid w:val="00C544D8"/>
    <w:rsid w:val="00F044D1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2DA2"/>
  <w15:chartTrackingRefBased/>
  <w15:docId w15:val="{430FAE96-4C46-4B4A-81A8-A10F737F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F4314"/>
    <w:pPr>
      <w:tabs>
        <w:tab w:val="center" w:pos="4680"/>
        <w:tab w:val="right" w:pos="9360"/>
      </w:tabs>
      <w:spacing w:after="200" w:line="276" w:lineRule="auto"/>
    </w:pPr>
  </w:style>
  <w:style w:type="character" w:customStyle="1" w:styleId="MTDisplayEquation0">
    <w:name w:val="MTDisplayEquation Знак"/>
    <w:basedOn w:val="a0"/>
    <w:link w:val="MTDisplayEquation"/>
    <w:rsid w:val="00FF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5" Type="http://schemas.openxmlformats.org/officeDocument/2006/relationships/oleObject" Target="embeddings/oleObject1.bin"/><Relationship Id="rId61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2020-01-03T05:38:00Z</dcterms:created>
  <dcterms:modified xsi:type="dcterms:W3CDTF">2020-01-06T05:53:00Z</dcterms:modified>
</cp:coreProperties>
</file>