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image18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5.png" ContentType="image/png"/>
  <Override PartName="/word/media/image20.png" ContentType="image/png"/>
  <Override PartName="/word/media/image12.png" ContentType="image/png"/>
  <Override PartName="/word/media/image13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Estudio</w:t>
      </w:r>
      <w:r>
        <w:t xml:space="preserve"> </w:t>
      </w:r>
      <w:r>
        <w:t xml:space="preserve">del</w:t>
      </w:r>
      <w:r>
        <w:t xml:space="preserve"> </w:t>
      </w:r>
      <w:r>
        <w:t xml:space="preserve">patrón</w:t>
      </w:r>
      <w:r>
        <w:t xml:space="preserve"> </w:t>
      </w:r>
      <w:r>
        <w:t xml:space="preserve">de</w:t>
      </w:r>
      <w:r>
        <w:t xml:space="preserve"> </w:t>
      </w:r>
      <w:r>
        <w:t xml:space="preserve">suelos</w:t>
      </w:r>
      <w:r>
        <w:t xml:space="preserve"> </w:t>
      </w:r>
      <w:r>
        <w:t xml:space="preserve">PSI</w:t>
      </w:r>
    </w:p>
    <w:p>
      <w:pPr>
        <w:pStyle w:val="Ttulo2"/>
      </w:pPr>
      <w:bookmarkStart w:id="20" w:name="calculos-estadísticos"/>
      <w:r>
        <w:t xml:space="preserve">CALCULOS ESTADÍSTICOS</w:t>
      </w:r>
      <w:bookmarkEnd w:id="20"/>
    </w:p>
    <w:p>
      <w:pPr>
        <w:pStyle w:val="FirstParagraph"/>
      </w:pPr>
      <w:r>
        <w:t xml:space="preserve">Se realizan los cálculos siguiendo el manual</w:t>
      </w:r>
      <w:r>
        <w:t xml:space="preserve"> </w:t>
      </w:r>
      <w:r>
        <w:t xml:space="preserve">“</w:t>
      </w:r>
      <w:r>
        <w:t xml:space="preserve">Guidelines for quality management in soil and plant laboratories</w:t>
      </w:r>
      <w:r>
        <w:t xml:space="preserve">”</w:t>
      </w:r>
      <w:r>
        <w:t xml:space="preserve"> </w:t>
      </w:r>
      <w:r>
        <w:t xml:space="preserve">(FAO, soils bulletin 74 pag:132 ISBN: 92-5-104065-6, 1998) adaptado de Massart et tal. 1988.Se eliminan automaticamente los valores superiores e inferiores a 2 desviaciones estandar.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[1] "Humedad"</w:t>
      </w:r>
      <w:r>
        <w:br/>
      </w:r>
      <w:r>
        <w:rPr>
          <w:rStyle w:val="VerbatimChar"/>
        </w:rPr>
        <w:t xml:space="preserve">## [1] "Como n1 o n2 son &lt; 30 se calcula el F-test, n inicial= 46 n de datos = 28"</w:t>
      </w:r>
      <w:r>
        <w:br/>
      </w:r>
      <w:r>
        <w:rPr>
          <w:rStyle w:val="VerbatimChar"/>
        </w:rPr>
        <w:t xml:space="preserve">## [1] "El test F demuestra que las desviaciones estándar son DIFERENTES pues 3.54063811103523 &gt; 2.02151813600971"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2.71321428571429"</w:t>
      </w:r>
      <w:r>
        <w:br/>
      </w:r>
      <w:r>
        <w:rPr>
          <w:rStyle w:val="VerbatimChar"/>
        </w:rPr>
        <w:t xml:space="preserve">## [1] "desviación estándar datos matriz= 0.0637735328491647"</w:t>
      </w:r>
      <w:r>
        <w:br/>
      </w:r>
      <w:r>
        <w:rPr>
          <w:rStyle w:val="VerbatimChar"/>
        </w:rPr>
        <w:t xml:space="preserve">## [1] "tcal= 3.11968440724976"</w:t>
      </w:r>
      <w:r>
        <w:br/>
      </w:r>
      <w:r>
        <w:rPr>
          <w:rStyle w:val="VerbatimChar"/>
        </w:rPr>
        <w:t xml:space="preserve">## [1] "grados de libertad matriz(df)= 72"</w:t>
      </w:r>
      <w:r>
        <w:br/>
      </w:r>
      <w:r>
        <w:rPr>
          <w:rStyle w:val="VerbatimChar"/>
        </w:rPr>
        <w:t xml:space="preserve">## [1] "ttab= 2.02606062584555"</w:t>
      </w:r>
      <w:r>
        <w:br/>
      </w:r>
      <w:r>
        <w:rPr>
          <w:rStyle w:val="VerbatimChar"/>
        </w:rPr>
        <w:t xml:space="preserve">## [1] "las medias son estadísticamente DIFERENTES pues 3.11968440724976 &gt; 2.02606062584555"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"pH"</w:t>
      </w:r>
      <w:r>
        <w:br/>
      </w:r>
      <w:r>
        <w:rPr>
          <w:rStyle w:val="VerbatimChar"/>
        </w:rPr>
        <w:t xml:space="preserve">## [1] "Como n1 o n2 son &lt; 30 se calcula el F-test, n inicial= 45 n de datos = 20"</w:t>
      </w:r>
      <w:r>
        <w:br/>
      </w:r>
      <w:r>
        <w:rPr>
          <w:rStyle w:val="VerbatimChar"/>
        </w:rPr>
        <w:t xml:space="preserve">## [1] "El test F demuestra que las desviaciones estándar son DIFERENTES pues 49.9782608695658 &gt; 2.26631966444281"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5.51"</w:t>
      </w:r>
      <w:r>
        <w:br/>
      </w:r>
      <w:r>
        <w:rPr>
          <w:rStyle w:val="VerbatimChar"/>
        </w:rPr>
        <w:t xml:space="preserve">## [1] "desviación estándar datos matriz= 0.0155597321043099"</w:t>
      </w:r>
      <w:r>
        <w:br/>
      </w:r>
      <w:r>
        <w:rPr>
          <w:rStyle w:val="VerbatimChar"/>
        </w:rPr>
        <w:t xml:space="preserve">## [1] "tcal= 6.5621181321928"</w:t>
      </w:r>
      <w:r>
        <w:br/>
      </w:r>
      <w:r>
        <w:rPr>
          <w:rStyle w:val="VerbatimChar"/>
        </w:rPr>
        <w:t xml:space="preserve">## [1] "grados de libertad matriz(df)= 63"</w:t>
      </w:r>
      <w:r>
        <w:br/>
      </w:r>
      <w:r>
        <w:rPr>
          <w:rStyle w:val="VerbatimChar"/>
        </w:rPr>
        <w:t xml:space="preserve">## [1] "ttab= 2.0187130252976"</w:t>
      </w:r>
      <w:r>
        <w:br/>
      </w:r>
      <w:r>
        <w:rPr>
          <w:rStyle w:val="VerbatimChar"/>
        </w:rPr>
        <w:t xml:space="preserve">## [1] "las medias son estadísticamente DIFERENTES pues 6.5621181321928 &gt; 2.0187130252976"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"CE"</w:t>
      </w:r>
      <w:r>
        <w:br/>
      </w:r>
      <w:r>
        <w:rPr>
          <w:rStyle w:val="VerbatimChar"/>
        </w:rPr>
        <w:t xml:space="preserve">## [1] "Como n1 o n2 son &lt; 30 se calcula el F-test, n inicial= 16 n de datos = 17"</w:t>
      </w:r>
      <w:r>
        <w:br/>
      </w:r>
      <w:r>
        <w:rPr>
          <w:rStyle w:val="VerbatimChar"/>
        </w:rPr>
        <w:t xml:space="preserve">## [1] "El test F demuestra que las desviaciones estándar son DIFERENTES pues 56.1638225255972 &gt; 2.69676622554652"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0.0901764705882353"</w:t>
      </w:r>
      <w:r>
        <w:br/>
      </w:r>
      <w:r>
        <w:rPr>
          <w:rStyle w:val="VerbatimChar"/>
        </w:rPr>
        <w:t xml:space="preserve">## [1] "desviación estándar datos matriz= 0.0014677914581799"</w:t>
      </w:r>
      <w:r>
        <w:br/>
      </w:r>
      <w:r>
        <w:rPr>
          <w:rStyle w:val="VerbatimChar"/>
        </w:rPr>
        <w:t xml:space="preserve">## [1] "tcal= 1.01824171995314"</w:t>
      </w:r>
      <w:r>
        <w:br/>
      </w:r>
      <w:r>
        <w:rPr>
          <w:rStyle w:val="VerbatimChar"/>
        </w:rPr>
        <w:t xml:space="preserve">## [1] "grados de libertad matriz(df)= 31"</w:t>
      </w:r>
      <w:r>
        <w:br/>
      </w:r>
      <w:r>
        <w:rPr>
          <w:rStyle w:val="VerbatimChar"/>
        </w:rPr>
        <w:t xml:space="preserve">## [1] "ttab= 2.13125927897689"</w:t>
      </w:r>
      <w:r>
        <w:br/>
      </w:r>
      <w:r>
        <w:rPr>
          <w:rStyle w:val="VerbatimChar"/>
        </w:rPr>
        <w:t xml:space="preserve">## [1] "las medias son estadísticamente IGUALES pues 1.01824171995314 &lt;= 2.13125927897689"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"MO"</w:t>
      </w:r>
      <w:r>
        <w:br/>
      </w:r>
      <w:r>
        <w:rPr>
          <w:rStyle w:val="VerbatimChar"/>
        </w:rPr>
        <w:t xml:space="preserve">## [1] "Como n1 y n2 son &gt;=30 se utiliza un t-test normal, n inicial= 31 n de datos= 30"</w:t>
      </w:r>
      <w:r>
        <w:br/>
      </w:r>
      <w:r>
        <w:rPr>
          <w:rStyle w:val="VerbatimChar"/>
        </w:rPr>
        <w:t xml:space="preserve">## [1] "media datos matriz= 62.1533333333333"</w:t>
      </w:r>
      <w:r>
        <w:br/>
      </w:r>
      <w:r>
        <w:rPr>
          <w:rStyle w:val="VerbatimChar"/>
        </w:rPr>
        <w:t xml:space="preserve">## [1] "desviación estándar datos matriz= 0.812290644999696"</w:t>
      </w:r>
      <w:r>
        <w:br/>
      </w:r>
      <w:r>
        <w:rPr>
          <w:rStyle w:val="VerbatimChar"/>
        </w:rPr>
        <w:t xml:space="preserve">## [1] "tcal= 0.352027409851821"</w:t>
      </w:r>
      <w:r>
        <w:br/>
      </w:r>
      <w:r>
        <w:rPr>
          <w:rStyle w:val="VerbatimChar"/>
        </w:rPr>
        <w:t xml:space="preserve">## [1] "grados de libertad matriz(df)= 59"</w:t>
      </w:r>
      <w:r>
        <w:br/>
      </w:r>
      <w:r>
        <w:rPr>
          <w:rStyle w:val="VerbatimChar"/>
        </w:rPr>
        <w:t xml:space="preserve">## [1] "ttab= 2.00099537808827"</w:t>
      </w:r>
      <w:r>
        <w:br/>
      </w:r>
      <w:r>
        <w:rPr>
          <w:rStyle w:val="VerbatimChar"/>
        </w:rPr>
        <w:t xml:space="preserve">## [1] "las medias son estadísticamente IGUALES pues 0.352027409851821 &lt;= 2.00099537808827"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"CTOTAL"</w:t>
      </w:r>
      <w:r>
        <w:br/>
      </w:r>
      <w:r>
        <w:rPr>
          <w:rStyle w:val="VerbatimChar"/>
        </w:rPr>
        <w:t xml:space="preserve">## [1] "Como n1 o n2 son &lt; 30 se calcula el F-test, n inicial= 18 n de datos = 19"</w:t>
      </w:r>
      <w:r>
        <w:br/>
      </w:r>
      <w:r>
        <w:rPr>
          <w:rStyle w:val="VerbatimChar"/>
        </w:rPr>
        <w:t xml:space="preserve">## [1] "El test F demuestra que las desviaciones estándar son DIFERENTES pues 3.15906151856642 &gt; 2.54570761382049"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23.2105263157895"</w:t>
      </w:r>
      <w:r>
        <w:br/>
      </w:r>
      <w:r>
        <w:rPr>
          <w:rStyle w:val="VerbatimChar"/>
        </w:rPr>
        <w:t xml:space="preserve">## [1] "desviación estándar datos matriz= 0.562627503417971"</w:t>
      </w:r>
      <w:r>
        <w:br/>
      </w:r>
      <w:r>
        <w:rPr>
          <w:rStyle w:val="VerbatimChar"/>
        </w:rPr>
        <w:t xml:space="preserve">## [1] "tcal= 1.44930971757617"</w:t>
      </w:r>
      <w:r>
        <w:br/>
      </w:r>
      <w:r>
        <w:rPr>
          <w:rStyle w:val="VerbatimChar"/>
        </w:rPr>
        <w:t xml:space="preserve">## [1] "grados de libertad matriz(df)= 35"</w:t>
      </w:r>
      <w:r>
        <w:br/>
      </w:r>
      <w:r>
        <w:rPr>
          <w:rStyle w:val="VerbatimChar"/>
        </w:rPr>
        <w:t xml:space="preserve">## [1] "ttab= 2.10776380615079"</w:t>
      </w:r>
      <w:r>
        <w:br/>
      </w:r>
      <w:r>
        <w:rPr>
          <w:rStyle w:val="VerbatimChar"/>
        </w:rPr>
        <w:t xml:space="preserve">## [1] "las medias son estadísticamente IGUALES pues 1.44930971757617 &lt;= 2.10776380615079"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"NTOTAL"</w:t>
      </w:r>
      <w:r>
        <w:br/>
      </w:r>
      <w:r>
        <w:rPr>
          <w:rStyle w:val="VerbatimChar"/>
        </w:rPr>
        <w:t xml:space="preserve">## [1] "Como n1 o n2 son &lt; 30 se calcula el F-test, n inicial= 17 n de datos = 18"</w:t>
      </w:r>
      <w:r>
        <w:br/>
      </w:r>
      <w:r>
        <w:rPr>
          <w:rStyle w:val="VerbatimChar"/>
        </w:rPr>
        <w:t xml:space="preserve">## [1] "El test F demuestra que las desviaciones estándar son DIFERENTES pues 3.26507936507937 &gt; 2.61678587567935"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2.31333333333333"</w:t>
      </w:r>
      <w:r>
        <w:br/>
      </w:r>
      <w:r>
        <w:rPr>
          <w:rStyle w:val="VerbatimChar"/>
        </w:rPr>
        <w:t xml:space="preserve">## [1] "desviación estándar datos matriz= 0.0608759587435071"</w:t>
      </w:r>
      <w:r>
        <w:br/>
      </w:r>
      <w:r>
        <w:rPr>
          <w:rStyle w:val="VerbatimChar"/>
        </w:rPr>
        <w:t xml:space="preserve">## [1] "tcal= 5.72195252870388"</w:t>
      </w:r>
      <w:r>
        <w:br/>
      </w:r>
      <w:r>
        <w:rPr>
          <w:rStyle w:val="VerbatimChar"/>
        </w:rPr>
        <w:t xml:space="preserve">## [1] "grados de libertad matriz(df)= 33"</w:t>
      </w:r>
      <w:r>
        <w:br/>
      </w:r>
      <w:r>
        <w:rPr>
          <w:rStyle w:val="VerbatimChar"/>
        </w:rPr>
        <w:t xml:space="preserve">## [1] "ttab= 2.11764157967909"</w:t>
      </w:r>
      <w:r>
        <w:br/>
      </w:r>
      <w:r>
        <w:rPr>
          <w:rStyle w:val="VerbatimChar"/>
        </w:rPr>
        <w:t xml:space="preserve">## [1] "las medias son estadísticamente DIFERENTES pues 5.72195252870388 &gt; 2.11764157967909"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"POLSEN"</w:t>
      </w:r>
      <w:r>
        <w:br/>
      </w:r>
      <w:r>
        <w:rPr>
          <w:rStyle w:val="VerbatimChar"/>
        </w:rPr>
        <w:t xml:space="preserve">## [1] "Como n1 o n2 son &lt; 30 se calcula el F-test, n inicial= 23 n de datos = 19"</w:t>
      </w:r>
      <w:r>
        <w:br/>
      </w:r>
      <w:r>
        <w:rPr>
          <w:rStyle w:val="VerbatimChar"/>
        </w:rPr>
        <w:t xml:space="preserve">## [1] "El test F demuestra que las desviaciones estándar son DIFERENTES pues 6.63272727272727 &gt; 2.46478877236181"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51.1578947368421"</w:t>
      </w:r>
      <w:r>
        <w:br/>
      </w:r>
      <w:r>
        <w:rPr>
          <w:rStyle w:val="VerbatimChar"/>
        </w:rPr>
        <w:t xml:space="preserve">## [1] "desviación estándar datos matriz= 1.86378223259219"</w:t>
      </w:r>
      <w:r>
        <w:br/>
      </w:r>
      <w:r>
        <w:rPr>
          <w:rStyle w:val="VerbatimChar"/>
        </w:rPr>
        <w:t xml:space="preserve">## [1] "tcal= 0.145073562536842"</w:t>
      </w:r>
      <w:r>
        <w:br/>
      </w:r>
      <w:r>
        <w:rPr>
          <w:rStyle w:val="VerbatimChar"/>
        </w:rPr>
        <w:t xml:space="preserve">## [1] "grados de libertad matriz(df)= 40"</w:t>
      </w:r>
      <w:r>
        <w:br/>
      </w:r>
      <w:r>
        <w:rPr>
          <w:rStyle w:val="VerbatimChar"/>
        </w:rPr>
        <w:t xml:space="preserve">## [1] "ttab= 2.07804780131784"</w:t>
      </w:r>
      <w:r>
        <w:br/>
      </w:r>
      <w:r>
        <w:rPr>
          <w:rStyle w:val="VerbatimChar"/>
        </w:rPr>
        <w:t xml:space="preserve">## [1] "las medias son estadísticamente IGUALES pues 0.145073562536842 &lt;= 2.07804780131784"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"Na"</w:t>
      </w:r>
      <w:r>
        <w:br/>
      </w:r>
      <w:r>
        <w:rPr>
          <w:rStyle w:val="VerbatimChar"/>
        </w:rPr>
        <w:t xml:space="preserve">## [1] "Como n1 o n2 son &lt; 30 se calcula el F-test, n inicial= 25 n de datos = 19"</w:t>
      </w:r>
      <w:r>
        <w:br/>
      </w:r>
      <w:r>
        <w:rPr>
          <w:rStyle w:val="VerbatimChar"/>
        </w:rPr>
        <w:t xml:space="preserve">## [1] "El test F demuestra que las desviaciones estándar son DIFERENTES pues 4.88571428571428 &gt; 2.44076854073809"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0.0973684210526316"</w:t>
      </w:r>
      <w:r>
        <w:br/>
      </w:r>
      <w:r>
        <w:rPr>
          <w:rStyle w:val="VerbatimChar"/>
        </w:rPr>
        <w:t xml:space="preserve">## [1] "desviación estándar datos matriz= 0.00452413928358864"</w:t>
      </w:r>
      <w:r>
        <w:br/>
      </w:r>
      <w:r>
        <w:rPr>
          <w:rStyle w:val="VerbatimChar"/>
        </w:rPr>
        <w:t xml:space="preserve">## [1] "tcal= 2.4992845727055"</w:t>
      </w:r>
      <w:r>
        <w:br/>
      </w:r>
      <w:r>
        <w:rPr>
          <w:rStyle w:val="VerbatimChar"/>
        </w:rPr>
        <w:t xml:space="preserve">## [1] "grados de libertad matriz(df)= 42"</w:t>
      </w:r>
      <w:r>
        <w:br/>
      </w:r>
      <w:r>
        <w:rPr>
          <w:rStyle w:val="VerbatimChar"/>
        </w:rPr>
        <w:t xml:space="preserve">## [1] "ttab= 2.07175393112036"</w:t>
      </w:r>
      <w:r>
        <w:br/>
      </w:r>
      <w:r>
        <w:rPr>
          <w:rStyle w:val="VerbatimChar"/>
        </w:rPr>
        <w:t xml:space="preserve">## [1] "las medias son estadísticamente DIFERENTES pues 2.4992845727055 &gt; 2.07175393112036"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"K"</w:t>
      </w:r>
      <w:r>
        <w:br/>
      </w:r>
      <w:r>
        <w:rPr>
          <w:rStyle w:val="VerbatimChar"/>
        </w:rPr>
        <w:t xml:space="preserve">## [1] "Como n1 o n2 son &lt; 30 se calcula el F-test, n inicial= 35 n de datos = 17"</w:t>
      </w:r>
      <w:r>
        <w:br/>
      </w:r>
      <w:r>
        <w:rPr>
          <w:rStyle w:val="VerbatimChar"/>
        </w:rPr>
        <w:t xml:space="preserve">## [1] "El test F demuestra que las desviaciones estándar son DIFERENTES pues 3.31960220994475 &gt; 2.46812741883249"</w:t>
      </w:r>
      <w:r>
        <w:br/>
      </w:r>
      <w:r>
        <w:rPr>
          <w:rStyle w:val="VerbatimChar"/>
        </w:rPr>
        <w:t xml:space="preserve">## [1] "Se utiliza el t-test de Cochran"</w:t>
      </w:r>
      <w:r>
        <w:br/>
      </w:r>
      <w:r>
        <w:rPr>
          <w:rStyle w:val="VerbatimChar"/>
        </w:rPr>
        <w:t xml:space="preserve">## [1] "media datos matriz= 1.03176470588235"</w:t>
      </w:r>
      <w:r>
        <w:br/>
      </w:r>
      <w:r>
        <w:rPr>
          <w:rStyle w:val="VerbatimChar"/>
        </w:rPr>
        <w:t xml:space="preserve">## [1] "desviación estándar datos matriz= 0.0257961465430515"</w:t>
      </w:r>
      <w:r>
        <w:br/>
      </w:r>
      <w:r>
        <w:rPr>
          <w:rStyle w:val="VerbatimChar"/>
        </w:rPr>
        <w:t xml:space="preserve">## [1] "tcal= 1.80328500298078"</w:t>
      </w:r>
      <w:r>
        <w:br/>
      </w:r>
      <w:r>
        <w:rPr>
          <w:rStyle w:val="VerbatimChar"/>
        </w:rPr>
        <w:t xml:space="preserve">## [1] "grados de libertad matriz(df)= 50"</w:t>
      </w:r>
      <w:r>
        <w:br/>
      </w:r>
      <w:r>
        <w:rPr>
          <w:rStyle w:val="VerbatimChar"/>
        </w:rPr>
        <w:t xml:space="preserve">## [1] "ttab= 2.06580044289501"</w:t>
      </w:r>
      <w:r>
        <w:br/>
      </w:r>
      <w:r>
        <w:rPr>
          <w:rStyle w:val="VerbatimChar"/>
        </w:rPr>
        <w:t xml:space="preserve">## [1] "las medias son estadísticamente IGUALES pues 1.80328500298078 &lt;= 2.06580044289501"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"Ca"</w:t>
      </w:r>
      <w:r>
        <w:br/>
      </w:r>
      <w:r>
        <w:rPr>
          <w:rStyle w:val="VerbatimChar"/>
        </w:rPr>
        <w:t xml:space="preserve">## [1] "Como n1 o n2 son &lt; 30 se calcula el F-test, n inicial= 33 n de datos = 19"</w:t>
      </w:r>
      <w:r>
        <w:br/>
      </w:r>
      <w:r>
        <w:rPr>
          <w:rStyle w:val="VerbatimChar"/>
        </w:rPr>
        <w:t xml:space="preserve">## [1] "El test F demuestra que las desviaciones estándar son IGUALES pues 1.6190378733743 &lt;= 2.37189634969074"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3.75578947368421"</w:t>
      </w:r>
      <w:r>
        <w:br/>
      </w:r>
      <w:r>
        <w:rPr>
          <w:rStyle w:val="VerbatimChar"/>
        </w:rPr>
        <w:t xml:space="preserve">## [1] "desviación estándar datos matriz= 0.143035185627472"</w:t>
      </w:r>
      <w:r>
        <w:br/>
      </w:r>
      <w:r>
        <w:rPr>
          <w:rStyle w:val="VerbatimChar"/>
        </w:rPr>
        <w:t xml:space="preserve">## [1] "tcal= 2.78986991824167"</w:t>
      </w:r>
      <w:r>
        <w:br/>
      </w:r>
      <w:r>
        <w:rPr>
          <w:rStyle w:val="VerbatimChar"/>
        </w:rPr>
        <w:t xml:space="preserve">## [1] "grados de libertad matriz(df)= 50"</w:t>
      </w:r>
      <w:r>
        <w:br/>
      </w:r>
      <w:r>
        <w:rPr>
          <w:rStyle w:val="VerbatimChar"/>
        </w:rPr>
        <w:t xml:space="preserve">## [1] "ttab= 2.00855911210076"</w:t>
      </w:r>
      <w:r>
        <w:br/>
      </w:r>
      <w:r>
        <w:rPr>
          <w:rStyle w:val="VerbatimChar"/>
        </w:rPr>
        <w:t xml:space="preserve">## [1] "las medias son estadísticamente DIFERENTES pues 2.78986991824167 &gt; 2.00855911210076"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"Mg"</w:t>
      </w:r>
      <w:r>
        <w:br/>
      </w:r>
      <w:r>
        <w:rPr>
          <w:rStyle w:val="VerbatimChar"/>
        </w:rPr>
        <w:t xml:space="preserve">## [1] "Como n1 o n2 son &lt; 30 se calcula el F-test, n inicial= 35 n de datos = 19"</w:t>
      </w:r>
      <w:r>
        <w:br/>
      </w:r>
      <w:r>
        <w:rPr>
          <w:rStyle w:val="VerbatimChar"/>
        </w:rPr>
        <w:t xml:space="preserve">## [1] "El test F demuestra que las desviaciones estándar son IGUALES pues 2.31832971800434 &lt;= 2.3592788664625"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0.551578947368421"</w:t>
      </w:r>
      <w:r>
        <w:br/>
      </w:r>
      <w:r>
        <w:rPr>
          <w:rStyle w:val="VerbatimChar"/>
        </w:rPr>
        <w:t xml:space="preserve">## [1] "desviación estándar datos matriz= 0.0164192156717321"</w:t>
      </w:r>
      <w:r>
        <w:br/>
      </w:r>
      <w:r>
        <w:rPr>
          <w:rStyle w:val="VerbatimChar"/>
        </w:rPr>
        <w:t xml:space="preserve">## [1] "tcal= 0.247309683414743"</w:t>
      </w:r>
      <w:r>
        <w:br/>
      </w:r>
      <w:r>
        <w:rPr>
          <w:rStyle w:val="VerbatimChar"/>
        </w:rPr>
        <w:t xml:space="preserve">## [1] "grados de libertad matriz(df)= 52"</w:t>
      </w:r>
      <w:r>
        <w:br/>
      </w:r>
      <w:r>
        <w:rPr>
          <w:rStyle w:val="VerbatimChar"/>
        </w:rPr>
        <w:t xml:space="preserve">## [1] "ttab= 2.00664680506169"</w:t>
      </w:r>
      <w:r>
        <w:br/>
      </w:r>
      <w:r>
        <w:rPr>
          <w:rStyle w:val="VerbatimChar"/>
        </w:rPr>
        <w:t xml:space="preserve">## [1] "las medias son estadísticamente IGUALES pues 0.247309683414743 &lt;= 2.00664680506169"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"Acidez"</w:t>
      </w:r>
      <w:r>
        <w:br/>
      </w:r>
      <w:r>
        <w:rPr>
          <w:rStyle w:val="VerbatimChar"/>
        </w:rPr>
        <w:t xml:space="preserve">## [1] "Como n1 o n2 son &lt; 30 se calcula el F-test, n inicial= 20 n de datos = 19"</w:t>
      </w:r>
      <w:r>
        <w:br/>
      </w:r>
      <w:r>
        <w:rPr>
          <w:rStyle w:val="VerbatimChar"/>
        </w:rPr>
        <w:t xml:space="preserve">## [1] "El test F demuestra que las desviaciones estándar son IGUALES pues 1.16589782608696 &lt;= 2.50894262108441"</w:t>
      </w:r>
      <w:r>
        <w:br/>
      </w:r>
      <w:r>
        <w:rPr>
          <w:rStyle w:val="VerbatimChar"/>
        </w:rPr>
        <w:t xml:space="preserve">## [1] "Se utiliza el t-test de Student modificado con agrupación de las desviaciones estándar"</w:t>
      </w:r>
      <w:r>
        <w:br/>
      </w:r>
      <w:r>
        <w:rPr>
          <w:rStyle w:val="VerbatimChar"/>
        </w:rPr>
        <w:t xml:space="preserve">## [1] "media datos matriz= 0.815789473684211"</w:t>
      </w:r>
      <w:r>
        <w:br/>
      </w:r>
      <w:r>
        <w:rPr>
          <w:rStyle w:val="VerbatimChar"/>
        </w:rPr>
        <w:t xml:space="preserve">## [1] "desviación estándar datos matriz= 0.0898341551894183"</w:t>
      </w:r>
      <w:r>
        <w:br/>
      </w:r>
      <w:r>
        <w:rPr>
          <w:rStyle w:val="VerbatimChar"/>
        </w:rPr>
        <w:t xml:space="preserve">## [1] "tcal= 0.193109680033151"</w:t>
      </w:r>
      <w:r>
        <w:br/>
      </w:r>
      <w:r>
        <w:rPr>
          <w:rStyle w:val="VerbatimChar"/>
        </w:rPr>
        <w:t xml:space="preserve">## [1] "grados de libertad matriz(df)= 37"</w:t>
      </w:r>
      <w:r>
        <w:br/>
      </w:r>
      <w:r>
        <w:rPr>
          <w:rStyle w:val="VerbatimChar"/>
        </w:rPr>
        <w:t xml:space="preserve">## [1] "ttab= 2.02619246302911"</w:t>
      </w:r>
      <w:r>
        <w:br/>
      </w:r>
      <w:r>
        <w:rPr>
          <w:rStyle w:val="VerbatimChar"/>
        </w:rPr>
        <w:t xml:space="preserve">## [1] "las medias son estadísticamente IGUALES pues 0.193109680033151 &lt;= 2.02619246302911"</w:t>
      </w:r>
      <w:r>
        <w:br/>
      </w:r>
      <w:r>
        <w:rPr>
          <w:rStyle w:val="VerbatimChar"/>
        </w:rPr>
        <w:t xml:space="preserve">## [1] "------------------------------------------------------------"</w:t>
      </w:r>
    </w:p>
    <w:p>
      <w:pPr>
        <w:pStyle w:val="Ttulo2"/>
      </w:pPr>
      <w:bookmarkStart w:id="21" w:name="gráficos"/>
      <w:r>
        <w:t xml:space="preserve">GRÁFICOS</w:t>
      </w:r>
      <w:bookmarkEnd w:id="21"/>
    </w:p>
    <w:p>
      <w:pPr>
        <w:pStyle w:val="FirstParagraph"/>
      </w:pPr>
      <w:r>
        <w:t xml:space="preserve">Gráficos Boxplot e Histograma para cada método: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2_files/figure-docx/pressur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6" w:name="tablas-de-datos"/>
      <w:r>
        <w:t xml:space="preserve">TABLAS DE DATOS</w:t>
      </w:r>
      <w:bookmarkEnd w:id="46"/>
    </w:p>
    <w:p>
      <w:pPr>
        <w:pStyle w:val="Ttulo3"/>
      </w:pPr>
      <w:bookmarkStart w:id="47" w:name="datos-de-referencia"/>
      <w:r>
        <w:t xml:space="preserve">Datos de referencia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Humedad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5.620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p>
            <w:pPr>
              <w:pStyle w:val="Compact"/>
              <w:jc w:val="right"/>
            </w:pPr>
            <w:r>
              <w:t xml:space="preserve">62.230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p>
            <w:pPr>
              <w:pStyle w:val="Compact"/>
              <w:jc w:val="right"/>
            </w:pPr>
            <w:r>
              <w:t xml:space="preserve">23.600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p>
            <w:pPr>
              <w:pStyle w:val="Compact"/>
              <w:jc w:val="right"/>
            </w:pPr>
            <w:r>
              <w:t xml:space="preserve">51.000</w:t>
            </w:r>
          </w:p>
        </w:tc>
        <w:tc>
          <w:p>
            <w:pPr>
              <w:pStyle w:val="Compact"/>
              <w:jc w:val="right"/>
            </w:pPr>
            <w:r>
              <w:t xml:space="preserve">4.800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3.620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Acidez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</w:tbl>
    <w:p>
      <w:pPr>
        <w:pStyle w:val="Ttulo3"/>
      </w:pPr>
      <w:bookmarkStart w:id="48" w:name="datos-utilizados-en-los-cálculos"/>
      <w:r>
        <w:t xml:space="preserve">Datos utilizados en los cálculos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Humedad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Acidez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62.7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22.4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22.3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2.71</w:t>
            </w:r>
          </w:p>
        </w:tc>
        <w:tc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63.4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2.61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Textoindependiente"/>
      </w:pPr>
      <w:r>
        <w:t xml:space="preserve">Cálculos realizados en el software r utilizando la función del LAFIGA testm y los data.frames nuevo (conjunto de nuevos datos para cada uno de los métodos de análisis que se quieren comparar con el valor de referencia) y antiguo (incluye las medias, desviaciones estandar, numero de valores y año de los valores de referencia utilizados)</w:t>
      </w:r>
    </w:p>
    <w:sectPr w:rsidR="00C51097" w:rsidRPr="000A645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8620"/>
      <w:docPartObj>
        <w:docPartGallery w:val="Page Numbers (Bottom of Page)"/>
        <w:docPartUnique/>
      </w:docPartObj>
    </w:sdtPr>
    <w:sdtEndPr/>
    <w:sdtContent>
      <w:p w:rsidR="00C2612B" w:rsidRDefault="006F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57" w:rsidRPr="000A6457">
          <w:rPr>
            <w:noProof/>
            <w:lang w:val="es-ES"/>
          </w:rPr>
          <w:t>17</w:t>
        </w:r>
        <w:r>
          <w:fldChar w:fldCharType="end"/>
        </w:r>
      </w:p>
    </w:sdtContent>
  </w:sdt>
  <w:p w:rsidR="00C2612B" w:rsidRDefault="006F5785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17" w:rsidRDefault="006F5785">
    <w:pPr>
      <w:pStyle w:val="Encabezado"/>
    </w:pPr>
    <w:r>
      <w:rPr>
        <w:noProof/>
        <w:lang w:val="es-ES" w:eastAsia="es-ES"/>
      </w:rPr>
      <w:drawing>
        <wp:inline distT="0" distB="0" distL="0" distR="0" wp14:anchorId="713B0493" wp14:editId="1F9EF625">
          <wp:extent cx="2035810" cy="582930"/>
          <wp:effectExtent l="0" t="0" r="2540" b="762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81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FB126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del patrón de suelos PSI</vt:lpstr>
    </vt:vector>
  </TitlesOfParts>
  <Company>Amtega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del patrón de suelos PSI</dc:title>
  <dc:creator/>
  <cp:keywords/>
  <dcterms:created xsi:type="dcterms:W3CDTF">2021-10-20T10:29:36Z</dcterms:created>
  <dcterms:modified xsi:type="dcterms:W3CDTF">2021-10-20T10:29:36Z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