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knhqqgpmvvy" w:id="0"/>
      <w:bookmarkEnd w:id="0"/>
      <w:r w:rsidDel="00000000" w:rsidR="00000000" w:rsidRPr="00000000">
        <w:rPr>
          <w:rtl w:val="0"/>
        </w:rPr>
        <w:t xml:space="preserve">Setting up Paths</w:t>
      </w:r>
    </w:p>
    <w:p w:rsidR="00000000" w:rsidDel="00000000" w:rsidP="00000000" w:rsidRDefault="00000000" w:rsidRPr="00000000" w14:paraId="00000002">
      <w:pPr>
        <w:rPr/>
      </w:pPr>
      <w:r w:rsidDel="00000000" w:rsidR="00000000" w:rsidRPr="00000000">
        <w:rPr>
          <w:rtl w:val="0"/>
        </w:rPr>
        <w:t xml:space="preserve">nnU-Net relies on environment variables to know where raw data, preprocessed data and trained model weights are stored. To use the full functionality of nnU-Net, the following three environment variables must be set: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numPr>
          <w:ilvl w:val="0"/>
          <w:numId w:val="1"/>
        </w:numPr>
        <w:ind w:left="720" w:hanging="360"/>
      </w:pPr>
      <w:r w:rsidDel="00000000" w:rsidR="00000000" w:rsidRPr="00000000">
        <w:rPr>
          <w:rFonts w:ascii="Roboto Mono" w:cs="Roboto Mono" w:eastAsia="Roboto Mono" w:hAnsi="Roboto Mono"/>
          <w:color w:val="188038"/>
          <w:rtl w:val="0"/>
        </w:rPr>
        <w:t xml:space="preserve">nnUNet_raw</w:t>
      </w:r>
      <w:r w:rsidDel="00000000" w:rsidR="00000000" w:rsidRPr="00000000">
        <w:rPr>
          <w:rtl w:val="0"/>
        </w:rPr>
        <w:t xml:space="preserve">: This is where you place the raw datasets. This folder will have one subfolder for each dataset names DatasetXXX_YYY where XXX is a 3-digit identifier (such as 001, 002, 043, 999, ...) and YYY is the (unique) dataset name. The datasets must be in nnU-Net format, see </w:t>
      </w:r>
      <w:hyperlink r:id="rId6">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t xml:space="preserve">Example tree structure: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t xml:space="preserve">nnUNet_raw/Dataset001_NAME1</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t xml:space="preserve">├── dataset.json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t xml:space="preserve">├── imagesTr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t xml:space="preserve">│   ├──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t xml:space="preserve">├── imagesTs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t xml:space="preserve">│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t xml:space="preserve">└── labelsTr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t xml:space="preserve">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t xml:space="preserve">nnUNet_raw/Dataset002_NAME2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t xml:space="preserve">├── dataset.json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t xml:space="preserve">├── imagesTr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t xml:space="preserve">│   ├──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t xml:space="preserve">├── imagesTs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t xml:space="preserve">│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t xml:space="preserve">└── labelsTr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t xml:space="preserve">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rFonts w:ascii="Roboto Mono" w:cs="Roboto Mono" w:eastAsia="Roboto Mono" w:hAnsi="Roboto Mono"/>
          <w:color w:val="188038"/>
          <w:rtl w:val="0"/>
        </w:rPr>
        <w:t xml:space="preserve">nnUNet_preprocessed</w:t>
      </w:r>
      <w:r w:rsidDel="00000000" w:rsidR="00000000" w:rsidRPr="00000000">
        <w:rPr>
          <w:rtl w:val="0"/>
        </w:rPr>
        <w:t xml:space="preserve">: This is the folder where the preprocessed data will be saved. The data will also be read from this folder during training. It is important that this folder is located on a drive with low access latency and high throughput (such as a nvme SSD (PCIe gen 3 is sufficient)).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rFonts w:ascii="Roboto Mono" w:cs="Roboto Mono" w:eastAsia="Roboto Mono" w:hAnsi="Roboto Mono"/>
          <w:color w:val="188038"/>
          <w:rtl w:val="0"/>
        </w:rPr>
        <w:t xml:space="preserve">nnUNet_results</w:t>
      </w:r>
      <w:r w:rsidDel="00000000" w:rsidR="00000000" w:rsidRPr="00000000">
        <w:rPr>
          <w:rtl w:val="0"/>
        </w:rPr>
        <w:t xml:space="preserve">: This specifies where nnU-Net will save the model weights. If pretrained models are downloaded, this is where it will save them.</w:t>
      </w:r>
    </w:p>
    <w:p w:rsidR="00000000" w:rsidDel="00000000" w:rsidP="00000000" w:rsidRDefault="00000000" w:rsidRPr="00000000" w14:paraId="0000002B">
      <w:pPr>
        <w:pStyle w:val="Heading3"/>
        <w:rPr/>
      </w:pPr>
      <w:bookmarkStart w:colFirst="0" w:colLast="0" w:name="_78kjetrumbne" w:id="1"/>
      <w:bookmarkEnd w:id="1"/>
      <w:r w:rsidDel="00000000" w:rsidR="00000000" w:rsidRPr="00000000">
        <w:rPr>
          <w:rtl w:val="0"/>
        </w:rPr>
        <w:t xml:space="preserve">How to set environment variables</w:t>
      </w:r>
    </w:p>
    <w:p w:rsidR="00000000" w:rsidDel="00000000" w:rsidP="00000000" w:rsidRDefault="00000000" w:rsidRPr="00000000" w14:paraId="0000002C">
      <w:pPr>
        <w:rPr/>
      </w:pPr>
      <w:r w:rsidDel="00000000" w:rsidR="00000000" w:rsidRPr="00000000">
        <w:rPr>
          <w:rtl w:val="0"/>
        </w:rPr>
        <w:t xml:space="preserve">See </w:t>
      </w:r>
      <w:hyperlink r:id="rId7">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ataset_format.md" TargetMode="External"/><Relationship Id="rId7" Type="http://schemas.openxmlformats.org/officeDocument/2006/relationships/hyperlink" Target="http://set_environment_variables.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