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55.jpg" ContentType="image/jpeg"/>
  <Override PartName="/word/media/rId57.jpg" ContentType="image/jpeg"/>
  <Override PartName="/word/media/rId23.jpg" ContentType="image/jpeg"/>
  <Override PartName="/word/media/rId59.jpg" ContentType="image/jpeg"/>
  <Override PartName="/word/media/rId61.jpg" ContentType="image/jpeg"/>
  <Override PartName="/word/media/rId6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Определяем полное имя нашего домашнего каталога с помощью команды pwd(рис. 1).</w:t>
      </w:r>
    </w:p>
    <w:p>
      <w:pPr>
        <w:pStyle w:val="CaptionedFigure"/>
      </w:pPr>
      <w:bookmarkStart w:id="22" w:name="fig:001"/>
      <w:r>
        <w:drawing>
          <wp:inline>
            <wp:extent cx="2495550" cy="762000"/>
            <wp:effectExtent b="0" l="0" r="0" t="0"/>
            <wp:docPr descr="Рис. 1: Команда pwd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Команда pwd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Переходим в каталог /tmp с помощью команды cd(рис. 2).</w:t>
      </w:r>
    </w:p>
    <w:p>
      <w:pPr>
        <w:pStyle w:val="CaptionedFigure"/>
      </w:pPr>
      <w:bookmarkStart w:id="24" w:name="fig:002"/>
      <w:r>
        <w:drawing>
          <wp:inline>
            <wp:extent cx="2266950" cy="371475"/>
            <wp:effectExtent b="0" l="0" r="0" t="0"/>
            <wp:docPr descr="Рис. 2: cd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cd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Выводим на экран содержимое каталога /tmp с помощью команды ls, меняя при этом опции команды(рис. 3,4,5,6). Для того, чтобы отобразить имена скрытых файлов, необходимо использовать команду ls с опцией a. Можно также получить информацию о типах файлов (каталог, исполняемый файл, ссылка), для чего используется опция F. Чтобы вывести на экран подробную информацию о файлах и каталогах, необходимо использовать опцию l. Опция -alF выдает более подробную информацию.</w:t>
      </w:r>
    </w:p>
    <w:p>
      <w:pPr>
        <w:pStyle w:val="CaptionedFigure"/>
      </w:pPr>
      <w:bookmarkStart w:id="26" w:name="fig:003"/>
      <w:r>
        <w:drawing>
          <wp:inline>
            <wp:extent cx="5019675" cy="2971800"/>
            <wp:effectExtent b="0" l="0" r="0" t="0"/>
            <wp:docPr descr="Рис. 3: Опция 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Опция а</w:t>
      </w:r>
    </w:p>
    <w:p>
      <w:pPr>
        <w:pStyle w:val="CaptionedFigure"/>
      </w:pPr>
      <w:bookmarkStart w:id="28" w:name="fig:004"/>
      <w:r>
        <w:drawing>
          <wp:inline>
            <wp:extent cx="5010150" cy="2809875"/>
            <wp:effectExtent b="0" l="0" r="0" t="0"/>
            <wp:docPr descr="Рис. 4: Опция F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Опция F</w:t>
      </w:r>
    </w:p>
    <w:p>
      <w:pPr>
        <w:pStyle w:val="CaptionedFigure"/>
      </w:pPr>
      <w:bookmarkStart w:id="30" w:name="fig:005"/>
      <w:r>
        <w:drawing>
          <wp:inline>
            <wp:extent cx="5172075" cy="1847850"/>
            <wp:effectExtent b="0" l="0" r="0" t="0"/>
            <wp:docPr descr="Рис. 5: Опция l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Опция l</w:t>
      </w:r>
    </w:p>
    <w:p>
      <w:pPr>
        <w:pStyle w:val="CaptionedFigure"/>
      </w:pPr>
      <w:bookmarkStart w:id="32" w:name="fig:006"/>
      <w:r>
        <w:drawing>
          <wp:inline>
            <wp:extent cx="5172075" cy="2971800"/>
            <wp:effectExtent b="0" l="0" r="0" t="0"/>
            <wp:docPr descr="Рис. 6: Опция alF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Опция alF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Определяем, есть ли в каталоге /var/spool подкаталог с именем cron. Его там нет, в этом можно убедиться, вписав команду ls(рис. 7).</w:t>
      </w:r>
    </w:p>
    <w:p>
      <w:pPr>
        <w:pStyle w:val="CaptionedFigure"/>
      </w:pPr>
      <w:bookmarkStart w:id="34" w:name="fig:007"/>
      <w:r>
        <w:drawing>
          <wp:inline>
            <wp:extent cx="3095625" cy="990600"/>
            <wp:effectExtent b="0" l="0" r="0" t="0"/>
            <wp:docPr descr="Рис. 7: Проверяем наличие каталога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Проверяем наличие каталога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Переходим в домашний каталог и выведим на экран его содержимое с помощью ls. Определяем, кто является владельцем файлов и подкаталогов с помощью опции l(рис. 8,9).</w:t>
      </w:r>
    </w:p>
    <w:p>
      <w:pPr>
        <w:pStyle w:val="CaptionedFigure"/>
      </w:pPr>
      <w:bookmarkStart w:id="36" w:name="fig:008"/>
      <w:r>
        <w:drawing>
          <wp:inline>
            <wp:extent cx="5334000" cy="1219200"/>
            <wp:effectExtent b="0" l="0" r="0" t="0"/>
            <wp:docPr descr="Рис. 8: Выводим содержимое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Выводим содержимое</w:t>
      </w:r>
    </w:p>
    <w:p>
      <w:pPr>
        <w:pStyle w:val="CaptionedFigure"/>
      </w:pPr>
      <w:bookmarkStart w:id="38" w:name="fig:009"/>
      <w:r>
        <w:drawing>
          <wp:inline>
            <wp:extent cx="4724400" cy="1876425"/>
            <wp:effectExtent b="0" l="0" r="0" t="0"/>
            <wp:docPr descr="Рис. 9: Наблюдаем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Наблюдаем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В домашнем каталоге создаем новый каталог с именем newdir (команда mkdir). В каталоге ~/newdir создаем новый каталог с именем morefun(рис. 10).</w:t>
      </w:r>
    </w:p>
    <w:p>
      <w:pPr>
        <w:pStyle w:val="CaptionedFigure"/>
      </w:pPr>
      <w:bookmarkStart w:id="40" w:name="fig:010"/>
      <w:r>
        <w:drawing>
          <wp:inline>
            <wp:extent cx="4705350" cy="1304925"/>
            <wp:effectExtent b="0" l="0" r="0" t="0"/>
            <wp:docPr descr="Рис. 10: Создаем новый каталог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Создаем новый каталог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В домашнем каталоге создаем одной командой три новых каталога с именами letters, memos, misk(команда mkdir), затем удаляем эти каталоги одной командой(rmdir команда)(рис. 11).</w:t>
      </w:r>
    </w:p>
    <w:p>
      <w:pPr>
        <w:pStyle w:val="CaptionedFigure"/>
      </w:pPr>
      <w:bookmarkStart w:id="42" w:name="fig:011"/>
      <w:r>
        <w:drawing>
          <wp:inline>
            <wp:extent cx="4762500" cy="1752600"/>
            <wp:effectExtent b="0" l="0" r="0" t="0"/>
            <wp:docPr descr="Рис. 11: Создаем три каталога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Создаем три каталога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Попробуем удалить ранее созданный каталог /newdir командой rm. Проверим, был ли каталог удалён. Выдается, что</w:t>
      </w:r>
      <w:r>
        <w:t xml:space="preserve"> </w:t>
      </w:r>
      <w:r>
        <w:t xml:space="preserve">“</w:t>
      </w:r>
      <w:r>
        <w:t xml:space="preserve">невозможно удалить каталог</w:t>
      </w:r>
      <w:r>
        <w:t xml:space="preserve">”</w:t>
      </w:r>
      <w:r>
        <w:t xml:space="preserve">, потому что мы используем команду для удаления пустых директорий, а нам нужна команда другая, поскольку newdir содержит в себе подкаталог. Удаляем каталог /newdir/morefun из домашнего каталога. Проверяем, был ли он удалён. Да, он удален(рис. 12).</w:t>
      </w:r>
    </w:p>
    <w:p>
      <w:pPr>
        <w:pStyle w:val="CaptionedFigure"/>
      </w:pPr>
      <w:bookmarkStart w:id="44" w:name="fig:012"/>
      <w:r>
        <w:drawing>
          <wp:inline>
            <wp:extent cx="4552950" cy="1285875"/>
            <wp:effectExtent b="0" l="0" r="0" t="0"/>
            <wp:docPr descr="Рис. 12: Пробуем удалить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Пробуем удалить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С помощью команды man определяем, какую опцию команды ls нужно использовать для просмотра содержимое не только указанного каталога, но и подкаталогов, входящих в него. Это опция -R (рис. 13,14,15,16).</w:t>
      </w:r>
    </w:p>
    <w:p>
      <w:pPr>
        <w:pStyle w:val="CaptionedFigure"/>
      </w:pPr>
      <w:bookmarkStart w:id="46" w:name="fig:013"/>
      <w:r>
        <w:drawing>
          <wp:inline>
            <wp:extent cx="2305050" cy="285750"/>
            <wp:effectExtent b="0" l="0" r="0" t="0"/>
            <wp:docPr descr="Рис. 13: Определяем опции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Определяем опции</w:t>
      </w:r>
    </w:p>
    <w:p>
      <w:pPr>
        <w:pStyle w:val="CaptionedFigure"/>
      </w:pPr>
      <w:bookmarkStart w:id="48" w:name="fig:014"/>
      <w:r>
        <w:drawing>
          <wp:inline>
            <wp:extent cx="4905375" cy="3190875"/>
            <wp:effectExtent b="0" l="0" r="0" t="0"/>
            <wp:docPr descr="Рис. 14: Определяем опции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Определяем опции</w:t>
      </w:r>
    </w:p>
    <w:p>
      <w:pPr>
        <w:pStyle w:val="CaptionedFigure"/>
      </w:pPr>
      <w:bookmarkStart w:id="50" w:name="fig:015"/>
      <w:r>
        <w:drawing>
          <wp:inline>
            <wp:extent cx="2295525" cy="295275"/>
            <wp:effectExtent b="0" l="0" r="0" t="0"/>
            <wp:docPr descr="Рис. 15: Определяем опции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Определяем опции</w:t>
      </w:r>
    </w:p>
    <w:p>
      <w:pPr>
        <w:pStyle w:val="CaptionedFigure"/>
      </w:pPr>
      <w:bookmarkStart w:id="52" w:name="fig:016"/>
      <w:r>
        <w:drawing>
          <wp:inline>
            <wp:extent cx="5048250" cy="3019425"/>
            <wp:effectExtent b="0" l="0" r="0" t="0"/>
            <wp:docPr descr="Рис. 16: Определяем опции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Определяем опции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С помощью команды man определяем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Это опция -lt(рис. 17,18).</w:t>
      </w:r>
    </w:p>
    <w:p>
      <w:pPr>
        <w:pStyle w:val="CaptionedFigure"/>
      </w:pPr>
      <w:bookmarkStart w:id="54" w:name="fig:017"/>
      <w:r>
        <w:drawing>
          <wp:inline>
            <wp:extent cx="2305050" cy="142875"/>
            <wp:effectExtent b="0" l="0" r="0" t="0"/>
            <wp:docPr descr="Рис. 17: Команда man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17: Команда man</w:t>
      </w:r>
    </w:p>
    <w:p>
      <w:pPr>
        <w:pStyle w:val="CaptionedFigure"/>
      </w:pPr>
      <w:bookmarkStart w:id="56" w:name="fig:018"/>
      <w:r>
        <w:drawing>
          <wp:inline>
            <wp:extent cx="4810125" cy="1581150"/>
            <wp:effectExtent b="0" l="0" r="0" t="0"/>
            <wp:docPr descr="Рис. 18: -lt" title="" id="1" name="Picture"/>
            <a:graphic>
              <a:graphicData uri="http://schemas.openxmlformats.org/drawingml/2006/picture">
                <pic:pic>
                  <pic:nvPicPr>
                    <pic:cNvPr descr="image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18: -lt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Используем команду man для просмотра описания следующих команд: cd, pwd, mkdir, rmdir, rm(рис. 19).</w:t>
      </w:r>
    </w:p>
    <w:p>
      <w:pPr>
        <w:numPr>
          <w:ilvl w:val="0"/>
          <w:numId w:val="1001"/>
        </w:numPr>
        <w:pStyle w:val="Compact"/>
      </w:pPr>
      <w:r>
        <w:t xml:space="preserve">cd - команда для перемещения по каталогам.</w:t>
      </w:r>
    </w:p>
    <w:p>
      <w:pPr>
        <w:numPr>
          <w:ilvl w:val="0"/>
          <w:numId w:val="1001"/>
        </w:numPr>
        <w:pStyle w:val="Compact"/>
      </w:pPr>
      <w:r>
        <w:t xml:space="preserve">pwd - команда для просмотра полного пути до текущей папки</w:t>
      </w:r>
    </w:p>
    <w:p>
      <w:pPr>
        <w:numPr>
          <w:ilvl w:val="0"/>
          <w:numId w:val="1001"/>
        </w:numPr>
        <w:pStyle w:val="Compact"/>
      </w:pPr>
      <w:r>
        <w:t xml:space="preserve">mkdir - команда для создания директорий</w:t>
      </w:r>
    </w:p>
    <w:p>
      <w:pPr>
        <w:numPr>
          <w:ilvl w:val="0"/>
          <w:numId w:val="1001"/>
        </w:numPr>
        <w:pStyle w:val="Compact"/>
      </w:pPr>
      <w:r>
        <w:t xml:space="preserve">rmdir - команда для удаления пустых каталогов</w:t>
      </w:r>
    </w:p>
    <w:p>
      <w:pPr>
        <w:numPr>
          <w:ilvl w:val="0"/>
          <w:numId w:val="1001"/>
        </w:numPr>
        <w:pStyle w:val="Compact"/>
      </w:pPr>
      <w:r>
        <w:t xml:space="preserve">rm - команда для удаления файлов и каталогов(не пустых)</w:t>
      </w:r>
    </w:p>
    <w:p>
      <w:pPr>
        <w:pStyle w:val="CaptionedFigure"/>
      </w:pPr>
      <w:bookmarkStart w:id="58" w:name="fig:019"/>
      <w:r>
        <w:drawing>
          <wp:inline>
            <wp:extent cx="2305050" cy="781050"/>
            <wp:effectExtent b="0" l="0" r="0" t="0"/>
            <wp:docPr descr="Рис. 19: Просматриваем описание команд" title="" id="1" name="Picture"/>
            <a:graphic>
              <a:graphicData uri="http://schemas.openxmlformats.org/drawingml/2006/picture">
                <pic:pic>
                  <pic:nvPicPr>
                    <pic:cNvPr descr="image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19: Просматриваем описание команд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 Вводим в командную строку команду history и получаем список всех вводимых мною команд, а после выполним несколько действий, но с другими каталогами как пример. Выполним несколько команд с помощью указания их номера, в данном случае мы их выполнить не можем, поскольку данные команды требуют аргумента(рис. 20,21,22).</w:t>
      </w:r>
    </w:p>
    <w:p>
      <w:pPr>
        <w:pStyle w:val="CaptionedFigure"/>
      </w:pPr>
      <w:bookmarkStart w:id="60" w:name="fig:020"/>
      <w:r>
        <w:drawing>
          <wp:inline>
            <wp:extent cx="2809875" cy="3333750"/>
            <wp:effectExtent b="0" l="0" r="0" t="0"/>
            <wp:docPr descr="Рис. 20: Команда history" title="" id="1" name="Picture"/>
            <a:graphic>
              <a:graphicData uri="http://schemas.openxmlformats.org/drawingml/2006/picture">
                <pic:pic>
                  <pic:nvPicPr>
                    <pic:cNvPr descr="image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20: Команда history</w:t>
      </w:r>
    </w:p>
    <w:p>
      <w:pPr>
        <w:pStyle w:val="CaptionedFigure"/>
      </w:pPr>
      <w:bookmarkStart w:id="62" w:name="fig:021"/>
      <w:r>
        <w:drawing>
          <wp:inline>
            <wp:extent cx="4676775" cy="1171575"/>
            <wp:effectExtent b="0" l="0" r="0" t="0"/>
            <wp:docPr descr="Рис. 21: Команда history" title="" id="1" name="Picture"/>
            <a:graphic>
              <a:graphicData uri="http://schemas.openxmlformats.org/drawingml/2006/picture">
                <pic:pic>
                  <pic:nvPicPr>
                    <pic:cNvPr descr="image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21: Команда history</w:t>
      </w:r>
    </w:p>
    <w:p>
      <w:pPr>
        <w:pStyle w:val="CaptionedFigure"/>
      </w:pPr>
      <w:bookmarkStart w:id="64" w:name="fig:022"/>
      <w:r>
        <w:drawing>
          <wp:inline>
            <wp:extent cx="5334000" cy="3000375"/>
            <wp:effectExtent b="0" l="0" r="0" t="0"/>
            <wp:docPr descr="Рис. 22: Команда history" title="" id="1" name="Picture"/>
            <a:graphic>
              <a:graphicData uri="http://schemas.openxmlformats.org/drawingml/2006/picture">
                <pic:pic>
                  <pic:nvPicPr>
                    <pic:cNvPr descr="image/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22: Команда history</w:t>
      </w:r>
    </w:p>
    <w:bookmarkEnd w:id="65"/>
    <w:bookmarkStart w:id="6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практические навыки взаимодействия с системой посредством командной строки.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57" Target="media/rId57.jpg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1" Target="media/rId61.jpg" /><Relationship Type="http://schemas.openxmlformats.org/officeDocument/2006/relationships/image" Id="rId63" Target="media/rId6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Хусаинова Динара Айратовна</dc:creator>
  <dc:language>ru-RU</dc:language>
  <cp:keywords/>
  <dcterms:created xsi:type="dcterms:W3CDTF">2022-04-28T12:46:32Z</dcterms:created>
  <dcterms:modified xsi:type="dcterms:W3CDTF">2022-04-28T12:46:32Z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