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B6C" w:rsidRDefault="00C9019B">
      <w:bookmarkStart w:id="0" w:name="_GoBack"/>
      <w:bookmarkEnd w:id="0"/>
      <w:r>
        <w:rPr>
          <w:noProof/>
        </w:rPr>
        <w:drawing>
          <wp:anchor distT="0" distB="0" distL="114300" distR="114300" simplePos="0" relativeHeight="251657216" behindDoc="1" locked="0" layoutInCell="1" allowOverlap="1">
            <wp:simplePos x="0" y="0"/>
            <wp:positionH relativeFrom="column">
              <wp:posOffset>-48895</wp:posOffset>
            </wp:positionH>
            <wp:positionV relativeFrom="paragraph">
              <wp:posOffset>-277495</wp:posOffset>
            </wp:positionV>
            <wp:extent cx="1049020" cy="67500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9020" cy="6750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2663" w:type="pct"/>
        <w:tblBorders>
          <w:top w:val="single" w:sz="36" w:space="0" w:color="999999"/>
          <w:left w:val="single" w:sz="36" w:space="0" w:color="999999"/>
          <w:bottom w:val="single" w:sz="36" w:space="0" w:color="999999"/>
          <w:right w:val="single" w:sz="36" w:space="0" w:color="999999"/>
          <w:insideH w:val="single" w:sz="36" w:space="0" w:color="999999"/>
          <w:insideV w:val="single" w:sz="36" w:space="0" w:color="999999"/>
        </w:tblBorders>
        <w:tblCellMar>
          <w:top w:w="360" w:type="dxa"/>
          <w:left w:w="115" w:type="dxa"/>
          <w:bottom w:w="360" w:type="dxa"/>
          <w:right w:w="115" w:type="dxa"/>
        </w:tblCellMar>
        <w:tblLook w:val="00A0" w:firstRow="1" w:lastRow="0" w:firstColumn="1" w:lastColumn="0" w:noHBand="0" w:noVBand="0"/>
      </w:tblPr>
      <w:tblGrid>
        <w:gridCol w:w="5256"/>
      </w:tblGrid>
      <w:tr w:rsidR="00A36B6C" w:rsidRPr="00B4524D">
        <w:trPr>
          <w:trHeight w:val="2705"/>
        </w:trPr>
        <w:tc>
          <w:tcPr>
            <w:tcW w:w="0" w:type="auto"/>
            <w:shd w:val="clear" w:color="auto" w:fill="2E719A"/>
          </w:tcPr>
          <w:p w:rsidR="00A36B6C" w:rsidRPr="00B4524D" w:rsidRDefault="00A36B6C" w:rsidP="007C6663">
            <w:pPr>
              <w:pStyle w:val="Sansinterligne"/>
              <w:rPr>
                <w:rFonts w:ascii="Cambria" w:hAnsi="Cambria" w:cs="Times New Roman"/>
                <w:color w:val="999999"/>
                <w:sz w:val="72"/>
                <w:szCs w:val="72"/>
              </w:rPr>
            </w:pPr>
            <w:r w:rsidRPr="00B4524D">
              <w:rPr>
                <w:rFonts w:ascii="Cambria" w:hAnsi="Cambria" w:cs="Times New Roman"/>
                <w:color w:val="999999"/>
                <w:sz w:val="72"/>
                <w:szCs w:val="72"/>
              </w:rPr>
              <w:t>CONVENTION DE FACTORING</w:t>
            </w:r>
          </w:p>
        </w:tc>
      </w:tr>
      <w:tr w:rsidR="00A36B6C" w:rsidRPr="00B4524D">
        <w:trPr>
          <w:trHeight w:val="504"/>
        </w:trPr>
        <w:tc>
          <w:tcPr>
            <w:tcW w:w="0" w:type="auto"/>
            <w:shd w:val="clear" w:color="auto" w:fill="2E719A"/>
          </w:tcPr>
          <w:p w:rsidR="00A36B6C" w:rsidRPr="00B4524D" w:rsidRDefault="00A36B6C" w:rsidP="007C6663">
            <w:pPr>
              <w:pStyle w:val="Sansinterligne"/>
              <w:rPr>
                <w:color w:val="999999"/>
                <w:sz w:val="40"/>
                <w:szCs w:val="40"/>
              </w:rPr>
            </w:pPr>
            <w:r w:rsidRPr="00B4524D">
              <w:rPr>
                <w:color w:val="999999"/>
                <w:sz w:val="40"/>
                <w:szCs w:val="40"/>
              </w:rPr>
              <w:t>CONDITIONS GENERALES</w:t>
            </w:r>
          </w:p>
        </w:tc>
      </w:tr>
      <w:tr w:rsidR="00A36B6C" w:rsidRPr="00B4524D">
        <w:trPr>
          <w:trHeight w:val="352"/>
        </w:trPr>
        <w:tc>
          <w:tcPr>
            <w:tcW w:w="0" w:type="auto"/>
            <w:shd w:val="clear" w:color="auto" w:fill="2E719A"/>
          </w:tcPr>
          <w:p w:rsidR="00A36B6C" w:rsidRPr="00B4524D" w:rsidRDefault="00A36B6C" w:rsidP="00F91087">
            <w:pPr>
              <w:pStyle w:val="Sansinterligne"/>
              <w:rPr>
                <w:color w:val="999999"/>
                <w:sz w:val="28"/>
                <w:szCs w:val="28"/>
              </w:rPr>
            </w:pPr>
            <w:r>
              <w:rPr>
                <w:b/>
                <w:bCs/>
                <w:color w:val="999999"/>
                <w:sz w:val="28"/>
                <w:szCs w:val="28"/>
              </w:rPr>
              <w:t>Contrat N°</w:t>
            </w:r>
            <w:r w:rsidR="00F91087">
              <w:rPr>
                <w:b/>
                <w:bCs/>
                <w:color w:val="999999"/>
                <w:sz w:val="28"/>
                <w:szCs w:val="28"/>
              </w:rPr>
              <w:t xml:space="preserve"> </w:t>
            </w:r>
            <w:bookmarkStart w:id="1" w:name="CTRPap"/>
            <w:r w:rsidR="00F91087">
              <w:rPr>
                <w:b/>
                <w:bCs/>
                <w:color w:val="999999"/>
                <w:sz w:val="28"/>
                <w:szCs w:val="28"/>
              </w:rPr>
              <w:t>&lt;CTRPap&gt;</w:t>
            </w:r>
            <w:bookmarkEnd w:id="1"/>
            <w:r>
              <w:rPr>
                <w:b/>
                <w:bCs/>
                <w:color w:val="999999"/>
                <w:sz w:val="28"/>
                <w:szCs w:val="28"/>
              </w:rPr>
              <w:t>/201</w:t>
            </w:r>
            <w:r w:rsidR="008D5BEC">
              <w:rPr>
                <w:b/>
                <w:bCs/>
                <w:color w:val="999999"/>
                <w:sz w:val="28"/>
                <w:szCs w:val="28"/>
              </w:rPr>
              <w:t>4</w:t>
            </w:r>
          </w:p>
        </w:tc>
      </w:tr>
    </w:tbl>
    <w:p w:rsidR="00A36B6C" w:rsidRDefault="00A36B6C"/>
    <w:p w:rsidR="00A36B6C" w:rsidRDefault="00A36B6C">
      <w:pPr>
        <w:spacing w:after="200" w:line="276" w:lineRule="auto"/>
      </w:pPr>
    </w:p>
    <w:p w:rsidR="00A36B6C" w:rsidRDefault="00A36B6C">
      <w:pPr>
        <w:spacing w:after="200" w:line="276" w:lineRule="auto"/>
        <w:rPr>
          <w:rFonts w:ascii="Cambria" w:hAnsi="Cambria"/>
          <w:b/>
          <w:bCs/>
          <w:kern w:val="32"/>
          <w:sz w:val="32"/>
          <w:szCs w:val="32"/>
        </w:rPr>
      </w:pPr>
      <w:r>
        <w:br w:type="page"/>
      </w:r>
    </w:p>
    <w:p w:rsidR="00A36B6C" w:rsidRDefault="00A36B6C" w:rsidP="007C6663">
      <w:pPr>
        <w:pStyle w:val="En-ttedetabledesmatires"/>
      </w:pPr>
    </w:p>
    <w:p w:rsidR="00A36B6C" w:rsidRDefault="00A36B6C">
      <w:pPr>
        <w:pStyle w:val="TM1"/>
        <w:tabs>
          <w:tab w:val="right" w:leader="dot" w:pos="9628"/>
        </w:tabs>
        <w:rPr>
          <w:rFonts w:ascii="Calibri" w:hAnsi="Calibri" w:cs="Arial"/>
          <w:noProof/>
          <w:sz w:val="22"/>
          <w:szCs w:val="22"/>
        </w:rPr>
      </w:pPr>
      <w:r w:rsidRPr="004A0E8B">
        <w:rPr>
          <w:sz w:val="40"/>
          <w:szCs w:val="40"/>
        </w:rPr>
        <w:fldChar w:fldCharType="begin"/>
      </w:r>
      <w:r w:rsidRPr="004A0E8B">
        <w:rPr>
          <w:sz w:val="40"/>
          <w:szCs w:val="40"/>
        </w:rPr>
        <w:instrText xml:space="preserve"> TOC \o "1-3" \h \z \u </w:instrText>
      </w:r>
      <w:r w:rsidRPr="004A0E8B">
        <w:rPr>
          <w:sz w:val="40"/>
          <w:szCs w:val="40"/>
        </w:rPr>
        <w:fldChar w:fldCharType="separate"/>
      </w:r>
      <w:hyperlink w:anchor="_Toc368665506" w:history="1">
        <w:r w:rsidRPr="00D9467B">
          <w:rPr>
            <w:rStyle w:val="Lienhypertexte"/>
            <w:noProof/>
          </w:rPr>
          <w:t>CONVENTION DE FACTORING</w:t>
        </w:r>
        <w:r>
          <w:rPr>
            <w:noProof/>
            <w:webHidden/>
          </w:rPr>
          <w:tab/>
        </w:r>
        <w:r>
          <w:rPr>
            <w:noProof/>
            <w:webHidden/>
          </w:rPr>
          <w:fldChar w:fldCharType="begin"/>
        </w:r>
        <w:r>
          <w:rPr>
            <w:noProof/>
            <w:webHidden/>
          </w:rPr>
          <w:instrText xml:space="preserve"> PAGEREF _Toc368665506 \h </w:instrText>
        </w:r>
        <w:r>
          <w:rPr>
            <w:noProof/>
            <w:webHidden/>
          </w:rPr>
        </w:r>
        <w:r>
          <w:rPr>
            <w:noProof/>
            <w:webHidden/>
          </w:rPr>
          <w:fldChar w:fldCharType="separate"/>
        </w:r>
        <w:r>
          <w:rPr>
            <w:noProof/>
            <w:webHidden/>
          </w:rPr>
          <w:t>2</w:t>
        </w:r>
        <w:r>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07" w:history="1">
        <w:r w:rsidR="00A36B6C" w:rsidRPr="00D9467B">
          <w:rPr>
            <w:rStyle w:val="Lienhypertexte"/>
            <w:noProof/>
          </w:rPr>
          <w:t>CONDITIONS GENERALES</w:t>
        </w:r>
        <w:r w:rsidR="00A36B6C">
          <w:rPr>
            <w:noProof/>
            <w:webHidden/>
          </w:rPr>
          <w:tab/>
        </w:r>
        <w:r w:rsidR="00A36B6C">
          <w:rPr>
            <w:noProof/>
            <w:webHidden/>
          </w:rPr>
          <w:fldChar w:fldCharType="begin"/>
        </w:r>
        <w:r w:rsidR="00A36B6C">
          <w:rPr>
            <w:noProof/>
            <w:webHidden/>
          </w:rPr>
          <w:instrText xml:space="preserve"> PAGEREF _Toc368665507 \h </w:instrText>
        </w:r>
        <w:r w:rsidR="00A36B6C">
          <w:rPr>
            <w:noProof/>
            <w:webHidden/>
          </w:rPr>
        </w:r>
        <w:r w:rsidR="00A36B6C">
          <w:rPr>
            <w:noProof/>
            <w:webHidden/>
          </w:rPr>
          <w:fldChar w:fldCharType="separate"/>
        </w:r>
        <w:r w:rsidR="00A36B6C">
          <w:rPr>
            <w:noProof/>
            <w:webHidden/>
          </w:rPr>
          <w:t>2</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08" w:history="1">
        <w:r w:rsidR="00A36B6C" w:rsidRPr="00D9467B">
          <w:rPr>
            <w:rStyle w:val="Lienhypertexte"/>
            <w:noProof/>
            <w:lang w:bidi="ar-TN"/>
          </w:rPr>
          <w:t>PREAMBULE</w:t>
        </w:r>
        <w:r w:rsidR="00A36B6C">
          <w:rPr>
            <w:noProof/>
            <w:webHidden/>
          </w:rPr>
          <w:tab/>
        </w:r>
        <w:r w:rsidR="00A36B6C">
          <w:rPr>
            <w:noProof/>
            <w:webHidden/>
          </w:rPr>
          <w:fldChar w:fldCharType="begin"/>
        </w:r>
        <w:r w:rsidR="00A36B6C">
          <w:rPr>
            <w:noProof/>
            <w:webHidden/>
          </w:rPr>
          <w:instrText xml:space="preserve"> PAGEREF _Toc368665508 \h </w:instrText>
        </w:r>
        <w:r w:rsidR="00A36B6C">
          <w:rPr>
            <w:noProof/>
            <w:webHidden/>
          </w:rPr>
        </w:r>
        <w:r w:rsidR="00A36B6C">
          <w:rPr>
            <w:noProof/>
            <w:webHidden/>
          </w:rPr>
          <w:fldChar w:fldCharType="separate"/>
        </w:r>
        <w:r w:rsidR="00A36B6C">
          <w:rPr>
            <w:noProof/>
            <w:webHidden/>
          </w:rPr>
          <w:t>2</w:t>
        </w:r>
        <w:r w:rsidR="00A36B6C">
          <w:rPr>
            <w:noProof/>
            <w:webHidden/>
          </w:rPr>
          <w:fldChar w:fldCharType="end"/>
        </w:r>
      </w:hyperlink>
    </w:p>
    <w:p w:rsidR="00A36B6C" w:rsidRDefault="00532A21">
      <w:pPr>
        <w:pStyle w:val="TM3"/>
        <w:tabs>
          <w:tab w:val="right" w:leader="dot" w:pos="9628"/>
        </w:tabs>
        <w:rPr>
          <w:rFonts w:ascii="Calibri" w:hAnsi="Calibri" w:cs="Arial"/>
          <w:noProof/>
          <w:sz w:val="22"/>
          <w:szCs w:val="22"/>
        </w:rPr>
      </w:pPr>
      <w:hyperlink w:anchor="_Toc368665509" w:history="1">
        <w:r w:rsidR="00A36B6C" w:rsidRPr="00D9467B">
          <w:rPr>
            <w:rStyle w:val="Lienhypertexte"/>
            <w:b/>
            <w:bCs/>
            <w:noProof/>
          </w:rPr>
          <w:t>Ceci exposé, il a été convenu et accepté par les deux signataires ce qui suit :</w:t>
        </w:r>
        <w:r w:rsidR="00A36B6C">
          <w:rPr>
            <w:noProof/>
            <w:webHidden/>
          </w:rPr>
          <w:tab/>
        </w:r>
        <w:r w:rsidR="00A36B6C">
          <w:rPr>
            <w:noProof/>
            <w:webHidden/>
          </w:rPr>
          <w:fldChar w:fldCharType="begin"/>
        </w:r>
        <w:r w:rsidR="00A36B6C">
          <w:rPr>
            <w:noProof/>
            <w:webHidden/>
          </w:rPr>
          <w:instrText xml:space="preserve"> PAGEREF _Toc368665509 \h </w:instrText>
        </w:r>
        <w:r w:rsidR="00A36B6C">
          <w:rPr>
            <w:noProof/>
            <w:webHidden/>
          </w:rPr>
        </w:r>
        <w:r w:rsidR="00A36B6C">
          <w:rPr>
            <w:noProof/>
            <w:webHidden/>
          </w:rPr>
          <w:fldChar w:fldCharType="separate"/>
        </w:r>
        <w:r w:rsidR="00A36B6C">
          <w:rPr>
            <w:noProof/>
            <w:webHidden/>
          </w:rPr>
          <w:t>3</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10" w:history="1">
        <w:r w:rsidR="00A36B6C" w:rsidRPr="00D9467B">
          <w:rPr>
            <w:rStyle w:val="Lienhypertexte"/>
            <w:noProof/>
          </w:rPr>
          <w:t>Article 1: Objet de la convention</w:t>
        </w:r>
        <w:r w:rsidR="00A36B6C">
          <w:rPr>
            <w:noProof/>
            <w:webHidden/>
          </w:rPr>
          <w:tab/>
        </w:r>
        <w:r w:rsidR="00A36B6C">
          <w:rPr>
            <w:noProof/>
            <w:webHidden/>
          </w:rPr>
          <w:fldChar w:fldCharType="begin"/>
        </w:r>
        <w:r w:rsidR="00A36B6C">
          <w:rPr>
            <w:noProof/>
            <w:webHidden/>
          </w:rPr>
          <w:instrText xml:space="preserve"> PAGEREF _Toc368665510 \h </w:instrText>
        </w:r>
        <w:r w:rsidR="00A36B6C">
          <w:rPr>
            <w:noProof/>
            <w:webHidden/>
          </w:rPr>
        </w:r>
        <w:r w:rsidR="00A36B6C">
          <w:rPr>
            <w:noProof/>
            <w:webHidden/>
          </w:rPr>
          <w:fldChar w:fldCharType="separate"/>
        </w:r>
        <w:r w:rsidR="00A36B6C">
          <w:rPr>
            <w:noProof/>
            <w:webHidden/>
          </w:rPr>
          <w:t>3</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11" w:history="1">
        <w:r w:rsidR="00A36B6C" w:rsidRPr="00D9467B">
          <w:rPr>
            <w:rStyle w:val="Lienhypertexte"/>
            <w:noProof/>
          </w:rPr>
          <w:t>Article 2 : Obligations de l’adhérent</w:t>
        </w:r>
        <w:r w:rsidR="00A36B6C">
          <w:rPr>
            <w:noProof/>
            <w:webHidden/>
          </w:rPr>
          <w:tab/>
        </w:r>
        <w:r w:rsidR="00A36B6C">
          <w:rPr>
            <w:noProof/>
            <w:webHidden/>
          </w:rPr>
          <w:fldChar w:fldCharType="begin"/>
        </w:r>
        <w:r w:rsidR="00A36B6C">
          <w:rPr>
            <w:noProof/>
            <w:webHidden/>
          </w:rPr>
          <w:instrText xml:space="preserve"> PAGEREF _Toc368665511 \h </w:instrText>
        </w:r>
        <w:r w:rsidR="00A36B6C">
          <w:rPr>
            <w:noProof/>
            <w:webHidden/>
          </w:rPr>
        </w:r>
        <w:r w:rsidR="00A36B6C">
          <w:rPr>
            <w:noProof/>
            <w:webHidden/>
          </w:rPr>
          <w:fldChar w:fldCharType="separate"/>
        </w:r>
        <w:r w:rsidR="00A36B6C">
          <w:rPr>
            <w:noProof/>
            <w:webHidden/>
          </w:rPr>
          <w:t>4</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12" w:history="1">
        <w:r w:rsidR="00A36B6C" w:rsidRPr="00D9467B">
          <w:rPr>
            <w:rStyle w:val="Lienhypertexte"/>
            <w:noProof/>
          </w:rPr>
          <w:t>Article3 : l’Agrément préalable de financement</w:t>
        </w:r>
        <w:r w:rsidR="00A36B6C">
          <w:rPr>
            <w:noProof/>
            <w:webHidden/>
          </w:rPr>
          <w:tab/>
        </w:r>
        <w:r w:rsidR="00A36B6C">
          <w:rPr>
            <w:noProof/>
            <w:webHidden/>
          </w:rPr>
          <w:fldChar w:fldCharType="begin"/>
        </w:r>
        <w:r w:rsidR="00A36B6C">
          <w:rPr>
            <w:noProof/>
            <w:webHidden/>
          </w:rPr>
          <w:instrText xml:space="preserve"> PAGEREF _Toc368665512 \h </w:instrText>
        </w:r>
        <w:r w:rsidR="00A36B6C">
          <w:rPr>
            <w:noProof/>
            <w:webHidden/>
          </w:rPr>
        </w:r>
        <w:r w:rsidR="00A36B6C">
          <w:rPr>
            <w:noProof/>
            <w:webHidden/>
          </w:rPr>
          <w:fldChar w:fldCharType="separate"/>
        </w:r>
        <w:r w:rsidR="00A36B6C">
          <w:rPr>
            <w:noProof/>
            <w:webHidden/>
          </w:rPr>
          <w:t>5</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13" w:history="1">
        <w:r w:rsidR="00A36B6C" w:rsidRPr="00D9467B">
          <w:rPr>
            <w:rStyle w:val="Lienhypertexte"/>
            <w:noProof/>
          </w:rPr>
          <w:t>Article 4 : l’approbation de garantie</w:t>
        </w:r>
        <w:r w:rsidR="00A36B6C">
          <w:rPr>
            <w:noProof/>
            <w:webHidden/>
          </w:rPr>
          <w:tab/>
        </w:r>
        <w:r w:rsidR="00A36B6C">
          <w:rPr>
            <w:noProof/>
            <w:webHidden/>
          </w:rPr>
          <w:fldChar w:fldCharType="begin"/>
        </w:r>
        <w:r w:rsidR="00A36B6C">
          <w:rPr>
            <w:noProof/>
            <w:webHidden/>
          </w:rPr>
          <w:instrText xml:space="preserve"> PAGEREF _Toc368665513 \h </w:instrText>
        </w:r>
        <w:r w:rsidR="00A36B6C">
          <w:rPr>
            <w:noProof/>
            <w:webHidden/>
          </w:rPr>
        </w:r>
        <w:r w:rsidR="00A36B6C">
          <w:rPr>
            <w:noProof/>
            <w:webHidden/>
          </w:rPr>
          <w:fldChar w:fldCharType="separate"/>
        </w:r>
        <w:r w:rsidR="00A36B6C">
          <w:rPr>
            <w:noProof/>
            <w:webHidden/>
          </w:rPr>
          <w:t>6</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14" w:history="1">
        <w:r w:rsidR="00A36B6C" w:rsidRPr="00D9467B">
          <w:rPr>
            <w:rStyle w:val="Lienhypertexte"/>
            <w:noProof/>
          </w:rPr>
          <w:t>Article 5 : Remise et mise en œuvre de la cession</w:t>
        </w:r>
        <w:r w:rsidR="00A36B6C">
          <w:rPr>
            <w:noProof/>
            <w:webHidden/>
          </w:rPr>
          <w:tab/>
        </w:r>
        <w:r w:rsidR="00A36B6C">
          <w:rPr>
            <w:noProof/>
            <w:webHidden/>
          </w:rPr>
          <w:fldChar w:fldCharType="begin"/>
        </w:r>
        <w:r w:rsidR="00A36B6C">
          <w:rPr>
            <w:noProof/>
            <w:webHidden/>
          </w:rPr>
          <w:instrText xml:space="preserve"> PAGEREF _Toc368665514 \h </w:instrText>
        </w:r>
        <w:r w:rsidR="00A36B6C">
          <w:rPr>
            <w:noProof/>
            <w:webHidden/>
          </w:rPr>
        </w:r>
        <w:r w:rsidR="00A36B6C">
          <w:rPr>
            <w:noProof/>
            <w:webHidden/>
          </w:rPr>
          <w:fldChar w:fldCharType="separate"/>
        </w:r>
        <w:r w:rsidR="00A36B6C">
          <w:rPr>
            <w:noProof/>
            <w:webHidden/>
          </w:rPr>
          <w:t>7</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15" w:history="1">
        <w:r w:rsidR="00A36B6C" w:rsidRPr="00D9467B">
          <w:rPr>
            <w:rStyle w:val="Lienhypertexte"/>
            <w:noProof/>
          </w:rPr>
          <w:t>Article 6 : Convention de compte courant</w:t>
        </w:r>
        <w:r w:rsidR="00A36B6C">
          <w:rPr>
            <w:noProof/>
            <w:webHidden/>
          </w:rPr>
          <w:tab/>
        </w:r>
        <w:r w:rsidR="00A36B6C">
          <w:rPr>
            <w:noProof/>
            <w:webHidden/>
          </w:rPr>
          <w:fldChar w:fldCharType="begin"/>
        </w:r>
        <w:r w:rsidR="00A36B6C">
          <w:rPr>
            <w:noProof/>
            <w:webHidden/>
          </w:rPr>
          <w:instrText xml:space="preserve"> PAGEREF _Toc368665515 \h </w:instrText>
        </w:r>
        <w:r w:rsidR="00A36B6C">
          <w:rPr>
            <w:noProof/>
            <w:webHidden/>
          </w:rPr>
        </w:r>
        <w:r w:rsidR="00A36B6C">
          <w:rPr>
            <w:noProof/>
            <w:webHidden/>
          </w:rPr>
          <w:fldChar w:fldCharType="separate"/>
        </w:r>
        <w:r w:rsidR="00A36B6C">
          <w:rPr>
            <w:noProof/>
            <w:webHidden/>
          </w:rPr>
          <w:t>8</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16" w:history="1">
        <w:r w:rsidR="00A36B6C" w:rsidRPr="00D9467B">
          <w:rPr>
            <w:rStyle w:val="Lienhypertexte"/>
            <w:noProof/>
          </w:rPr>
          <w:t>Article 7 : Notification</w:t>
        </w:r>
        <w:r w:rsidR="00A36B6C">
          <w:rPr>
            <w:noProof/>
            <w:webHidden/>
          </w:rPr>
          <w:tab/>
        </w:r>
        <w:r w:rsidR="00A36B6C">
          <w:rPr>
            <w:noProof/>
            <w:webHidden/>
          </w:rPr>
          <w:fldChar w:fldCharType="begin"/>
        </w:r>
        <w:r w:rsidR="00A36B6C">
          <w:rPr>
            <w:noProof/>
            <w:webHidden/>
          </w:rPr>
          <w:instrText xml:space="preserve"> PAGEREF _Toc368665516 \h </w:instrText>
        </w:r>
        <w:r w:rsidR="00A36B6C">
          <w:rPr>
            <w:noProof/>
            <w:webHidden/>
          </w:rPr>
        </w:r>
        <w:r w:rsidR="00A36B6C">
          <w:rPr>
            <w:noProof/>
            <w:webHidden/>
          </w:rPr>
          <w:fldChar w:fldCharType="separate"/>
        </w:r>
        <w:r w:rsidR="00A36B6C">
          <w:rPr>
            <w:noProof/>
            <w:webHidden/>
          </w:rPr>
          <w:t>9</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17" w:history="1">
        <w:r w:rsidR="00A36B6C" w:rsidRPr="00D9467B">
          <w:rPr>
            <w:rStyle w:val="Lienhypertexte"/>
            <w:noProof/>
          </w:rPr>
          <w:t>Article 8 : Contestations et droit de recours de MED FACTOR</w:t>
        </w:r>
        <w:r w:rsidR="00A36B6C">
          <w:rPr>
            <w:noProof/>
            <w:webHidden/>
          </w:rPr>
          <w:tab/>
        </w:r>
        <w:r w:rsidR="00A36B6C">
          <w:rPr>
            <w:noProof/>
            <w:webHidden/>
          </w:rPr>
          <w:fldChar w:fldCharType="begin"/>
        </w:r>
        <w:r w:rsidR="00A36B6C">
          <w:rPr>
            <w:noProof/>
            <w:webHidden/>
          </w:rPr>
          <w:instrText xml:space="preserve"> PAGEREF _Toc368665517 \h </w:instrText>
        </w:r>
        <w:r w:rsidR="00A36B6C">
          <w:rPr>
            <w:noProof/>
            <w:webHidden/>
          </w:rPr>
        </w:r>
        <w:r w:rsidR="00A36B6C">
          <w:rPr>
            <w:noProof/>
            <w:webHidden/>
          </w:rPr>
          <w:fldChar w:fldCharType="separate"/>
        </w:r>
        <w:r w:rsidR="00A36B6C">
          <w:rPr>
            <w:noProof/>
            <w:webHidden/>
          </w:rPr>
          <w:t>10</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18" w:history="1">
        <w:r w:rsidR="00A36B6C" w:rsidRPr="00D9467B">
          <w:rPr>
            <w:rStyle w:val="Lienhypertexte"/>
            <w:noProof/>
          </w:rPr>
          <w:t>Article 9 : Avoirs</w:t>
        </w:r>
        <w:r w:rsidR="00A36B6C">
          <w:rPr>
            <w:noProof/>
            <w:webHidden/>
          </w:rPr>
          <w:tab/>
        </w:r>
        <w:r w:rsidR="00A36B6C">
          <w:rPr>
            <w:noProof/>
            <w:webHidden/>
          </w:rPr>
          <w:fldChar w:fldCharType="begin"/>
        </w:r>
        <w:r w:rsidR="00A36B6C">
          <w:rPr>
            <w:noProof/>
            <w:webHidden/>
          </w:rPr>
          <w:instrText xml:space="preserve"> PAGEREF _Toc368665518 \h </w:instrText>
        </w:r>
        <w:r w:rsidR="00A36B6C">
          <w:rPr>
            <w:noProof/>
            <w:webHidden/>
          </w:rPr>
        </w:r>
        <w:r w:rsidR="00A36B6C">
          <w:rPr>
            <w:noProof/>
            <w:webHidden/>
          </w:rPr>
          <w:fldChar w:fldCharType="separate"/>
        </w:r>
        <w:r w:rsidR="00A36B6C">
          <w:rPr>
            <w:noProof/>
            <w:webHidden/>
          </w:rPr>
          <w:t>10</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19" w:history="1">
        <w:r w:rsidR="00A36B6C" w:rsidRPr="00D9467B">
          <w:rPr>
            <w:rStyle w:val="Lienhypertexte"/>
            <w:noProof/>
          </w:rPr>
          <w:t>Article10 : Rémunérations</w:t>
        </w:r>
        <w:r w:rsidR="00A36B6C">
          <w:rPr>
            <w:noProof/>
            <w:webHidden/>
          </w:rPr>
          <w:tab/>
        </w:r>
        <w:r w:rsidR="00A36B6C">
          <w:rPr>
            <w:noProof/>
            <w:webHidden/>
          </w:rPr>
          <w:fldChar w:fldCharType="begin"/>
        </w:r>
        <w:r w:rsidR="00A36B6C">
          <w:rPr>
            <w:noProof/>
            <w:webHidden/>
          </w:rPr>
          <w:instrText xml:space="preserve"> PAGEREF _Toc368665519 \h </w:instrText>
        </w:r>
        <w:r w:rsidR="00A36B6C">
          <w:rPr>
            <w:noProof/>
            <w:webHidden/>
          </w:rPr>
        </w:r>
        <w:r w:rsidR="00A36B6C">
          <w:rPr>
            <w:noProof/>
            <w:webHidden/>
          </w:rPr>
          <w:fldChar w:fldCharType="separate"/>
        </w:r>
        <w:r w:rsidR="00A36B6C">
          <w:rPr>
            <w:noProof/>
            <w:webHidden/>
          </w:rPr>
          <w:t>10</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20" w:history="1">
        <w:r w:rsidR="00A36B6C" w:rsidRPr="00D9467B">
          <w:rPr>
            <w:rStyle w:val="Lienhypertexte"/>
            <w:noProof/>
          </w:rPr>
          <w:t>Article11 : Disponibilité des fonds</w:t>
        </w:r>
        <w:r w:rsidR="00A36B6C">
          <w:rPr>
            <w:noProof/>
            <w:webHidden/>
          </w:rPr>
          <w:tab/>
        </w:r>
        <w:r w:rsidR="00A36B6C">
          <w:rPr>
            <w:noProof/>
            <w:webHidden/>
          </w:rPr>
          <w:fldChar w:fldCharType="begin"/>
        </w:r>
        <w:r w:rsidR="00A36B6C">
          <w:rPr>
            <w:noProof/>
            <w:webHidden/>
          </w:rPr>
          <w:instrText xml:space="preserve"> PAGEREF _Toc368665520 \h </w:instrText>
        </w:r>
        <w:r w:rsidR="00A36B6C">
          <w:rPr>
            <w:noProof/>
            <w:webHidden/>
          </w:rPr>
        </w:r>
        <w:r w:rsidR="00A36B6C">
          <w:rPr>
            <w:noProof/>
            <w:webHidden/>
          </w:rPr>
          <w:fldChar w:fldCharType="separate"/>
        </w:r>
        <w:r w:rsidR="00A36B6C">
          <w:rPr>
            <w:noProof/>
            <w:webHidden/>
          </w:rPr>
          <w:t>10</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21" w:history="1">
        <w:r w:rsidR="00A36B6C" w:rsidRPr="00D9467B">
          <w:rPr>
            <w:rStyle w:val="Lienhypertexte"/>
            <w:noProof/>
          </w:rPr>
          <w:t>Article 12 : Compte de garantie, Gage en numéraire</w:t>
        </w:r>
        <w:r w:rsidR="00A36B6C">
          <w:rPr>
            <w:noProof/>
            <w:webHidden/>
          </w:rPr>
          <w:tab/>
        </w:r>
        <w:r w:rsidR="00A36B6C">
          <w:rPr>
            <w:noProof/>
            <w:webHidden/>
          </w:rPr>
          <w:fldChar w:fldCharType="begin"/>
        </w:r>
        <w:r w:rsidR="00A36B6C">
          <w:rPr>
            <w:noProof/>
            <w:webHidden/>
          </w:rPr>
          <w:instrText xml:space="preserve"> PAGEREF _Toc368665521 \h </w:instrText>
        </w:r>
        <w:r w:rsidR="00A36B6C">
          <w:rPr>
            <w:noProof/>
            <w:webHidden/>
          </w:rPr>
        </w:r>
        <w:r w:rsidR="00A36B6C">
          <w:rPr>
            <w:noProof/>
            <w:webHidden/>
          </w:rPr>
          <w:fldChar w:fldCharType="separate"/>
        </w:r>
        <w:r w:rsidR="00A36B6C">
          <w:rPr>
            <w:noProof/>
            <w:webHidden/>
          </w:rPr>
          <w:t>11</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22" w:history="1">
        <w:r w:rsidR="00A36B6C" w:rsidRPr="00D9467B">
          <w:rPr>
            <w:rStyle w:val="Lienhypertexte"/>
            <w:noProof/>
          </w:rPr>
          <w:t>Article 13 : Durée de la convention</w:t>
        </w:r>
        <w:r w:rsidR="00A36B6C">
          <w:rPr>
            <w:noProof/>
            <w:webHidden/>
          </w:rPr>
          <w:tab/>
        </w:r>
        <w:r w:rsidR="00A36B6C">
          <w:rPr>
            <w:noProof/>
            <w:webHidden/>
          </w:rPr>
          <w:fldChar w:fldCharType="begin"/>
        </w:r>
        <w:r w:rsidR="00A36B6C">
          <w:rPr>
            <w:noProof/>
            <w:webHidden/>
          </w:rPr>
          <w:instrText xml:space="preserve"> PAGEREF _Toc368665522 \h </w:instrText>
        </w:r>
        <w:r w:rsidR="00A36B6C">
          <w:rPr>
            <w:noProof/>
            <w:webHidden/>
          </w:rPr>
        </w:r>
        <w:r w:rsidR="00A36B6C">
          <w:rPr>
            <w:noProof/>
            <w:webHidden/>
          </w:rPr>
          <w:fldChar w:fldCharType="separate"/>
        </w:r>
        <w:r w:rsidR="00A36B6C">
          <w:rPr>
            <w:noProof/>
            <w:webHidden/>
          </w:rPr>
          <w:t>11</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23" w:history="1">
        <w:r w:rsidR="00A36B6C" w:rsidRPr="00D9467B">
          <w:rPr>
            <w:rStyle w:val="Lienhypertexte"/>
            <w:noProof/>
          </w:rPr>
          <w:t>Article 14 : Résiliation de la convention</w:t>
        </w:r>
        <w:r w:rsidR="00A36B6C">
          <w:rPr>
            <w:noProof/>
            <w:webHidden/>
          </w:rPr>
          <w:tab/>
        </w:r>
        <w:r w:rsidR="00A36B6C">
          <w:rPr>
            <w:noProof/>
            <w:webHidden/>
          </w:rPr>
          <w:fldChar w:fldCharType="begin"/>
        </w:r>
        <w:r w:rsidR="00A36B6C">
          <w:rPr>
            <w:noProof/>
            <w:webHidden/>
          </w:rPr>
          <w:instrText xml:space="preserve"> PAGEREF _Toc368665523 \h </w:instrText>
        </w:r>
        <w:r w:rsidR="00A36B6C">
          <w:rPr>
            <w:noProof/>
            <w:webHidden/>
          </w:rPr>
        </w:r>
        <w:r w:rsidR="00A36B6C">
          <w:rPr>
            <w:noProof/>
            <w:webHidden/>
          </w:rPr>
          <w:fldChar w:fldCharType="separate"/>
        </w:r>
        <w:r w:rsidR="00A36B6C">
          <w:rPr>
            <w:noProof/>
            <w:webHidden/>
          </w:rPr>
          <w:t>11</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24" w:history="1">
        <w:r w:rsidR="00A36B6C" w:rsidRPr="00D9467B">
          <w:rPr>
            <w:rStyle w:val="Lienhypertexte"/>
            <w:noProof/>
          </w:rPr>
          <w:t>Article 15 : Caution et solidarité entre adhérents</w:t>
        </w:r>
        <w:r w:rsidR="00A36B6C">
          <w:rPr>
            <w:noProof/>
            <w:webHidden/>
          </w:rPr>
          <w:tab/>
        </w:r>
        <w:r w:rsidR="00A36B6C">
          <w:rPr>
            <w:noProof/>
            <w:webHidden/>
          </w:rPr>
          <w:fldChar w:fldCharType="begin"/>
        </w:r>
        <w:r w:rsidR="00A36B6C">
          <w:rPr>
            <w:noProof/>
            <w:webHidden/>
          </w:rPr>
          <w:instrText xml:space="preserve"> PAGEREF _Toc368665524 \h </w:instrText>
        </w:r>
        <w:r w:rsidR="00A36B6C">
          <w:rPr>
            <w:noProof/>
            <w:webHidden/>
          </w:rPr>
        </w:r>
        <w:r w:rsidR="00A36B6C">
          <w:rPr>
            <w:noProof/>
            <w:webHidden/>
          </w:rPr>
          <w:fldChar w:fldCharType="separate"/>
        </w:r>
        <w:r w:rsidR="00A36B6C">
          <w:rPr>
            <w:noProof/>
            <w:webHidden/>
          </w:rPr>
          <w:t>12</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25" w:history="1">
        <w:r w:rsidR="00A36B6C" w:rsidRPr="00D9467B">
          <w:rPr>
            <w:rStyle w:val="Lienhypertexte"/>
            <w:noProof/>
          </w:rPr>
          <w:t>Article 16 : Attribution de Compétence</w:t>
        </w:r>
        <w:r w:rsidR="00A36B6C">
          <w:rPr>
            <w:noProof/>
            <w:webHidden/>
          </w:rPr>
          <w:tab/>
        </w:r>
        <w:r w:rsidR="00A36B6C">
          <w:rPr>
            <w:noProof/>
            <w:webHidden/>
          </w:rPr>
          <w:fldChar w:fldCharType="begin"/>
        </w:r>
        <w:r w:rsidR="00A36B6C">
          <w:rPr>
            <w:noProof/>
            <w:webHidden/>
          </w:rPr>
          <w:instrText xml:space="preserve"> PAGEREF _Toc368665525 \h </w:instrText>
        </w:r>
        <w:r w:rsidR="00A36B6C">
          <w:rPr>
            <w:noProof/>
            <w:webHidden/>
          </w:rPr>
        </w:r>
        <w:r w:rsidR="00A36B6C">
          <w:rPr>
            <w:noProof/>
            <w:webHidden/>
          </w:rPr>
          <w:fldChar w:fldCharType="separate"/>
        </w:r>
        <w:r w:rsidR="00A36B6C">
          <w:rPr>
            <w:noProof/>
            <w:webHidden/>
          </w:rPr>
          <w:t>12</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26" w:history="1">
        <w:r w:rsidR="00A36B6C" w:rsidRPr="00D9467B">
          <w:rPr>
            <w:rStyle w:val="Lienhypertexte"/>
            <w:noProof/>
          </w:rPr>
          <w:t>Article 17 : Election de domicile</w:t>
        </w:r>
        <w:r w:rsidR="00A36B6C">
          <w:rPr>
            <w:noProof/>
            <w:webHidden/>
          </w:rPr>
          <w:tab/>
        </w:r>
        <w:r w:rsidR="00A36B6C">
          <w:rPr>
            <w:noProof/>
            <w:webHidden/>
          </w:rPr>
          <w:fldChar w:fldCharType="begin"/>
        </w:r>
        <w:r w:rsidR="00A36B6C">
          <w:rPr>
            <w:noProof/>
            <w:webHidden/>
          </w:rPr>
          <w:instrText xml:space="preserve"> PAGEREF _Toc368665526 \h </w:instrText>
        </w:r>
        <w:r w:rsidR="00A36B6C">
          <w:rPr>
            <w:noProof/>
            <w:webHidden/>
          </w:rPr>
        </w:r>
        <w:r w:rsidR="00A36B6C">
          <w:rPr>
            <w:noProof/>
            <w:webHidden/>
          </w:rPr>
          <w:fldChar w:fldCharType="separate"/>
        </w:r>
        <w:r w:rsidR="00A36B6C">
          <w:rPr>
            <w:noProof/>
            <w:webHidden/>
          </w:rPr>
          <w:t>13</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27" w:history="1">
        <w:r w:rsidR="00A36B6C" w:rsidRPr="00D9467B">
          <w:rPr>
            <w:rStyle w:val="Lienhypertexte"/>
            <w:noProof/>
          </w:rPr>
          <w:t>Article 18 : Frais, Taxes, Impôts et charges</w:t>
        </w:r>
        <w:r w:rsidR="00A36B6C">
          <w:rPr>
            <w:noProof/>
            <w:webHidden/>
          </w:rPr>
          <w:tab/>
        </w:r>
        <w:r w:rsidR="00A36B6C">
          <w:rPr>
            <w:noProof/>
            <w:webHidden/>
          </w:rPr>
          <w:fldChar w:fldCharType="begin"/>
        </w:r>
        <w:r w:rsidR="00A36B6C">
          <w:rPr>
            <w:noProof/>
            <w:webHidden/>
          </w:rPr>
          <w:instrText xml:space="preserve"> PAGEREF _Toc368665527 \h </w:instrText>
        </w:r>
        <w:r w:rsidR="00A36B6C">
          <w:rPr>
            <w:noProof/>
            <w:webHidden/>
          </w:rPr>
        </w:r>
        <w:r w:rsidR="00A36B6C">
          <w:rPr>
            <w:noProof/>
            <w:webHidden/>
          </w:rPr>
          <w:fldChar w:fldCharType="separate"/>
        </w:r>
        <w:r w:rsidR="00A36B6C">
          <w:rPr>
            <w:noProof/>
            <w:webHidden/>
          </w:rPr>
          <w:t>13</w:t>
        </w:r>
        <w:r w:rsidR="00A36B6C">
          <w:rPr>
            <w:noProof/>
            <w:webHidden/>
          </w:rPr>
          <w:fldChar w:fldCharType="end"/>
        </w:r>
      </w:hyperlink>
    </w:p>
    <w:p w:rsidR="00A36B6C" w:rsidRDefault="00532A21">
      <w:pPr>
        <w:pStyle w:val="TM2"/>
        <w:tabs>
          <w:tab w:val="right" w:leader="dot" w:pos="9628"/>
        </w:tabs>
        <w:rPr>
          <w:rFonts w:ascii="Calibri" w:hAnsi="Calibri" w:cs="Arial"/>
          <w:noProof/>
          <w:sz w:val="22"/>
          <w:szCs w:val="22"/>
        </w:rPr>
      </w:pPr>
      <w:hyperlink w:anchor="_Toc368665528" w:history="1">
        <w:r w:rsidR="00A36B6C" w:rsidRPr="00D9467B">
          <w:rPr>
            <w:rStyle w:val="Lienhypertexte"/>
            <w:noProof/>
          </w:rPr>
          <w:t>Article 19 : Signatures</w:t>
        </w:r>
        <w:r w:rsidR="00A36B6C">
          <w:rPr>
            <w:noProof/>
            <w:webHidden/>
          </w:rPr>
          <w:tab/>
        </w:r>
        <w:r w:rsidR="00A36B6C">
          <w:rPr>
            <w:noProof/>
            <w:webHidden/>
          </w:rPr>
          <w:fldChar w:fldCharType="begin"/>
        </w:r>
        <w:r w:rsidR="00A36B6C">
          <w:rPr>
            <w:noProof/>
            <w:webHidden/>
          </w:rPr>
          <w:instrText xml:space="preserve"> PAGEREF _Toc368665528 \h </w:instrText>
        </w:r>
        <w:r w:rsidR="00A36B6C">
          <w:rPr>
            <w:noProof/>
            <w:webHidden/>
          </w:rPr>
        </w:r>
        <w:r w:rsidR="00A36B6C">
          <w:rPr>
            <w:noProof/>
            <w:webHidden/>
          </w:rPr>
          <w:fldChar w:fldCharType="separate"/>
        </w:r>
        <w:r w:rsidR="00A36B6C">
          <w:rPr>
            <w:noProof/>
            <w:webHidden/>
          </w:rPr>
          <w:t>13</w:t>
        </w:r>
        <w:r w:rsidR="00A36B6C">
          <w:rPr>
            <w:noProof/>
            <w:webHidden/>
          </w:rPr>
          <w:fldChar w:fldCharType="end"/>
        </w:r>
      </w:hyperlink>
    </w:p>
    <w:p w:rsidR="00A36B6C" w:rsidRPr="004A0E8B" w:rsidRDefault="00A36B6C">
      <w:pPr>
        <w:rPr>
          <w:sz w:val="40"/>
          <w:szCs w:val="40"/>
        </w:rPr>
      </w:pPr>
      <w:r w:rsidRPr="004A0E8B">
        <w:rPr>
          <w:sz w:val="40"/>
          <w:szCs w:val="40"/>
        </w:rPr>
        <w:fldChar w:fldCharType="end"/>
      </w:r>
    </w:p>
    <w:p w:rsidR="00A36B6C" w:rsidRDefault="00A36B6C" w:rsidP="00BA4F41">
      <w:pPr>
        <w:pStyle w:val="Titre1"/>
        <w:ind w:left="1416" w:firstLine="708"/>
      </w:pPr>
    </w:p>
    <w:p w:rsidR="00A36B6C" w:rsidRDefault="00A36B6C">
      <w:pPr>
        <w:spacing w:after="200" w:line="276" w:lineRule="auto"/>
        <w:rPr>
          <w:rFonts w:ascii="Cambria" w:hAnsi="Cambria"/>
          <w:b/>
          <w:bCs/>
          <w:kern w:val="32"/>
          <w:sz w:val="32"/>
          <w:szCs w:val="32"/>
        </w:rPr>
      </w:pPr>
      <w:r>
        <w:br w:type="page"/>
      </w:r>
    </w:p>
    <w:p w:rsidR="00A36B6C" w:rsidRDefault="00A36B6C" w:rsidP="00F41EBC">
      <w:pPr>
        <w:pStyle w:val="Titre1"/>
      </w:pPr>
      <w:bookmarkStart w:id="2" w:name="_Toc368665506"/>
    </w:p>
    <w:p w:rsidR="00A36B6C" w:rsidRPr="005554C7" w:rsidRDefault="00A36B6C" w:rsidP="00F41EBC">
      <w:pPr>
        <w:pStyle w:val="Titre1"/>
        <w:jc w:val="center"/>
      </w:pPr>
      <w:r w:rsidRPr="005554C7">
        <w:t>C</w:t>
      </w:r>
      <w:r w:rsidRPr="005554C7">
        <w:rPr>
          <w:rStyle w:val="Titre1Car"/>
          <w:b/>
          <w:bCs/>
        </w:rPr>
        <w:t>ONVENTION DE FACTORING</w:t>
      </w:r>
      <w:bookmarkEnd w:id="2"/>
    </w:p>
    <w:p w:rsidR="00A36B6C" w:rsidRPr="00D26CB5" w:rsidRDefault="00A36B6C" w:rsidP="005554C7">
      <w:pPr>
        <w:pStyle w:val="Titre2"/>
      </w:pPr>
    </w:p>
    <w:p w:rsidR="00A36B6C" w:rsidRPr="00D26CB5" w:rsidRDefault="00A36B6C" w:rsidP="00F41EBC">
      <w:pPr>
        <w:pStyle w:val="Titre2"/>
        <w:jc w:val="center"/>
        <w:rPr>
          <w:szCs w:val="24"/>
        </w:rPr>
      </w:pPr>
      <w:bookmarkStart w:id="3" w:name="_Toc368665507"/>
      <w:r w:rsidRPr="00622554">
        <w:t>CONDITIONS GENERALES</w:t>
      </w:r>
      <w:bookmarkEnd w:id="3"/>
    </w:p>
    <w:p w:rsidR="00A36B6C" w:rsidRPr="00D26CB5" w:rsidRDefault="00A36B6C" w:rsidP="00D26CB5">
      <w:pPr>
        <w:jc w:val="center"/>
      </w:pPr>
    </w:p>
    <w:p w:rsidR="00A36B6C" w:rsidRPr="00D26CB5" w:rsidRDefault="00A36B6C" w:rsidP="00BA4F41">
      <w:pPr>
        <w:pStyle w:val="Paragraphedeliste"/>
      </w:pPr>
      <w:r w:rsidRPr="00D26CB5">
        <w:t>Conclu entre les soussignées:</w:t>
      </w:r>
    </w:p>
    <w:p w:rsidR="00A36B6C" w:rsidRPr="00D26CB5" w:rsidRDefault="00A36B6C" w:rsidP="00BA4F41">
      <w:pPr>
        <w:pStyle w:val="Paragraphedeliste"/>
      </w:pPr>
    </w:p>
    <w:p w:rsidR="00A36B6C" w:rsidRPr="00E404F2" w:rsidRDefault="00A36B6C" w:rsidP="00E404F2">
      <w:pPr>
        <w:pStyle w:val="Paragraphedeliste"/>
        <w:jc w:val="both"/>
        <w:rPr>
          <w:b/>
          <w:bCs/>
          <w:sz w:val="26"/>
          <w:szCs w:val="26"/>
        </w:rPr>
      </w:pPr>
      <w:smartTag w:uri="urn:schemas-microsoft-com:office:smarttags" w:element="PersonName">
        <w:smartTagPr>
          <w:attr w:name="ProductID" w:val="La Soci￩t￩ MED"/>
        </w:smartTagPr>
        <w:r w:rsidRPr="00E404F2">
          <w:rPr>
            <w:b/>
            <w:bCs/>
            <w:sz w:val="26"/>
            <w:szCs w:val="26"/>
          </w:rPr>
          <w:t>La Société MED</w:t>
        </w:r>
      </w:smartTag>
      <w:r w:rsidRPr="00E404F2">
        <w:rPr>
          <w:b/>
          <w:bCs/>
          <w:sz w:val="26"/>
          <w:szCs w:val="26"/>
        </w:rPr>
        <w:t xml:space="preserve"> FACTOR, Société Anonyme, au capital de 10 000 000 DT, R.C.B02140922010, ayant son siège social au GP1.Km 12. 2097 Boumhel Ben Arous, représentée à l’effet des présentes par son Directeur Général Monsieur Thameur Koubaa.</w:t>
      </w:r>
    </w:p>
    <w:p w:rsidR="00A36B6C" w:rsidRPr="00E404F2" w:rsidRDefault="00A36B6C" w:rsidP="00687999">
      <w:pPr>
        <w:pStyle w:val="Paragraphedeliste"/>
        <w:jc w:val="both"/>
        <w:rPr>
          <w:b/>
          <w:bCs/>
          <w:sz w:val="26"/>
          <w:szCs w:val="26"/>
        </w:rPr>
      </w:pPr>
      <w:r w:rsidRPr="00E404F2">
        <w:rPr>
          <w:b/>
          <w:bCs/>
          <w:sz w:val="26"/>
          <w:szCs w:val="26"/>
        </w:rPr>
        <w:t>Ci-après  dénommée, MED FACTOR.</w:t>
      </w:r>
    </w:p>
    <w:p w:rsidR="00A36B6C" w:rsidRPr="007C6663" w:rsidRDefault="00A36B6C" w:rsidP="00BA4F41">
      <w:pPr>
        <w:pStyle w:val="Paragraphedeliste"/>
        <w:rPr>
          <w:b/>
          <w:bCs/>
        </w:rPr>
      </w:pPr>
    </w:p>
    <w:p w:rsidR="00A36B6C" w:rsidRPr="007C6663" w:rsidRDefault="00A36B6C" w:rsidP="00BA4F41">
      <w:pPr>
        <w:pStyle w:val="Paragraphedeliste"/>
        <w:rPr>
          <w:b/>
          <w:bCs/>
        </w:rPr>
      </w:pPr>
      <w:r w:rsidRPr="007C6663">
        <w:rPr>
          <w:b/>
          <w:bCs/>
        </w:rPr>
        <w:t>Et</w:t>
      </w:r>
    </w:p>
    <w:p w:rsidR="00A36B6C" w:rsidRPr="007C6663" w:rsidRDefault="00A36B6C" w:rsidP="00BA4F41">
      <w:pPr>
        <w:pStyle w:val="Paragraphedeliste"/>
        <w:rPr>
          <w:b/>
          <w:bCs/>
        </w:rPr>
      </w:pPr>
    </w:p>
    <w:p w:rsidR="00A36B6C" w:rsidRPr="00E404F2" w:rsidRDefault="00A36B6C" w:rsidP="00F91087">
      <w:pPr>
        <w:ind w:left="708"/>
        <w:jc w:val="both"/>
        <w:rPr>
          <w:b/>
          <w:bCs/>
          <w:sz w:val="26"/>
          <w:szCs w:val="26"/>
        </w:rPr>
      </w:pPr>
      <w:smartTag w:uri="urn:schemas-microsoft-com:office:smarttags" w:element="PersonName">
        <w:smartTagPr>
          <w:attr w:name="ProductID" w:val="La Soci￩t￩"/>
        </w:smartTagPr>
        <w:r w:rsidRPr="00E404F2">
          <w:rPr>
            <w:b/>
            <w:bCs/>
            <w:sz w:val="26"/>
            <w:szCs w:val="26"/>
          </w:rPr>
          <w:t>La Société</w:t>
        </w:r>
      </w:smartTag>
      <w:r w:rsidRPr="00E404F2">
        <w:rPr>
          <w:b/>
          <w:bCs/>
          <w:sz w:val="26"/>
          <w:szCs w:val="26"/>
        </w:rPr>
        <w:t xml:space="preserve"> </w:t>
      </w:r>
      <w:bookmarkStart w:id="4" w:name="Adh"/>
      <w:bookmarkStart w:id="5" w:name="Adh2"/>
      <w:r w:rsidR="00F91087">
        <w:rPr>
          <w:b/>
          <w:bCs/>
          <w:sz w:val="26"/>
          <w:szCs w:val="26"/>
        </w:rPr>
        <w:t>&lt;Adh&gt;</w:t>
      </w:r>
      <w:bookmarkEnd w:id="4"/>
      <w:bookmarkEnd w:id="5"/>
      <w:r w:rsidRPr="00E404F2">
        <w:rPr>
          <w:b/>
          <w:bCs/>
          <w:sz w:val="26"/>
          <w:szCs w:val="26"/>
        </w:rPr>
        <w:t xml:space="preserve">, inscrite au registre de commerce sous le n° </w:t>
      </w:r>
      <w:r w:rsidR="008D5BEC">
        <w:rPr>
          <w:b/>
          <w:bCs/>
          <w:sz w:val="26"/>
          <w:szCs w:val="26"/>
        </w:rPr>
        <w:t>B</w:t>
      </w:r>
      <w:r w:rsidR="00F91087">
        <w:rPr>
          <w:b/>
          <w:bCs/>
          <w:sz w:val="26"/>
          <w:szCs w:val="26"/>
        </w:rPr>
        <w:t xml:space="preserve"> </w:t>
      </w:r>
      <w:bookmarkStart w:id="6" w:name="RC"/>
      <w:r w:rsidR="00F91087">
        <w:rPr>
          <w:b/>
          <w:bCs/>
          <w:sz w:val="26"/>
          <w:szCs w:val="26"/>
        </w:rPr>
        <w:t>&lt;RC&gt;</w:t>
      </w:r>
      <w:bookmarkEnd w:id="6"/>
      <w:r w:rsidR="00F91087">
        <w:rPr>
          <w:b/>
          <w:bCs/>
          <w:sz w:val="26"/>
          <w:szCs w:val="26"/>
        </w:rPr>
        <w:t xml:space="preserve"> </w:t>
      </w:r>
      <w:r w:rsidRPr="00E404F2">
        <w:rPr>
          <w:b/>
          <w:bCs/>
          <w:sz w:val="26"/>
          <w:szCs w:val="26"/>
        </w:rPr>
        <w:t>matricule fiscal</w:t>
      </w:r>
      <w:r w:rsidR="007061F4">
        <w:rPr>
          <w:b/>
          <w:bCs/>
          <w:sz w:val="26"/>
          <w:szCs w:val="26"/>
        </w:rPr>
        <w:t xml:space="preserve"> </w:t>
      </w:r>
      <w:r w:rsidRPr="00E404F2">
        <w:rPr>
          <w:b/>
          <w:bCs/>
          <w:sz w:val="26"/>
          <w:szCs w:val="26"/>
        </w:rPr>
        <w:t xml:space="preserve">n° </w:t>
      </w:r>
      <w:bookmarkStart w:id="7" w:name="MatFisc"/>
      <w:r w:rsidR="00F91087">
        <w:rPr>
          <w:b/>
          <w:bCs/>
          <w:sz w:val="26"/>
          <w:szCs w:val="26"/>
        </w:rPr>
        <w:t>&lt;MatFisc&gt;</w:t>
      </w:r>
      <w:bookmarkEnd w:id="7"/>
      <w:r w:rsidRPr="00E404F2">
        <w:rPr>
          <w:b/>
          <w:bCs/>
          <w:sz w:val="26"/>
          <w:szCs w:val="26"/>
        </w:rPr>
        <w:t xml:space="preserve"> élisant domicile </w:t>
      </w:r>
      <w:r w:rsidR="005E6BCC">
        <w:rPr>
          <w:b/>
          <w:bCs/>
          <w:sz w:val="26"/>
          <w:szCs w:val="26"/>
        </w:rPr>
        <w:t xml:space="preserve">au </w:t>
      </w:r>
      <w:bookmarkStart w:id="8" w:name="AdrAdh2"/>
      <w:r w:rsidR="00F91087">
        <w:rPr>
          <w:b/>
          <w:bCs/>
          <w:sz w:val="26"/>
          <w:szCs w:val="26"/>
        </w:rPr>
        <w:t>&lt;AdrAdh&gt;</w:t>
      </w:r>
      <w:bookmarkEnd w:id="8"/>
      <w:r w:rsidRPr="00E404F2">
        <w:rPr>
          <w:b/>
          <w:bCs/>
          <w:sz w:val="26"/>
          <w:szCs w:val="26"/>
        </w:rPr>
        <w:t xml:space="preserve"> représentée aux présentes par Monsieur </w:t>
      </w:r>
      <w:r w:rsidR="00F91087">
        <w:rPr>
          <w:b/>
          <w:bCs/>
          <w:sz w:val="26"/>
          <w:szCs w:val="26"/>
        </w:rPr>
        <w:t>&lt;RespAdh&gt;</w:t>
      </w:r>
      <w:r w:rsidR="005E6BCC">
        <w:rPr>
          <w:b/>
          <w:bCs/>
          <w:sz w:val="26"/>
          <w:szCs w:val="26"/>
        </w:rPr>
        <w:t xml:space="preserve"> </w:t>
      </w:r>
      <w:r w:rsidRPr="00E404F2">
        <w:rPr>
          <w:b/>
          <w:bCs/>
          <w:sz w:val="26"/>
          <w:szCs w:val="26"/>
        </w:rPr>
        <w:t xml:space="preserve">en qualité de </w:t>
      </w:r>
      <w:bookmarkStart w:id="9" w:name="FonctRespAdh"/>
      <w:r w:rsidR="00F91087">
        <w:rPr>
          <w:b/>
          <w:bCs/>
          <w:sz w:val="26"/>
          <w:szCs w:val="26"/>
        </w:rPr>
        <w:t>&lt;Fonct</w:t>
      </w:r>
      <w:r w:rsidR="00654FC9">
        <w:rPr>
          <w:b/>
          <w:bCs/>
          <w:sz w:val="26"/>
          <w:szCs w:val="26"/>
        </w:rPr>
        <w:t>Resp</w:t>
      </w:r>
      <w:r w:rsidR="00F91087">
        <w:rPr>
          <w:b/>
          <w:bCs/>
          <w:sz w:val="26"/>
          <w:szCs w:val="26"/>
        </w:rPr>
        <w:t>Adh&gt;</w:t>
      </w:r>
      <w:bookmarkEnd w:id="9"/>
    </w:p>
    <w:p w:rsidR="00A36B6C" w:rsidRDefault="00A36B6C" w:rsidP="00BA4F41">
      <w:pPr>
        <w:pStyle w:val="Paragraphedeliste"/>
        <w:rPr>
          <w:b/>
          <w:bCs/>
        </w:rPr>
      </w:pPr>
    </w:p>
    <w:p w:rsidR="00A36B6C" w:rsidRPr="00D26CB5" w:rsidRDefault="00A36B6C" w:rsidP="00BA4F41">
      <w:pPr>
        <w:pStyle w:val="Paragraphedeliste"/>
        <w:rPr>
          <w:lang w:bidi="ar-TN"/>
        </w:rPr>
      </w:pPr>
    </w:p>
    <w:p w:rsidR="00A36B6C" w:rsidRPr="00D26CB5" w:rsidRDefault="00A36B6C" w:rsidP="008D5BEC">
      <w:pPr>
        <w:pStyle w:val="Titre2"/>
        <w:ind w:firstLine="708"/>
        <w:rPr>
          <w:szCs w:val="24"/>
          <w:lang w:bidi="ar-TN"/>
        </w:rPr>
      </w:pPr>
      <w:bookmarkStart w:id="10" w:name="_Toc368665508"/>
      <w:r w:rsidRPr="00622554">
        <w:rPr>
          <w:lang w:bidi="ar-TN"/>
        </w:rPr>
        <w:t>PREAMBULE</w:t>
      </w:r>
      <w:bookmarkEnd w:id="10"/>
    </w:p>
    <w:p w:rsidR="00A36B6C" w:rsidRPr="00D26CB5" w:rsidRDefault="00A36B6C" w:rsidP="00BA4F41">
      <w:pPr>
        <w:pStyle w:val="Paragraphedeliste"/>
        <w:rPr>
          <w:lang w:bidi="ar-TN"/>
        </w:rPr>
      </w:pPr>
      <w:r w:rsidRPr="00D26CB5">
        <w:rPr>
          <w:lang w:bidi="ar-TN"/>
        </w:rPr>
        <w:tab/>
      </w:r>
    </w:p>
    <w:p w:rsidR="00A36B6C" w:rsidRPr="00D26CB5" w:rsidRDefault="008D5BEC" w:rsidP="00BA4F41">
      <w:pPr>
        <w:pStyle w:val="Paragraphedeliste"/>
        <w:rPr>
          <w:lang w:bidi="ar-TN"/>
        </w:rPr>
      </w:pPr>
      <w:r>
        <w:rPr>
          <w:lang w:bidi="ar-TN"/>
        </w:rPr>
        <w:t>La présente convention annule et remplace la convention signée entre les deux parties en date du 08/08/2012 et prend effet à la date de signature des présentes.</w:t>
      </w:r>
    </w:p>
    <w:p w:rsidR="00A36B6C" w:rsidRPr="00D26CB5" w:rsidRDefault="00A36B6C" w:rsidP="00E404F2">
      <w:pPr>
        <w:pStyle w:val="Paragraphedeliste"/>
        <w:jc w:val="both"/>
        <w:rPr>
          <w:lang w:bidi="ar-TN"/>
        </w:rPr>
      </w:pPr>
      <w:r w:rsidRPr="00D26CB5">
        <w:rPr>
          <w:lang w:bidi="ar-TN"/>
        </w:rPr>
        <w:t xml:space="preserve">Au sens de la présente convention, il est entendu par </w:t>
      </w:r>
      <w:r>
        <w:rPr>
          <w:lang w:bidi="ar-TN"/>
        </w:rPr>
        <w:t>:</w:t>
      </w:r>
    </w:p>
    <w:p w:rsidR="00A36B6C" w:rsidRPr="00D26CB5" w:rsidRDefault="00A36B6C" w:rsidP="00E404F2">
      <w:pPr>
        <w:pStyle w:val="Paragraphedeliste"/>
        <w:jc w:val="both"/>
        <w:rPr>
          <w:lang w:bidi="ar-TN"/>
        </w:rPr>
      </w:pPr>
      <w:r>
        <w:rPr>
          <w:lang w:bidi="ar-TN"/>
        </w:rPr>
        <w:t>*</w:t>
      </w:r>
      <w:r w:rsidRPr="003A052A">
        <w:rPr>
          <w:b/>
          <w:bCs/>
          <w:lang w:bidi="ar-TN"/>
        </w:rPr>
        <w:t>MED FACTOR </w:t>
      </w:r>
      <w:r w:rsidRPr="00D26CB5">
        <w:rPr>
          <w:lang w:bidi="ar-TN"/>
        </w:rPr>
        <w:t>:</w:t>
      </w:r>
      <w:r>
        <w:rPr>
          <w:lang w:bidi="ar-TN"/>
        </w:rPr>
        <w:t xml:space="preserve"> la société de factoring</w:t>
      </w:r>
      <w:r w:rsidRPr="00D26CB5">
        <w:rPr>
          <w:lang w:bidi="ar-TN"/>
        </w:rPr>
        <w:t>, société financière agréée</w:t>
      </w:r>
      <w:r>
        <w:rPr>
          <w:lang w:bidi="ar-TN"/>
        </w:rPr>
        <w:t xml:space="preserve"> </w:t>
      </w:r>
      <w:r w:rsidRPr="007E3971">
        <w:rPr>
          <w:lang w:bidi="ar-TN"/>
        </w:rPr>
        <w:t>signataire des présentes avec l’adhérent ;</w:t>
      </w:r>
    </w:p>
    <w:p w:rsidR="00A36B6C" w:rsidRPr="00D26CB5" w:rsidRDefault="00A36B6C" w:rsidP="00E404F2">
      <w:pPr>
        <w:pStyle w:val="Paragraphedeliste"/>
        <w:jc w:val="both"/>
        <w:rPr>
          <w:lang w:bidi="ar-TN"/>
        </w:rPr>
      </w:pPr>
      <w:r>
        <w:rPr>
          <w:lang w:bidi="ar-TN"/>
        </w:rPr>
        <w:t>*</w:t>
      </w:r>
      <w:r>
        <w:rPr>
          <w:b/>
          <w:bCs/>
          <w:lang w:bidi="ar-TN"/>
        </w:rPr>
        <w:t>L’a</w:t>
      </w:r>
      <w:r w:rsidRPr="003A052A">
        <w:rPr>
          <w:b/>
          <w:bCs/>
          <w:lang w:bidi="ar-TN"/>
        </w:rPr>
        <w:t>dhérent</w:t>
      </w:r>
      <w:r w:rsidRPr="00D26CB5">
        <w:rPr>
          <w:lang w:bidi="ar-TN"/>
        </w:rPr>
        <w:t>:</w:t>
      </w:r>
      <w:r w:rsidR="008D5BEC">
        <w:rPr>
          <w:lang w:bidi="ar-TN"/>
        </w:rPr>
        <w:t xml:space="preserve"> </w:t>
      </w:r>
      <w:r w:rsidRPr="00D26CB5">
        <w:rPr>
          <w:lang w:bidi="ar-TN"/>
        </w:rPr>
        <w:t>le fournisseur de biens et de marchandises et  /ou prestataire de  services, signataire de</w:t>
      </w:r>
      <w:r>
        <w:rPr>
          <w:lang w:bidi="ar-TN"/>
        </w:rPr>
        <w:t xml:space="preserve"> </w:t>
      </w:r>
      <w:r w:rsidRPr="00D26CB5">
        <w:rPr>
          <w:lang w:bidi="ar-TN"/>
        </w:rPr>
        <w:t>la  présente convention de factoring avec MED FACTOR.</w:t>
      </w:r>
    </w:p>
    <w:p w:rsidR="00A36B6C" w:rsidRPr="00D26CB5" w:rsidRDefault="00A36B6C" w:rsidP="00E404F2">
      <w:pPr>
        <w:pStyle w:val="Paragraphedeliste"/>
        <w:jc w:val="both"/>
        <w:rPr>
          <w:lang w:bidi="ar-TN"/>
        </w:rPr>
      </w:pPr>
      <w:r>
        <w:rPr>
          <w:lang w:bidi="ar-TN"/>
        </w:rPr>
        <w:t>*</w:t>
      </w:r>
      <w:r>
        <w:rPr>
          <w:b/>
          <w:bCs/>
          <w:lang w:bidi="ar-TN"/>
        </w:rPr>
        <w:t>L</w:t>
      </w:r>
      <w:r w:rsidRPr="003A052A">
        <w:rPr>
          <w:b/>
          <w:bCs/>
          <w:lang w:bidi="ar-TN"/>
        </w:rPr>
        <w:t>e débiteur </w:t>
      </w:r>
      <w:r>
        <w:rPr>
          <w:lang w:bidi="ar-TN"/>
        </w:rPr>
        <w:t xml:space="preserve">: </w:t>
      </w:r>
      <w:r w:rsidRPr="00D26CB5">
        <w:rPr>
          <w:lang w:bidi="ar-TN"/>
        </w:rPr>
        <w:t>ou le client acheteur de l’adhérent</w:t>
      </w:r>
      <w:r>
        <w:rPr>
          <w:lang w:bidi="ar-TN"/>
        </w:rPr>
        <w:t xml:space="preserve"> : </w:t>
      </w:r>
      <w:r w:rsidRPr="00D26CB5">
        <w:rPr>
          <w:lang w:bidi="ar-TN"/>
        </w:rPr>
        <w:t>débiteur notamment de l’obligation de paiement des créances</w:t>
      </w:r>
    </w:p>
    <w:p w:rsidR="00A36B6C" w:rsidRPr="00D26CB5" w:rsidRDefault="00A36B6C" w:rsidP="00E404F2">
      <w:pPr>
        <w:pStyle w:val="Paragraphedeliste"/>
        <w:jc w:val="both"/>
        <w:rPr>
          <w:lang w:bidi="ar-TN"/>
        </w:rPr>
      </w:pPr>
      <w:r>
        <w:rPr>
          <w:b/>
          <w:bCs/>
          <w:lang w:bidi="ar-TN"/>
        </w:rPr>
        <w:t>*L</w:t>
      </w:r>
      <w:r w:rsidRPr="003A052A">
        <w:rPr>
          <w:b/>
          <w:bCs/>
          <w:lang w:bidi="ar-TN"/>
        </w:rPr>
        <w:t>e factoring</w:t>
      </w:r>
      <w:r>
        <w:rPr>
          <w:lang w:bidi="ar-TN"/>
        </w:rPr>
        <w:t> :</w:t>
      </w:r>
      <w:r w:rsidRPr="00D26CB5">
        <w:rPr>
          <w:lang w:bidi="ar-TN"/>
        </w:rPr>
        <w:t xml:space="preserve"> opération juridique et financière en vertu de laquelle MED FAC</w:t>
      </w:r>
      <w:r>
        <w:rPr>
          <w:lang w:bidi="ar-TN"/>
        </w:rPr>
        <w:t xml:space="preserve">TOR s’engage par convention à </w:t>
      </w:r>
      <w:r w:rsidRPr="00D26CB5">
        <w:rPr>
          <w:lang w:bidi="ar-TN"/>
        </w:rPr>
        <w:t>prendre en charge tout ou partie des créances commerciales et professionnelles de son adhérent le fournisseur de biens ou de marchandises et / ou le presta</w:t>
      </w:r>
      <w:r>
        <w:rPr>
          <w:lang w:bidi="ar-TN"/>
        </w:rPr>
        <w:t>taire de services. L</w:t>
      </w:r>
      <w:r w:rsidRPr="00D26CB5">
        <w:rPr>
          <w:lang w:bidi="ar-TN"/>
        </w:rPr>
        <w:t>e factoring couvre pour l’essentiel des prestations de services  financiers et comptables  au choix des deux signataires</w:t>
      </w:r>
      <w:r>
        <w:rPr>
          <w:lang w:bidi="ar-TN"/>
        </w:rPr>
        <w:t xml:space="preserve"> de la présente convention</w:t>
      </w:r>
      <w:r w:rsidRPr="00D26CB5">
        <w:rPr>
          <w:lang w:bidi="ar-TN"/>
        </w:rPr>
        <w:t>. MED FACTOR offre ainsi à ses adhérents :</w:t>
      </w:r>
    </w:p>
    <w:p w:rsidR="00A36B6C" w:rsidRPr="00D26CB5" w:rsidRDefault="00A36B6C" w:rsidP="00E404F2">
      <w:pPr>
        <w:pStyle w:val="Paragraphedeliste"/>
        <w:jc w:val="both"/>
        <w:rPr>
          <w:lang w:bidi="ar-TN"/>
        </w:rPr>
      </w:pPr>
      <w:r>
        <w:rPr>
          <w:lang w:bidi="ar-TN"/>
        </w:rPr>
        <w:t>*</w:t>
      </w:r>
      <w:r w:rsidRPr="00D26CB5">
        <w:rPr>
          <w:lang w:bidi="ar-TN"/>
        </w:rPr>
        <w:t>Le financement de leurs créances p</w:t>
      </w:r>
      <w:r>
        <w:rPr>
          <w:lang w:bidi="ar-TN"/>
        </w:rPr>
        <w:t>rofessionnelles et commerciales</w:t>
      </w:r>
      <w:r w:rsidRPr="00D26CB5">
        <w:rPr>
          <w:lang w:bidi="ar-TN"/>
        </w:rPr>
        <w:t>, leur permett</w:t>
      </w:r>
      <w:r>
        <w:rPr>
          <w:lang w:bidi="ar-TN"/>
        </w:rPr>
        <w:t xml:space="preserve">ant ainsi de les mobiliser. </w:t>
      </w:r>
    </w:p>
    <w:p w:rsidR="00A36B6C" w:rsidRPr="00D26CB5" w:rsidRDefault="00A36B6C" w:rsidP="00E404F2">
      <w:pPr>
        <w:pStyle w:val="Paragraphedeliste"/>
        <w:jc w:val="both"/>
        <w:rPr>
          <w:lang w:bidi="ar-TN"/>
        </w:rPr>
      </w:pPr>
      <w:r>
        <w:rPr>
          <w:lang w:bidi="ar-TN"/>
        </w:rPr>
        <w:t>*</w:t>
      </w:r>
      <w:r w:rsidRPr="00D26CB5">
        <w:rPr>
          <w:lang w:bidi="ar-TN"/>
        </w:rPr>
        <w:t>Le recouvrement et l’encaissement de leurs créances.</w:t>
      </w:r>
    </w:p>
    <w:p w:rsidR="00A36B6C" w:rsidRPr="00D26CB5" w:rsidRDefault="00A36B6C" w:rsidP="00E404F2">
      <w:pPr>
        <w:pStyle w:val="Paragraphedeliste"/>
        <w:jc w:val="both"/>
        <w:rPr>
          <w:lang w:bidi="ar-TN"/>
        </w:rPr>
      </w:pPr>
      <w:r>
        <w:rPr>
          <w:lang w:bidi="ar-TN"/>
        </w:rPr>
        <w:t>*</w:t>
      </w:r>
      <w:r w:rsidRPr="00D26CB5">
        <w:rPr>
          <w:lang w:bidi="ar-TN"/>
        </w:rPr>
        <w:t xml:space="preserve">La gestion et la tenue de la comptabilité des comptes </w:t>
      </w:r>
      <w:r>
        <w:rPr>
          <w:lang w:bidi="ar-TN"/>
        </w:rPr>
        <w:t>débiteurs</w:t>
      </w:r>
      <w:r w:rsidRPr="00D26CB5">
        <w:rPr>
          <w:lang w:bidi="ar-TN"/>
        </w:rPr>
        <w:t>.</w:t>
      </w:r>
    </w:p>
    <w:p w:rsidR="00A36B6C" w:rsidRPr="00D26CB5" w:rsidRDefault="00A36B6C" w:rsidP="00E404F2">
      <w:pPr>
        <w:pStyle w:val="Paragraphedeliste"/>
        <w:jc w:val="both"/>
      </w:pPr>
      <w:r>
        <w:rPr>
          <w:lang w:bidi="ar-TN"/>
        </w:rPr>
        <w:t>*</w:t>
      </w:r>
      <w:r w:rsidRPr="00D26CB5">
        <w:rPr>
          <w:lang w:bidi="ar-TN"/>
        </w:rPr>
        <w:t xml:space="preserve">La garantie de bonne fin de leurs créances </w:t>
      </w:r>
      <w:r>
        <w:rPr>
          <w:lang w:bidi="ar-TN"/>
        </w:rPr>
        <w:t>approuvées,</w:t>
      </w:r>
      <w:r w:rsidRPr="00D26CB5">
        <w:rPr>
          <w:lang w:bidi="ar-TN"/>
        </w:rPr>
        <w:t xml:space="preserve"> leur permettant ainsi d’être prémuni contre le risque d’i</w:t>
      </w:r>
      <w:r>
        <w:rPr>
          <w:lang w:bidi="ar-TN"/>
        </w:rPr>
        <w:t>nsolvabilité de leurs débiteurs</w:t>
      </w:r>
      <w:r w:rsidRPr="00D26CB5">
        <w:rPr>
          <w:lang w:bidi="ar-TN"/>
        </w:rPr>
        <w:t>. Toutefois, cette ga</w:t>
      </w:r>
      <w:r>
        <w:rPr>
          <w:lang w:bidi="ar-TN"/>
        </w:rPr>
        <w:t xml:space="preserve">rantie n’est pas systématique. </w:t>
      </w:r>
      <w:r w:rsidRPr="00D26CB5">
        <w:rPr>
          <w:lang w:bidi="ar-TN"/>
        </w:rPr>
        <w:t>MED FACTOR délivre au cas par cas  une approbation spécifique   selon les modalités prévues aux conditions particulières de la  convention de factoring avec garan</w:t>
      </w:r>
      <w:r>
        <w:rPr>
          <w:lang w:bidi="ar-TN"/>
        </w:rPr>
        <w:t>tie.</w:t>
      </w:r>
    </w:p>
    <w:p w:rsidR="00A36B6C" w:rsidRPr="00D26CB5" w:rsidRDefault="00A36B6C" w:rsidP="00F748FF">
      <w:pPr>
        <w:jc w:val="both"/>
      </w:pPr>
    </w:p>
    <w:p w:rsidR="00A36B6C" w:rsidRPr="007C6663" w:rsidRDefault="00A36B6C" w:rsidP="00F748FF">
      <w:pPr>
        <w:pStyle w:val="Titre3"/>
        <w:ind w:firstLine="0"/>
        <w:jc w:val="lowKashida"/>
        <w:rPr>
          <w:rFonts w:cs="Times New Roman"/>
          <w:b/>
          <w:bCs/>
          <w:szCs w:val="24"/>
          <w:u w:val="single"/>
        </w:rPr>
      </w:pPr>
      <w:bookmarkStart w:id="11" w:name="_Toc367961641"/>
      <w:bookmarkStart w:id="12" w:name="_Toc368665509"/>
      <w:r w:rsidRPr="007C6663">
        <w:rPr>
          <w:rFonts w:cs="Times New Roman"/>
          <w:b/>
          <w:bCs/>
          <w:szCs w:val="24"/>
          <w:u w:val="single"/>
        </w:rPr>
        <w:t>Ceci exposé, il a été convenu et accepté par les deux signataires ce qui suit :</w:t>
      </w:r>
      <w:bookmarkEnd w:id="11"/>
      <w:bookmarkEnd w:id="12"/>
    </w:p>
    <w:p w:rsidR="00A36B6C" w:rsidRPr="00D26CB5" w:rsidRDefault="00A36B6C" w:rsidP="00D26CB5"/>
    <w:p w:rsidR="00A36B6C" w:rsidRPr="00D26CB5" w:rsidRDefault="00A36B6C" w:rsidP="005554C7">
      <w:pPr>
        <w:pStyle w:val="Titre2"/>
      </w:pPr>
      <w:bookmarkStart w:id="13" w:name="_Toc368665510"/>
      <w:r w:rsidRPr="00D26CB5">
        <w:t>Article 1: Objet de la convention</w:t>
      </w:r>
      <w:bookmarkEnd w:id="13"/>
      <w:r w:rsidRPr="00D26CB5">
        <w:t> </w:t>
      </w:r>
    </w:p>
    <w:p w:rsidR="00A36B6C" w:rsidRPr="00D26CB5" w:rsidRDefault="00A36B6C" w:rsidP="00F748FF">
      <w:pPr>
        <w:pStyle w:val="Titre3"/>
        <w:ind w:firstLine="0"/>
        <w:jc w:val="lowKashida"/>
        <w:rPr>
          <w:rFonts w:cs="Times New Roman"/>
          <w:szCs w:val="24"/>
        </w:rPr>
      </w:pPr>
    </w:p>
    <w:p w:rsidR="00A36B6C" w:rsidRPr="00D26CB5" w:rsidRDefault="00A36B6C" w:rsidP="00E404F2">
      <w:pPr>
        <w:jc w:val="both"/>
      </w:pPr>
      <w:r w:rsidRPr="00E55215">
        <w:rPr>
          <w:b/>
          <w:bCs/>
        </w:rPr>
        <w:t>1.1</w:t>
      </w:r>
      <w:r>
        <w:rPr>
          <w:b/>
          <w:bCs/>
        </w:rPr>
        <w:t>.</w:t>
      </w:r>
      <w:r w:rsidRPr="00D26CB5">
        <w:t xml:space="preserve"> Par la  présente convention, MED FACTOR s’engage à financer les créances agréées par MED FACTOR et transmises par l’adhérent, lorsque ces créances  correspondent aux  conditions particulières et générales de la  présente  convention. </w:t>
      </w:r>
    </w:p>
    <w:p w:rsidR="00A36B6C" w:rsidRPr="00D26CB5" w:rsidRDefault="00A36B6C" w:rsidP="00E404F2">
      <w:pPr>
        <w:jc w:val="both"/>
      </w:pPr>
    </w:p>
    <w:p w:rsidR="00A36B6C" w:rsidRPr="00D26CB5" w:rsidRDefault="00A36B6C" w:rsidP="00E404F2">
      <w:pPr>
        <w:jc w:val="both"/>
      </w:pPr>
      <w:r w:rsidRPr="00D26CB5">
        <w:t xml:space="preserve">Ces créances doivent correspondre à des ventes fermes de marchandises ou de  biens effectivement livrés et/ou de prestations de services réellement </w:t>
      </w:r>
      <w:r>
        <w:t>fournies</w:t>
      </w:r>
      <w:r w:rsidRPr="00D26CB5">
        <w:t>. Sont exclues notamment :</w:t>
      </w:r>
    </w:p>
    <w:p w:rsidR="00A36B6C" w:rsidRPr="00D26CB5" w:rsidRDefault="00A36B6C" w:rsidP="00E404F2">
      <w:pPr>
        <w:jc w:val="both"/>
      </w:pPr>
      <w:r w:rsidRPr="00D26CB5">
        <w:t>- les situations sur travaux</w:t>
      </w:r>
    </w:p>
    <w:p w:rsidR="00A36B6C" w:rsidRPr="00D26CB5" w:rsidRDefault="00A36B6C" w:rsidP="00E404F2">
      <w:pPr>
        <w:jc w:val="both"/>
      </w:pPr>
      <w:r>
        <w:t xml:space="preserve">- </w:t>
      </w:r>
      <w:r w:rsidRPr="00D26CB5">
        <w:t>les ventes conditionnelles ou les facturations provisoires,</w:t>
      </w:r>
    </w:p>
    <w:p w:rsidR="00A36B6C" w:rsidRPr="00D26CB5" w:rsidRDefault="00A36B6C" w:rsidP="00E404F2">
      <w:pPr>
        <w:jc w:val="both"/>
      </w:pPr>
      <w:r w:rsidRPr="00D26CB5">
        <w:t xml:space="preserve">- les créances éventuelles, </w:t>
      </w:r>
    </w:p>
    <w:p w:rsidR="00A36B6C" w:rsidRPr="00D26CB5" w:rsidRDefault="00A36B6C" w:rsidP="00E404F2">
      <w:pPr>
        <w:jc w:val="both"/>
      </w:pPr>
      <w:r w:rsidRPr="00D26CB5">
        <w:t xml:space="preserve">-les factures réglées en espèces, </w:t>
      </w:r>
    </w:p>
    <w:p w:rsidR="00A36B6C" w:rsidRPr="00D26CB5" w:rsidRDefault="00A36B6C" w:rsidP="00E404F2">
      <w:pPr>
        <w:jc w:val="both"/>
      </w:pPr>
      <w:r w:rsidRPr="00D26CB5">
        <w:t xml:space="preserve">-les créances sur les particuliers, </w:t>
      </w:r>
    </w:p>
    <w:p w:rsidR="00A36B6C" w:rsidRPr="00D26CB5" w:rsidRDefault="00A36B6C" w:rsidP="00E404F2">
      <w:pPr>
        <w:jc w:val="both"/>
      </w:pPr>
      <w:r w:rsidRPr="00D26CB5">
        <w:t>-les créances sur des débiteurs ne répondant pas aux critères de solvabilité attendus…</w:t>
      </w:r>
    </w:p>
    <w:p w:rsidR="00A36B6C" w:rsidRDefault="00A36B6C" w:rsidP="00E404F2">
      <w:pPr>
        <w:jc w:val="both"/>
      </w:pPr>
      <w:r>
        <w:t>-</w:t>
      </w:r>
      <w:r w:rsidRPr="00D26CB5">
        <w:t>les créances des sociétés ayant des liens financiers ou des actionnaires communs ou celles dans lesquelles l’adhérent exerce un pouvoir direct ou indirect quel</w:t>
      </w:r>
      <w:r w:rsidR="00F91087">
        <w:t xml:space="preserve"> </w:t>
      </w:r>
      <w:r w:rsidRPr="00D26CB5">
        <w:t>qu’il soit, mais aussi des créances des sociétés appartenant au même groupe.</w:t>
      </w:r>
    </w:p>
    <w:p w:rsidR="00A36B6C" w:rsidRPr="00D26CB5" w:rsidRDefault="00A36B6C" w:rsidP="00E404F2">
      <w:pPr>
        <w:jc w:val="both"/>
      </w:pPr>
      <w:r w:rsidRPr="00D26CB5">
        <w:t xml:space="preserve">MED FACTOR a la faculté d’exiger en tant que condition de validité de l’achat d’une créance, la vérification auprès de l’adhérent  de l’existence de la commande et de la livraison du bien  ou de l’existence de la prestation et sa fourniture ou tout autre élément permettant de prouver la véracité et l’effectivité du </w:t>
      </w:r>
      <w:r>
        <w:t xml:space="preserve">contrat </w:t>
      </w:r>
      <w:r w:rsidRPr="00D26CB5">
        <w:t>générateur de la créance transmise.</w:t>
      </w:r>
    </w:p>
    <w:p w:rsidR="00A36B6C" w:rsidRDefault="00A36B6C" w:rsidP="00E404F2">
      <w:pPr>
        <w:jc w:val="both"/>
      </w:pPr>
    </w:p>
    <w:p w:rsidR="00A36B6C" w:rsidRPr="00D26CB5" w:rsidRDefault="00A36B6C" w:rsidP="00E404F2">
      <w:pPr>
        <w:jc w:val="both"/>
      </w:pPr>
      <w:r>
        <w:t>Les deux parties signataires conviennent qu’il peut être dérogé à ces exclusions dans  les conditions particulières.</w:t>
      </w:r>
    </w:p>
    <w:p w:rsidR="00A36B6C" w:rsidRDefault="00A36B6C" w:rsidP="00E404F2">
      <w:pPr>
        <w:jc w:val="both"/>
      </w:pPr>
    </w:p>
    <w:p w:rsidR="00A36B6C" w:rsidRPr="00D26CB5" w:rsidRDefault="00A36B6C" w:rsidP="00E404F2">
      <w:pPr>
        <w:jc w:val="both"/>
      </w:pPr>
      <w:r w:rsidRPr="00D26CB5">
        <w:t>Conséquemment et en application d</w:t>
      </w:r>
      <w:r>
        <w:t>e cette convention de factoring</w:t>
      </w:r>
      <w:r w:rsidRPr="00D26CB5">
        <w:t>, MED FACTOR effectue pour le compte de l’adhérent toutes les opérations comptables, administratives ou financières nécessaires.</w:t>
      </w:r>
    </w:p>
    <w:p w:rsidR="00A36B6C" w:rsidRPr="00D26CB5" w:rsidRDefault="00A36B6C" w:rsidP="00E404F2">
      <w:pPr>
        <w:jc w:val="both"/>
        <w:rPr>
          <w:b/>
          <w:bCs/>
        </w:rPr>
      </w:pPr>
    </w:p>
    <w:p w:rsidR="00A36B6C" w:rsidRPr="00BA4F41" w:rsidRDefault="00A36B6C" w:rsidP="00E404F2">
      <w:pPr>
        <w:jc w:val="both"/>
      </w:pPr>
      <w:r>
        <w:rPr>
          <w:b/>
          <w:bCs/>
        </w:rPr>
        <w:t xml:space="preserve">1.2. </w:t>
      </w:r>
      <w:r w:rsidRPr="00D26CB5">
        <w:rPr>
          <w:b/>
          <w:bCs/>
        </w:rPr>
        <w:t>Mode de cession des créance </w:t>
      </w:r>
      <w:r w:rsidRPr="00D26CB5">
        <w:t xml:space="preserve">: L’adhérent transmet, par cession de créance,  à MED FACTOR la totalité de ses créances commerciales et professionnelles , ses droits, </w:t>
      </w:r>
      <w:r>
        <w:t>clauses contractuelles, privilèges, cautions, hypothè</w:t>
      </w:r>
      <w:r w:rsidRPr="00D26CB5">
        <w:t>ques et autres garanties et accessoires, qui sont couverts par le champs d’application de la présente convention et des conditions particulières annexés aux présentes</w:t>
      </w:r>
    </w:p>
    <w:p w:rsidR="00A36B6C" w:rsidRPr="00D26CB5" w:rsidRDefault="00A36B6C" w:rsidP="00E404F2">
      <w:pPr>
        <w:jc w:val="both"/>
      </w:pPr>
      <w:r w:rsidRPr="00D26CB5">
        <w:t>Dès la date de la cession de créance, MED FACTOR est considéré comme l’unique propriétaire des créances transmises.</w:t>
      </w:r>
    </w:p>
    <w:p w:rsidR="00A36B6C" w:rsidRPr="00D26CB5" w:rsidRDefault="00A36B6C" w:rsidP="00E404F2">
      <w:pPr>
        <w:jc w:val="both"/>
      </w:pPr>
      <w:r w:rsidRPr="00D26CB5">
        <w:t>MED FACTOR se réserve en outre le droit, de se faire transmettre les créances de l’adhérent par tout autre mode de transmission de créance et notamment par subrogation convention</w:t>
      </w:r>
      <w:r>
        <w:t>n</w:t>
      </w:r>
      <w:r w:rsidRPr="00D26CB5">
        <w:t>elle</w:t>
      </w:r>
      <w:r>
        <w:t>.</w:t>
      </w:r>
    </w:p>
    <w:p w:rsidR="00A36B6C" w:rsidRPr="00D26CB5" w:rsidRDefault="00A36B6C" w:rsidP="00E404F2">
      <w:pPr>
        <w:jc w:val="both"/>
      </w:pPr>
      <w:r w:rsidRPr="00D26CB5">
        <w:t xml:space="preserve">L’adhérent s’engage, sous peine de résiliation de la présente convention, à indiquer que MED FACTOR est l’unique bénéficiaire des effets par lui émis. L’adhérent s’engage en plus, à donner mandat </w:t>
      </w:r>
      <w:r>
        <w:t>à MED FACTOR pour que celle-ci</w:t>
      </w:r>
      <w:r w:rsidRPr="00D26CB5">
        <w:t xml:space="preserve">  endosse en ses lieux et place</w:t>
      </w:r>
      <w:r>
        <w:t>,</w:t>
      </w:r>
      <w:r w:rsidRPr="00D26CB5">
        <w:t xml:space="preserve"> tout titre ou effet libellé au bénéfice de l’adhérent. MED FACTOR peut aussi procéder, pour le recouvrement des créances qui lui sont transmises</w:t>
      </w:r>
      <w:r>
        <w:t xml:space="preserve"> en vertu de la présente convention</w:t>
      </w:r>
      <w:r w:rsidRPr="00D26CB5">
        <w:t>, à des tirages de titres ou d’effets sur les débiteurs de l’adhérent</w:t>
      </w:r>
      <w:r>
        <w:t>.</w:t>
      </w:r>
    </w:p>
    <w:p w:rsidR="00A36B6C" w:rsidRPr="00D26CB5" w:rsidRDefault="00A36B6C" w:rsidP="00E404F2">
      <w:pPr>
        <w:pStyle w:val="Titre2"/>
        <w:jc w:val="both"/>
      </w:pPr>
      <w:bookmarkStart w:id="14" w:name="_Toc368665511"/>
      <w:r w:rsidRPr="00622554">
        <w:t xml:space="preserve">Article </w:t>
      </w:r>
      <w:r w:rsidRPr="00D26CB5">
        <w:t>2</w:t>
      </w:r>
      <w:r w:rsidRPr="00622554">
        <w:t xml:space="preserve"> : </w:t>
      </w:r>
      <w:r w:rsidRPr="00D26CB5">
        <w:t>Obligation</w:t>
      </w:r>
      <w:r>
        <w:t>s</w:t>
      </w:r>
      <w:r w:rsidRPr="00D26CB5">
        <w:t xml:space="preserve"> de l’adhérent</w:t>
      </w:r>
      <w:bookmarkEnd w:id="14"/>
      <w:r w:rsidRPr="00D26CB5">
        <w:t> </w:t>
      </w:r>
    </w:p>
    <w:p w:rsidR="00A36B6C" w:rsidRPr="00D26CB5" w:rsidRDefault="00A36B6C" w:rsidP="00E404F2">
      <w:pPr>
        <w:jc w:val="both"/>
        <w:rPr>
          <w:b/>
          <w:bCs/>
        </w:rPr>
      </w:pPr>
    </w:p>
    <w:p w:rsidR="00A36B6C" w:rsidRPr="00D26CB5" w:rsidRDefault="00A36B6C" w:rsidP="00E404F2">
      <w:pPr>
        <w:jc w:val="both"/>
      </w:pPr>
      <w:r w:rsidRPr="00D26CB5">
        <w:rPr>
          <w:b/>
          <w:bCs/>
        </w:rPr>
        <w:t>2.1</w:t>
      </w:r>
      <w:r>
        <w:rPr>
          <w:b/>
          <w:bCs/>
        </w:rPr>
        <w:t>. C</w:t>
      </w:r>
      <w:r w:rsidRPr="00D26CB5">
        <w:rPr>
          <w:b/>
          <w:bCs/>
        </w:rPr>
        <w:t>lause d’exclusivité </w:t>
      </w:r>
      <w:r w:rsidRPr="00D26CB5">
        <w:t xml:space="preserve">: L’adhérent doit sous peine de nullité  rétroactive de l’agrément de financement des créances et /ou de leur approbation, s’engager à s’interdire de conclure  toute autre </w:t>
      </w:r>
      <w:r w:rsidRPr="00D26CB5">
        <w:lastRenderedPageBreak/>
        <w:t>convention de factoring avec une autre société ou tout autre convention de mobilisation  semblable au factoring pendant toute la durée de cette convention.</w:t>
      </w:r>
    </w:p>
    <w:p w:rsidR="00A36B6C" w:rsidRPr="00D26CB5" w:rsidRDefault="00A36B6C" w:rsidP="00E404F2">
      <w:pPr>
        <w:jc w:val="both"/>
        <w:rPr>
          <w:b/>
          <w:bCs/>
        </w:rPr>
      </w:pPr>
    </w:p>
    <w:p w:rsidR="00A36B6C" w:rsidRPr="00D26CB5" w:rsidRDefault="00A36B6C" w:rsidP="00E404F2">
      <w:pPr>
        <w:jc w:val="both"/>
      </w:pPr>
      <w:r w:rsidRPr="00D26CB5">
        <w:rPr>
          <w:b/>
          <w:bCs/>
        </w:rPr>
        <w:t>2.2</w:t>
      </w:r>
      <w:r>
        <w:rPr>
          <w:b/>
          <w:bCs/>
        </w:rPr>
        <w:t>. C</w:t>
      </w:r>
      <w:r w:rsidRPr="00D26CB5">
        <w:rPr>
          <w:b/>
          <w:bCs/>
        </w:rPr>
        <w:t>lause de globalité</w:t>
      </w:r>
      <w:r w:rsidRPr="00D26CB5">
        <w:t xml:space="preserve"> : l’adhérent s’engage, sous peine de nullité rétroactive de l’agrément de financement et </w:t>
      </w:r>
      <w:r w:rsidRPr="007E3971">
        <w:t>/</w:t>
      </w:r>
      <w:r w:rsidRPr="00D26CB5">
        <w:t>de l’approbation de garantie, à transmettre la totalité de ses créances commerciales et professionnelles</w:t>
      </w:r>
      <w:r>
        <w:t xml:space="preserve"> sur un débiteur agréé</w:t>
      </w:r>
      <w:r w:rsidRPr="00D26CB5">
        <w:t>,  à MED FACTOR</w:t>
      </w:r>
      <w:r>
        <w:t xml:space="preserve"> et ce, jusqu’à la résiliation des présentes.</w:t>
      </w:r>
    </w:p>
    <w:p w:rsidR="00A36B6C" w:rsidRPr="00D26CB5" w:rsidRDefault="00A36B6C" w:rsidP="00E404F2">
      <w:pPr>
        <w:jc w:val="both"/>
      </w:pPr>
    </w:p>
    <w:p w:rsidR="00A36B6C" w:rsidRPr="00D26CB5" w:rsidRDefault="00A36B6C" w:rsidP="00E404F2">
      <w:pPr>
        <w:jc w:val="both"/>
      </w:pPr>
      <w:r w:rsidRPr="00D26CB5">
        <w:rPr>
          <w:b/>
          <w:bCs/>
        </w:rPr>
        <w:t>2.3</w:t>
      </w:r>
      <w:r>
        <w:rPr>
          <w:b/>
          <w:bCs/>
        </w:rPr>
        <w:t>. O</w:t>
      </w:r>
      <w:r w:rsidRPr="00D26CB5">
        <w:rPr>
          <w:b/>
          <w:bCs/>
        </w:rPr>
        <w:t>bligation d’information</w:t>
      </w:r>
      <w:r w:rsidRPr="00D26CB5">
        <w:t> :</w:t>
      </w:r>
    </w:p>
    <w:p w:rsidR="00A36B6C" w:rsidRPr="00D26CB5" w:rsidRDefault="00A36B6C" w:rsidP="00E404F2">
      <w:pPr>
        <w:jc w:val="both"/>
      </w:pPr>
      <w:r w:rsidRPr="00D26CB5">
        <w:t>2.3.1</w:t>
      </w:r>
      <w:r>
        <w:t>.</w:t>
      </w:r>
      <w:r w:rsidRPr="00D26CB5">
        <w:t xml:space="preserve"> L’adhérent s’engage en outre à informer MED FACTOR, sous peine de résili</w:t>
      </w:r>
      <w:r>
        <w:t>ation de la présente convention</w:t>
      </w:r>
      <w:r w:rsidRPr="00D26CB5">
        <w:t>, de toute convention de factoring  ou une convention semblable passée avant la conclusion de la présente convention et/ou  encore en cours à la date de la signature des présent</w:t>
      </w:r>
      <w:r>
        <w:t>es</w:t>
      </w:r>
      <w:r w:rsidRPr="00D26CB5">
        <w:t>. L’adhérent s’engage</w:t>
      </w:r>
      <w:r>
        <w:t xml:space="preserve"> de la même manière,</w:t>
      </w:r>
      <w:r w:rsidRPr="00D26CB5">
        <w:t xml:space="preserve"> à mettre fin à toute convention de factoring ou une convention semblable conclue avant la conclusion de la présente convention de factoring. </w:t>
      </w:r>
    </w:p>
    <w:p w:rsidR="00A36B6C" w:rsidRPr="00D26CB5" w:rsidRDefault="00A36B6C" w:rsidP="00E404F2">
      <w:pPr>
        <w:jc w:val="both"/>
      </w:pPr>
    </w:p>
    <w:p w:rsidR="00A36B6C" w:rsidRPr="00D26CB5" w:rsidRDefault="00A36B6C" w:rsidP="00E404F2">
      <w:pPr>
        <w:jc w:val="both"/>
      </w:pPr>
      <w:r w:rsidRPr="00D26CB5">
        <w:t>2.3.2</w:t>
      </w:r>
      <w:r>
        <w:t>.</w:t>
      </w:r>
      <w:r w:rsidRPr="00D26CB5">
        <w:t xml:space="preserve"> L’Adhérent s’engage à communiquer, sous peine de nullité rétroactive de l’agrément de financement et</w:t>
      </w:r>
      <w:r w:rsidRPr="007E3971">
        <w:t>/</w:t>
      </w:r>
      <w:r w:rsidRPr="00D26CB5">
        <w:t xml:space="preserve"> ou de l’appr</w:t>
      </w:r>
      <w:r w:rsidR="00F91087">
        <w:t>obation de garantie</w:t>
      </w:r>
      <w:r w:rsidRPr="00D26CB5">
        <w:t xml:space="preserve">, à MED FACTOR tous les renseignements et informations  relatifs à sa situation juridique, financière et comptable. Il fournit un exemplaire de son compte acheteurs et de sa situation comptable provisoire tous les six mois et/ou à la demande de MED FACTOR. Il doit fournir son bilan, comptes de résultats et annexes au plus tard trois mois après la clôture de chaque exercice. L’adhérent s’engage en outre, sous peine de nullité rétroactive de l’agrément de financement et </w:t>
      </w:r>
      <w:r w:rsidRPr="007E3971">
        <w:t xml:space="preserve">/ </w:t>
      </w:r>
      <w:r>
        <w:t>ou de l’approbation de garantie</w:t>
      </w:r>
      <w:r w:rsidRPr="00D26CB5">
        <w:t>, à informer MED FACTOR de tout changement de sa situation financière ou de celle de ses déb</w:t>
      </w:r>
      <w:r>
        <w:t>iteurs et notamment tout litige</w:t>
      </w:r>
      <w:r w:rsidRPr="00D26CB5">
        <w:t xml:space="preserve">, incident de paiement ….   </w:t>
      </w:r>
    </w:p>
    <w:p w:rsidR="00A36B6C" w:rsidRPr="00D26CB5" w:rsidRDefault="00A36B6C" w:rsidP="00E404F2">
      <w:pPr>
        <w:jc w:val="both"/>
      </w:pPr>
    </w:p>
    <w:p w:rsidR="00A36B6C" w:rsidRPr="00D26CB5" w:rsidRDefault="00A36B6C" w:rsidP="00E404F2">
      <w:pPr>
        <w:jc w:val="both"/>
      </w:pPr>
      <w:r w:rsidRPr="00D26CB5">
        <w:t>2.3.3</w:t>
      </w:r>
      <w:r>
        <w:t xml:space="preserve">. </w:t>
      </w:r>
      <w:r w:rsidRPr="00D26CB5">
        <w:t>L’Adhérent s’engage, sous peine de nullité rétroact</w:t>
      </w:r>
      <w:r>
        <w:t>ive de l’agrément de financem</w:t>
      </w:r>
      <w:r w:rsidRPr="00D26CB5">
        <w:t>e</w:t>
      </w:r>
      <w:r>
        <w:t>n</w:t>
      </w:r>
      <w:r w:rsidRPr="00D26CB5">
        <w:t>t</w:t>
      </w:r>
      <w:r w:rsidRPr="007E3971">
        <w:t>/</w:t>
      </w:r>
      <w:r>
        <w:t>ou de l’approbation de garantie</w:t>
      </w:r>
      <w:r w:rsidRPr="00D26CB5">
        <w:t>, et ceci pendant toute la durée de l</w:t>
      </w:r>
      <w:r>
        <w:t>a présente convention</w:t>
      </w:r>
      <w:r w:rsidRPr="00D26CB5">
        <w:t>, à informer MED FACTOR de toutes charges, hypothèques, nantissements qui ont pour effet de grever son actif, et à  lui transmettre tout justificatif afférent à ces évènements.</w:t>
      </w:r>
    </w:p>
    <w:p w:rsidR="00A36B6C" w:rsidRPr="00D26CB5" w:rsidRDefault="00A36B6C" w:rsidP="00E404F2">
      <w:pPr>
        <w:jc w:val="both"/>
      </w:pPr>
    </w:p>
    <w:p w:rsidR="00A36B6C" w:rsidRPr="00D26CB5" w:rsidRDefault="00A36B6C" w:rsidP="00E404F2">
      <w:pPr>
        <w:jc w:val="both"/>
      </w:pPr>
      <w:r>
        <w:t>2.3.4. L’Adhérent s’engage</w:t>
      </w:r>
      <w:r w:rsidRPr="00D26CB5">
        <w:t xml:space="preserve">, sous peine de nullité rétroactive de l’agrément de financement et </w:t>
      </w:r>
      <w:r>
        <w:t>/</w:t>
      </w:r>
      <w:r w:rsidRPr="00D26CB5">
        <w:t>ou de l’approbation de garantie à informer MED FACTOR de toute modification apportée dans la nature de ses activités, dans ses conditions générales de vente, le libellé de ses créances, de ses bons de commande ou de livraison, ainsi que de toute modification ou résiliation des conventions passé</w:t>
      </w:r>
      <w:r>
        <w:t>e</w:t>
      </w:r>
      <w:r w:rsidRPr="00D26CB5">
        <w:t>s avec ses acheteurs.</w:t>
      </w:r>
    </w:p>
    <w:p w:rsidR="00A36B6C" w:rsidRPr="00D26CB5" w:rsidRDefault="00A36B6C" w:rsidP="00E404F2">
      <w:pPr>
        <w:jc w:val="both"/>
      </w:pPr>
      <w:r w:rsidRPr="00A53519">
        <w:t>Le carac</w:t>
      </w:r>
      <w:r w:rsidRPr="00D26CB5">
        <w:t>tère erron</w:t>
      </w:r>
      <w:r>
        <w:t>é</w:t>
      </w:r>
      <w:r w:rsidRPr="00D26CB5">
        <w:t xml:space="preserve"> de ces informations ou la réticence dans la fourniture de cette obligation rend caduque l’agrément de financement accordé et ou l’approbation de garantie.</w:t>
      </w:r>
    </w:p>
    <w:p w:rsidR="00A36B6C" w:rsidRPr="00D26CB5" w:rsidRDefault="00A36B6C" w:rsidP="00E404F2">
      <w:pPr>
        <w:jc w:val="both"/>
      </w:pPr>
    </w:p>
    <w:p w:rsidR="00A36B6C" w:rsidRPr="00D26CB5" w:rsidRDefault="00A36B6C" w:rsidP="00E404F2">
      <w:pPr>
        <w:jc w:val="both"/>
      </w:pPr>
      <w:r w:rsidRPr="00D26CB5">
        <w:t xml:space="preserve">2.3.5 L’Adhérent s’engage , sous peine de nullité rétroactive de l’agrément de financement et </w:t>
      </w:r>
      <w:r w:rsidRPr="007E3971">
        <w:t>/</w:t>
      </w:r>
      <w:r w:rsidRPr="00D26CB5">
        <w:t>ou de l’approbation de garantie à informer MED FACTOR de toute modification apportée dans la nature des activités de ses débiteurs ainsi que de tout litige, incident ou retard de paiement enregistré par lui. L’adhérent doit en outre conserver tous les moyens utiles pour sauvegarder la créance transmise à MED FACTOR et notamment  les sûretés réelles ou personnelles qu’il a contre le débiteur.</w:t>
      </w:r>
    </w:p>
    <w:p w:rsidR="00A36B6C" w:rsidRPr="00D26CB5" w:rsidRDefault="00A36B6C" w:rsidP="00E404F2">
      <w:pPr>
        <w:jc w:val="both"/>
      </w:pPr>
      <w:r>
        <w:t>Le caractère e</w:t>
      </w:r>
      <w:r w:rsidRPr="00D26CB5">
        <w:t>rroné de ces informations ou la réticence dans la fourniture de cette obligation rend caduque l’agrément de financement accordé e</w:t>
      </w:r>
      <w:r>
        <w:t>t ou l’approbation de garantie.</w:t>
      </w:r>
    </w:p>
    <w:p w:rsidR="00A36B6C" w:rsidRPr="00D26CB5" w:rsidRDefault="00A36B6C" w:rsidP="00E404F2">
      <w:pPr>
        <w:jc w:val="both"/>
      </w:pPr>
    </w:p>
    <w:p w:rsidR="00A36B6C" w:rsidRPr="00D26CB5" w:rsidRDefault="00A36B6C" w:rsidP="00E404F2">
      <w:pPr>
        <w:jc w:val="both"/>
        <w:rPr>
          <w:u w:val="single"/>
        </w:rPr>
      </w:pPr>
      <w:r>
        <w:rPr>
          <w:b/>
          <w:bCs/>
        </w:rPr>
        <w:t>2.</w:t>
      </w:r>
      <w:r w:rsidRPr="00D26CB5">
        <w:rPr>
          <w:b/>
          <w:bCs/>
        </w:rPr>
        <w:t>4</w:t>
      </w:r>
      <w:r>
        <w:rPr>
          <w:b/>
          <w:bCs/>
        </w:rPr>
        <w:t>. O</w:t>
      </w:r>
      <w:r w:rsidRPr="00D26CB5">
        <w:rPr>
          <w:b/>
          <w:bCs/>
        </w:rPr>
        <w:t>bligation de garantie</w:t>
      </w:r>
      <w:r w:rsidRPr="00D26CB5">
        <w:t> :</w:t>
      </w:r>
      <w:r>
        <w:t xml:space="preserve"> </w:t>
      </w:r>
      <w:r w:rsidRPr="00D26CB5">
        <w:t>L’Adhérent est garant de l’existence des créances transmises, de la régularité juridique de chacune des factures émises, de leur validité, de leur étendue  et de l’opposabilité de leur transfert, tant à l’égard des débiteurs   qu’à l’égard des autres tiers,  de telle sorte qu’il ne puisse y avoir d’obstacles juridiques ou de fait au transfert des créances.</w:t>
      </w:r>
    </w:p>
    <w:p w:rsidR="00A36B6C" w:rsidRPr="00D26CB5" w:rsidRDefault="00A36B6C" w:rsidP="00E404F2">
      <w:pPr>
        <w:jc w:val="both"/>
      </w:pPr>
    </w:p>
    <w:p w:rsidR="00A36B6C" w:rsidRPr="00D26CB5" w:rsidRDefault="00A36B6C" w:rsidP="00E404F2">
      <w:pPr>
        <w:jc w:val="both"/>
      </w:pPr>
      <w:r>
        <w:rPr>
          <w:b/>
          <w:bCs/>
        </w:rPr>
        <w:lastRenderedPageBreak/>
        <w:t>2.</w:t>
      </w:r>
      <w:r w:rsidRPr="00D26CB5">
        <w:rPr>
          <w:b/>
          <w:bCs/>
        </w:rPr>
        <w:t>5.</w:t>
      </w:r>
      <w:r>
        <w:rPr>
          <w:b/>
          <w:bCs/>
        </w:rPr>
        <w:t xml:space="preserve"> I</w:t>
      </w:r>
      <w:r w:rsidRPr="00D26CB5">
        <w:rPr>
          <w:b/>
          <w:bCs/>
        </w:rPr>
        <w:t>nterdiction de compensation</w:t>
      </w:r>
      <w:r w:rsidRPr="00D26CB5">
        <w:t> : L’adhérent s’engage, pendant toute  la durée de la présente convention  à informer MED FACTOR de l’existence de toute convention de compensation ou de comptes courants formelles ou tacites qu’il aurait pu  avoir conclu avec ses</w:t>
      </w:r>
      <w:r>
        <w:t xml:space="preserve"> débiteurs</w:t>
      </w:r>
      <w:r w:rsidRPr="00D26CB5">
        <w:t>, préalablement à la signature des présentes. En conséquence, il reconnaît avoir été prévenu</w:t>
      </w:r>
      <w:r>
        <w:t xml:space="preserve"> par la signature des présentes</w:t>
      </w:r>
      <w:r w:rsidRPr="00D26CB5">
        <w:t>, que les créances qu’il pourrait céder</w:t>
      </w:r>
      <w:r>
        <w:t xml:space="preserve"> à MED FACTOR sur des débiteurs</w:t>
      </w:r>
      <w:r w:rsidRPr="00D26CB5">
        <w:t>, liés pa</w:t>
      </w:r>
      <w:r>
        <w:t xml:space="preserve">r de telles conventions, sont </w:t>
      </w:r>
      <w:r w:rsidRPr="00D26CB5">
        <w:t>exclues de la garantie contre le risque d’insolvabilité</w:t>
      </w:r>
      <w:r>
        <w:t xml:space="preserve">. Pour les créances nées après la conclusion de la présente convention de factoring, toute convention de compensation </w:t>
      </w:r>
      <w:r w:rsidRPr="00D26CB5">
        <w:t>ou de comptes courants formelles ou</w:t>
      </w:r>
      <w:r>
        <w:t xml:space="preserve"> tacites </w:t>
      </w:r>
      <w:r w:rsidRPr="00D26CB5">
        <w:t>conclu</w:t>
      </w:r>
      <w:r>
        <w:t>es</w:t>
      </w:r>
      <w:r w:rsidRPr="00D26CB5">
        <w:t xml:space="preserve"> avec ses</w:t>
      </w:r>
      <w:r>
        <w:t xml:space="preserve"> débiteurs est interdite.</w:t>
      </w:r>
    </w:p>
    <w:p w:rsidR="00A36B6C" w:rsidRPr="00D26CB5" w:rsidRDefault="00A36B6C" w:rsidP="00E404F2">
      <w:pPr>
        <w:jc w:val="both"/>
        <w:rPr>
          <w:u w:val="single"/>
        </w:rPr>
      </w:pPr>
    </w:p>
    <w:p w:rsidR="00A36B6C" w:rsidRPr="00D26CB5" w:rsidRDefault="00A36B6C" w:rsidP="00E404F2">
      <w:pPr>
        <w:jc w:val="both"/>
      </w:pPr>
      <w:r w:rsidRPr="00D26CB5">
        <w:rPr>
          <w:b/>
          <w:bCs/>
        </w:rPr>
        <w:t>2.6.</w:t>
      </w:r>
      <w:r>
        <w:rPr>
          <w:b/>
          <w:bCs/>
        </w:rPr>
        <w:t xml:space="preserve"> O</w:t>
      </w:r>
      <w:r w:rsidRPr="00D26CB5">
        <w:rPr>
          <w:b/>
          <w:bCs/>
        </w:rPr>
        <w:t>bligation de collaboration</w:t>
      </w:r>
      <w:r w:rsidRPr="00D26CB5">
        <w:t xml:space="preserve"> : L’adhérent s’engage </w:t>
      </w:r>
      <w:r w:rsidRPr="00D26CB5">
        <w:rPr>
          <w:rtl/>
        </w:rPr>
        <w:t>à</w:t>
      </w:r>
      <w:r w:rsidRPr="00D26CB5">
        <w:t xml:space="preserve">  procurer  à MED FACTOR toute l’assistance possible pour le recouvrement de chaque créance.</w:t>
      </w:r>
      <w:r>
        <w:t xml:space="preserve"> L</w:t>
      </w:r>
      <w:r w:rsidRPr="007E3971">
        <w:t>’adhérent doit aussi informer MED FACTOR de tout ce qui est susceptible de gêner, entraver ou compromettre le recouvrement des créances par MED FACTOR ;</w:t>
      </w:r>
    </w:p>
    <w:p w:rsidR="00A36B6C" w:rsidRPr="00D26CB5" w:rsidRDefault="00A36B6C" w:rsidP="00E404F2">
      <w:pPr>
        <w:jc w:val="both"/>
      </w:pPr>
    </w:p>
    <w:p w:rsidR="00A36B6C" w:rsidRDefault="00A36B6C" w:rsidP="00E404F2">
      <w:pPr>
        <w:jc w:val="both"/>
      </w:pPr>
      <w:r w:rsidRPr="00DA642D">
        <w:rPr>
          <w:b/>
          <w:bCs/>
        </w:rPr>
        <w:t xml:space="preserve">2.7. Mandat de gestion et de recouvrement : </w:t>
      </w:r>
      <w:r>
        <w:t>Pour assurer la bonne fin du recouvrement des créances transmises à MED FACTOR par cession de créances, MED FACTOR peut, si elle le juge opportun, donner mandat à l’adhérent pour que ce dernier assume lui-même les opérations de gestion et de recouvrement des créances dont MED FACTOR conserve la propriété. Il fera preuve de toute la diligence nécessaire dans cette opération de recouvrement et doit notamment aviser MED FACTOR de tout retard ou incident de paiement. L’adhérent s’engage par les présentes à recevoir tous les paiements encaissés à titre de mandataire de MED FACTOR, unique propriétaire des créances transmises. Il s’engage conformément à ce mandat à restituer toutes les sommes encaissées au profit de MED FACTOR à MED FACTOR et ceci dès leur réception.</w:t>
      </w:r>
    </w:p>
    <w:p w:rsidR="00A36B6C" w:rsidRDefault="00A36B6C" w:rsidP="00E404F2">
      <w:pPr>
        <w:jc w:val="both"/>
      </w:pPr>
      <w:r>
        <w:t>Ce mandat peut être révocable à tout moment par MED FACTOR par lettre recommandé avec accusé de réception.</w:t>
      </w:r>
    </w:p>
    <w:p w:rsidR="00A36B6C" w:rsidRPr="00D26CB5" w:rsidRDefault="00A36B6C" w:rsidP="00E404F2">
      <w:pPr>
        <w:jc w:val="both"/>
      </w:pPr>
      <w:r>
        <w:t xml:space="preserve">L’acceptation de ce mandat par les deux parties, se matérialise par la signature d’un acte séparé intitulé « mandat de gestion et de recouvrement » annexé aux présentes. </w:t>
      </w:r>
    </w:p>
    <w:p w:rsidR="00A36B6C" w:rsidRPr="00D26CB5" w:rsidRDefault="00A36B6C" w:rsidP="00E404F2">
      <w:pPr>
        <w:pStyle w:val="Titre2"/>
        <w:jc w:val="both"/>
      </w:pPr>
      <w:bookmarkStart w:id="15" w:name="_Toc368665512"/>
      <w:r w:rsidRPr="00D26CB5">
        <w:t>Ar</w:t>
      </w:r>
      <w:r>
        <w:t xml:space="preserve">ticle3 : l’Agrément </w:t>
      </w:r>
      <w:r w:rsidRPr="00D26CB5">
        <w:t>préalable de financement</w:t>
      </w:r>
      <w:bookmarkEnd w:id="15"/>
    </w:p>
    <w:p w:rsidR="00A36B6C" w:rsidRPr="00D26CB5" w:rsidRDefault="00A36B6C" w:rsidP="00E404F2">
      <w:pPr>
        <w:jc w:val="both"/>
      </w:pPr>
    </w:p>
    <w:p w:rsidR="00A36B6C" w:rsidRDefault="00A36B6C" w:rsidP="00E404F2">
      <w:pPr>
        <w:jc w:val="both"/>
      </w:pPr>
      <w:r w:rsidRPr="0008695C">
        <w:rPr>
          <w:b/>
          <w:bCs/>
        </w:rPr>
        <w:t>3.1</w:t>
      </w:r>
      <w:r>
        <w:rPr>
          <w:b/>
          <w:bCs/>
        </w:rPr>
        <w:t>.</w:t>
      </w:r>
      <w:r w:rsidRPr="00D26CB5">
        <w:t xml:space="preserve"> MED FACTOR finance par anticipation les créances transmises par l’adhérent qui ont été préalablement agréées par MED FACTOR dans le cadre de l’a</w:t>
      </w:r>
      <w:r>
        <w:t xml:space="preserve">grément </w:t>
      </w:r>
      <w:r w:rsidRPr="00D26CB5">
        <w:t>préalable de financement dont les modalités sont fixées dans les conditions particulières annexées aux présentes.</w:t>
      </w:r>
    </w:p>
    <w:p w:rsidR="00A36B6C" w:rsidRPr="005829EB" w:rsidRDefault="00A36B6C" w:rsidP="00E404F2">
      <w:pPr>
        <w:jc w:val="both"/>
      </w:pPr>
      <w:r w:rsidRPr="00D26CB5">
        <w:t>MED FACTOR a la discrétion de choisir les créances objet d’un agrément préalable de financement. Celui-ci peut être refusé si MED FACTOR estime qu’elle ne peut assumer le risque de non recouvrement des créances pour quelque raison que ce soit</w:t>
      </w:r>
      <w:r>
        <w:t>.</w:t>
      </w:r>
    </w:p>
    <w:p w:rsidR="00A36B6C" w:rsidRPr="00D26CB5" w:rsidRDefault="00A36B6C" w:rsidP="00E404F2">
      <w:pPr>
        <w:jc w:val="both"/>
      </w:pPr>
    </w:p>
    <w:p w:rsidR="00A36B6C" w:rsidRPr="00D26CB5" w:rsidRDefault="00A36B6C" w:rsidP="00E404F2">
      <w:pPr>
        <w:jc w:val="both"/>
      </w:pPr>
      <w:r w:rsidRPr="0008695C">
        <w:rPr>
          <w:b/>
          <w:bCs/>
        </w:rPr>
        <w:t>3.2.</w:t>
      </w:r>
      <w:r>
        <w:t xml:space="preserve"> Révocation et résiliation </w:t>
      </w:r>
      <w:r w:rsidRPr="00D26CB5">
        <w:t>de l’agr</w:t>
      </w:r>
      <w:r>
        <w:t>ément préalable de financement</w:t>
      </w:r>
      <w:r w:rsidRPr="00D26CB5">
        <w:t>: l’agrément préalable de</w:t>
      </w:r>
      <w:r>
        <w:t xml:space="preserve"> financement  peut être révoqué</w:t>
      </w:r>
      <w:r w:rsidRPr="00D26CB5">
        <w:t>, suspendu, r</w:t>
      </w:r>
      <w:r>
        <w:t>ésilié ou modifié à tout moment</w:t>
      </w:r>
      <w:r w:rsidRPr="00D26CB5">
        <w:t>.</w:t>
      </w:r>
    </w:p>
    <w:p w:rsidR="00A36B6C" w:rsidRPr="00D26CB5" w:rsidRDefault="00A36B6C" w:rsidP="00E404F2">
      <w:pPr>
        <w:jc w:val="both"/>
      </w:pPr>
      <w:r>
        <w:t>Cette révocation</w:t>
      </w:r>
      <w:r w:rsidRPr="00D26CB5">
        <w:t>, ou modification ou résiliation ou suspension doit néanmoins être notifiée par tout moyen laissant u</w:t>
      </w:r>
      <w:r>
        <w:t>ne trace écrite, fax, courrier éle</w:t>
      </w:r>
      <w:r w:rsidRPr="00D26CB5">
        <w:t xml:space="preserve">ctronique, télex, correspondance ou autre et ne vaut que pour les créances transmises après ladite notification. </w:t>
      </w:r>
    </w:p>
    <w:p w:rsidR="00A36B6C" w:rsidRPr="00D26CB5" w:rsidRDefault="00A36B6C" w:rsidP="00E404F2">
      <w:pPr>
        <w:jc w:val="both"/>
      </w:pPr>
      <w:r w:rsidRPr="00D26CB5">
        <w:t>Dans tous les cas, la</w:t>
      </w:r>
      <w:r>
        <w:t>-</w:t>
      </w:r>
      <w:r w:rsidRPr="00D26CB5">
        <w:t xml:space="preserve"> non utilisation ou l’utilisation pa</w:t>
      </w:r>
      <w:r>
        <w:t xml:space="preserve">rtielle pendant une durée de 180 </w:t>
      </w:r>
      <w:r w:rsidRPr="00D26CB5">
        <w:t xml:space="preserve">jours de la limite de financement accordé entraîne de plein droit la révision de la limite accordée à hauteur de l’encours maximal utilisé. </w:t>
      </w:r>
    </w:p>
    <w:p w:rsidR="00A36B6C" w:rsidRPr="00D26CB5" w:rsidRDefault="00A36B6C" w:rsidP="00E404F2">
      <w:pPr>
        <w:jc w:val="both"/>
      </w:pPr>
    </w:p>
    <w:p w:rsidR="00A36B6C" w:rsidRPr="00D26CB5" w:rsidRDefault="00A36B6C" w:rsidP="00E404F2">
      <w:pPr>
        <w:jc w:val="both"/>
      </w:pPr>
      <w:r w:rsidRPr="00D26CB5">
        <w:t>Ces décisions ont toujours un caractère confidentiel et MED FACTOR s’engage à respecter ce  principe.</w:t>
      </w:r>
    </w:p>
    <w:p w:rsidR="00A36B6C" w:rsidRPr="00D26CB5" w:rsidRDefault="00A36B6C" w:rsidP="00E404F2">
      <w:pPr>
        <w:jc w:val="both"/>
      </w:pPr>
    </w:p>
    <w:p w:rsidR="00A36B6C" w:rsidRPr="00D26CB5" w:rsidRDefault="00A36B6C" w:rsidP="00E404F2">
      <w:pPr>
        <w:jc w:val="both"/>
      </w:pPr>
      <w:r>
        <w:t>En plus de ce qui est indiqué ci-dessus, l</w:t>
      </w:r>
      <w:r w:rsidRPr="00D26CB5">
        <w:t xml:space="preserve">’agrément préalable de financement est résilié de plein droit si </w:t>
      </w:r>
    </w:p>
    <w:p w:rsidR="00A36B6C" w:rsidRPr="00D26CB5" w:rsidRDefault="00A36B6C" w:rsidP="00E404F2">
      <w:pPr>
        <w:jc w:val="both"/>
      </w:pPr>
      <w:r w:rsidRPr="00D26CB5">
        <w:t>-aucune écriture comptable n’est enregistrée sur le comp</w:t>
      </w:r>
      <w:r>
        <w:t xml:space="preserve">te du débiteur au cours des 360 </w:t>
      </w:r>
      <w:r w:rsidRPr="00D26CB5">
        <w:t xml:space="preserve">jours </w:t>
      </w:r>
    </w:p>
    <w:p w:rsidR="00A36B6C" w:rsidRPr="00D26CB5" w:rsidRDefault="00A36B6C" w:rsidP="00E404F2">
      <w:pPr>
        <w:jc w:val="both"/>
      </w:pPr>
      <w:r w:rsidRPr="00D26CB5">
        <w:lastRenderedPageBreak/>
        <w:t>-si l’adhérent m</w:t>
      </w:r>
      <w:r>
        <w:t xml:space="preserve">odifie sans obtenir l’autorisation de MED FACTOR, </w:t>
      </w:r>
      <w:r w:rsidRPr="00D26CB5">
        <w:t>les conditions de livraison o</w:t>
      </w:r>
      <w:r>
        <w:t>u de paiement avec le débiteur.</w:t>
      </w:r>
    </w:p>
    <w:p w:rsidR="00A36B6C" w:rsidRPr="00D26CB5" w:rsidRDefault="00A36B6C" w:rsidP="00E404F2">
      <w:pPr>
        <w:jc w:val="both"/>
      </w:pPr>
    </w:p>
    <w:p w:rsidR="00A36B6C" w:rsidRPr="00931F5C" w:rsidRDefault="00A36B6C" w:rsidP="00E404F2">
      <w:pPr>
        <w:jc w:val="both"/>
        <w:rPr>
          <w:lang w:bidi="ar-TN"/>
        </w:rPr>
      </w:pPr>
      <w:r w:rsidRPr="00D26CB5">
        <w:t xml:space="preserve">Au </w:t>
      </w:r>
      <w:r>
        <w:t>-</w:t>
      </w:r>
      <w:r w:rsidRPr="00D26CB5">
        <w:t>delà d’un nombre convenu avec l’Adhérent aux cond</w:t>
      </w:r>
      <w:r w:rsidRPr="00D26CB5">
        <w:rPr>
          <w:lang w:bidi="ar-TN"/>
        </w:rPr>
        <w:t xml:space="preserve">itions particulières, les études et modifications d’autorisations feront l’objet de la perception par </w:t>
      </w:r>
      <w:r w:rsidRPr="00D26CB5">
        <w:t xml:space="preserve">MED FACTOR </w:t>
      </w:r>
      <w:r w:rsidRPr="00D26CB5">
        <w:rPr>
          <w:lang w:bidi="ar-TN"/>
        </w:rPr>
        <w:t>d’une commission fixée aux dites conditions</w:t>
      </w:r>
      <w:r>
        <w:rPr>
          <w:lang w:bidi="ar-TN"/>
        </w:rPr>
        <w:t>.</w:t>
      </w:r>
    </w:p>
    <w:p w:rsidR="00A36B6C" w:rsidRPr="00D26CB5" w:rsidRDefault="00A36B6C" w:rsidP="00E404F2">
      <w:pPr>
        <w:jc w:val="both"/>
      </w:pPr>
      <w:r w:rsidRPr="00194187">
        <w:rPr>
          <w:b/>
          <w:bCs/>
        </w:rPr>
        <w:t>3.3.</w:t>
      </w:r>
      <w:r>
        <w:t xml:space="preserve"> La limite du financement</w:t>
      </w:r>
      <w:r w:rsidRPr="00931F5C">
        <w:t xml:space="preserve"> peut à tout moment, être modifiée ou révoquée sans préavis par MED FACTOR et ce</w:t>
      </w:r>
      <w:r>
        <w:t>ci  par tous moyens appropriés.</w:t>
      </w:r>
      <w:r w:rsidRPr="00931F5C">
        <w:t xml:space="preserve"> Elle perd à cet instant son caractère revolving. La modification ne joue qu’à l’égard des créances transmises postérieurement à cette décision</w:t>
      </w:r>
      <w:r>
        <w:t>.</w:t>
      </w:r>
    </w:p>
    <w:p w:rsidR="00A36B6C" w:rsidRPr="00D26CB5" w:rsidRDefault="00A36B6C" w:rsidP="00E404F2">
      <w:pPr>
        <w:jc w:val="both"/>
      </w:pPr>
    </w:p>
    <w:p w:rsidR="00A36B6C" w:rsidRPr="00D26CB5" w:rsidRDefault="00A36B6C" w:rsidP="00E404F2">
      <w:pPr>
        <w:jc w:val="both"/>
      </w:pPr>
      <w:r w:rsidRPr="00194187">
        <w:rPr>
          <w:b/>
          <w:bCs/>
        </w:rPr>
        <w:t>3.4.</w:t>
      </w:r>
      <w:r w:rsidRPr="00D26CB5">
        <w:t xml:space="preserve"> L’agrément préalable de financement ne donne pas automatiquement droit à l’approbation de garantie.</w:t>
      </w:r>
      <w:r>
        <w:t xml:space="preserve"> </w:t>
      </w:r>
      <w:r w:rsidRPr="00D26CB5">
        <w:t>Dans le cadre d’une convention de factoring sans garantie</w:t>
      </w:r>
      <w:r>
        <w:t>, l</w:t>
      </w:r>
      <w:r w:rsidRPr="00D26CB5">
        <w:t>’adhérent assume la charge des créances impayées même si elles sont transmises à MED FACTOR </w:t>
      </w:r>
      <w:r>
        <w:t xml:space="preserve">par cession de créances. </w:t>
      </w:r>
      <w:r w:rsidRPr="00D26CB5">
        <w:t xml:space="preserve">Dans ce cas, MED FACTOR conserve son droit de recours contre l’adhérent en cas de non </w:t>
      </w:r>
      <w:r>
        <w:t xml:space="preserve">- </w:t>
      </w:r>
      <w:r w:rsidRPr="00D26CB5">
        <w:t>paiement des créances par le débiteur.</w:t>
      </w:r>
    </w:p>
    <w:p w:rsidR="00A36B6C" w:rsidRDefault="00A36B6C" w:rsidP="00E404F2">
      <w:pPr>
        <w:jc w:val="both"/>
      </w:pPr>
      <w:r w:rsidRPr="00D26CB5">
        <w:t xml:space="preserve">La garantie doit être accordée individuellement pour les créances transmises dans le cadre d’une </w:t>
      </w:r>
      <w:r>
        <w:t xml:space="preserve">convention de factoring avec garantie </w:t>
      </w:r>
      <w:r w:rsidRPr="00D26CB5">
        <w:t>dont les modalités seront fixées dans les conditions particulières</w:t>
      </w:r>
      <w:r>
        <w:t xml:space="preserve"> annexées aux présentes et dans l’article 4 des présentes.</w:t>
      </w:r>
    </w:p>
    <w:p w:rsidR="00A36B6C" w:rsidRPr="007E3971" w:rsidRDefault="00A36B6C" w:rsidP="00E404F2">
      <w:pPr>
        <w:pStyle w:val="Titre2"/>
        <w:jc w:val="both"/>
      </w:pPr>
      <w:bookmarkStart w:id="16" w:name="_Toc368665513"/>
      <w:r w:rsidRPr="00D26CB5">
        <w:t>Article 4 : l’approbation de garantie</w:t>
      </w:r>
      <w:bookmarkEnd w:id="16"/>
    </w:p>
    <w:p w:rsidR="00A36B6C" w:rsidRPr="00D26CB5" w:rsidRDefault="00A36B6C" w:rsidP="00E404F2">
      <w:pPr>
        <w:jc w:val="both"/>
      </w:pPr>
    </w:p>
    <w:p w:rsidR="00A36B6C" w:rsidRPr="00D26CB5" w:rsidRDefault="00A36B6C" w:rsidP="00E404F2">
      <w:pPr>
        <w:jc w:val="both"/>
      </w:pPr>
      <w:r w:rsidRPr="00194187">
        <w:rPr>
          <w:b/>
          <w:bCs/>
        </w:rPr>
        <w:t>4.1.</w:t>
      </w:r>
      <w:r w:rsidRPr="00D26CB5">
        <w:t xml:space="preserve"> Dans le cas d</w:t>
      </w:r>
      <w:r>
        <w:t>’</w:t>
      </w:r>
      <w:r w:rsidRPr="00D26CB5">
        <w:t>u</w:t>
      </w:r>
      <w:r>
        <w:t>ne convention de</w:t>
      </w:r>
      <w:r w:rsidRPr="00D26CB5">
        <w:t xml:space="preserve"> factoring avec garantie, MED FACTOR supporte dans les limites de l’approbation de garantie</w:t>
      </w:r>
      <w:r>
        <w:t>,</w:t>
      </w:r>
      <w:r w:rsidRPr="00D26CB5">
        <w:t xml:space="preserve"> telle que décrite aux conditions particulières annexées </w:t>
      </w:r>
      <w:r>
        <w:t>aux présentes, la charge du non-</w:t>
      </w:r>
      <w:r w:rsidRPr="00D26CB5">
        <w:t>paiement des créan</w:t>
      </w:r>
      <w:r>
        <w:t>ces transmises lorsque ce non- paiement provient</w:t>
      </w:r>
      <w:r w:rsidRPr="00D26CB5">
        <w:t xml:space="preserve"> exclusivement de l’insolvabilité du débiteur.</w:t>
      </w:r>
    </w:p>
    <w:p w:rsidR="00A36B6C" w:rsidRPr="00D26CB5" w:rsidRDefault="00A36B6C" w:rsidP="00E404F2">
      <w:pPr>
        <w:jc w:val="both"/>
      </w:pPr>
      <w:r w:rsidRPr="00D26CB5">
        <w:t>Par insolvabilité, il est entendu au s</w:t>
      </w:r>
      <w:r>
        <w:t xml:space="preserve">ens de la présente convention, soit l’insolvabilité de droit du débiteur, c'est-à-dire, l’ouverture d’une procédure de </w:t>
      </w:r>
      <w:r w:rsidRPr="00D26CB5">
        <w:t>faillite ou de cessation de paiement du débiteur, un jugement le déclarant en liquidation, l’ouverture d’un r</w:t>
      </w:r>
      <w:r>
        <w:t>èglement amiable ou judiciaire, l’ouverture de toute procédure entraînant la déchéance du terme et la suspension des poursuites individuelles ; soit l’insolvabilité présumée du débiteur, c'est-à-dire lorsqu’il n’a pas payé la créance de MED FACTOR à son échéance contractuelle.</w:t>
      </w:r>
    </w:p>
    <w:p w:rsidR="00A36B6C" w:rsidRPr="00D26CB5" w:rsidRDefault="00A36B6C" w:rsidP="00E404F2">
      <w:pPr>
        <w:jc w:val="both"/>
      </w:pPr>
    </w:p>
    <w:p w:rsidR="00A36B6C" w:rsidRPr="00D26CB5" w:rsidRDefault="00A36B6C" w:rsidP="00E404F2">
      <w:pPr>
        <w:jc w:val="both"/>
      </w:pPr>
      <w:r w:rsidRPr="00FE09C0">
        <w:rPr>
          <w:b/>
          <w:bCs/>
        </w:rPr>
        <w:t xml:space="preserve">4.2. </w:t>
      </w:r>
      <w:r>
        <w:t>D</w:t>
      </w:r>
      <w:r w:rsidRPr="00D26CB5">
        <w:t>échéance de garantie : sont exclu</w:t>
      </w:r>
      <w:r>
        <w:t>es de l’approbation de garantie</w:t>
      </w:r>
      <w:r w:rsidRPr="00D26CB5">
        <w:t> :</w:t>
      </w:r>
    </w:p>
    <w:p w:rsidR="00A36B6C" w:rsidRPr="00D26CB5" w:rsidRDefault="00A36B6C" w:rsidP="00E404F2">
      <w:pPr>
        <w:jc w:val="both"/>
      </w:pPr>
      <w:r w:rsidRPr="00D26CB5">
        <w:t>-les créances ne répondant pas aux conditions mentionnées par les présentes et notamment à l’article 1 des présentes</w:t>
      </w:r>
      <w:r>
        <w:t>,</w:t>
      </w:r>
    </w:p>
    <w:p w:rsidR="00A36B6C" w:rsidRDefault="00A36B6C" w:rsidP="00E404F2">
      <w:pPr>
        <w:jc w:val="both"/>
      </w:pPr>
      <w:r w:rsidRPr="00D26CB5">
        <w:t>-les créances excédant le montant de l’approbation</w:t>
      </w:r>
      <w:r>
        <w:t>,</w:t>
      </w:r>
    </w:p>
    <w:p w:rsidR="00A36B6C" w:rsidRPr="00D26CB5" w:rsidRDefault="00A36B6C" w:rsidP="00E404F2">
      <w:pPr>
        <w:jc w:val="both"/>
      </w:pPr>
      <w:r>
        <w:t>-les créances nées de ventes à crédit dont la durée excède 180 jours,</w:t>
      </w:r>
    </w:p>
    <w:p w:rsidR="00A36B6C" w:rsidRPr="00D26CB5" w:rsidRDefault="00A36B6C" w:rsidP="00E404F2">
      <w:pPr>
        <w:jc w:val="both"/>
      </w:pPr>
      <w:r w:rsidRPr="00D26CB5">
        <w:t>-si le défaut de paiement est né d’une exception opposable par le débiteur née de ses rapports personnels avec l’adhérent</w:t>
      </w:r>
      <w:r>
        <w:t>,</w:t>
      </w:r>
      <w:r w:rsidRPr="00D26CB5">
        <w:t xml:space="preserve">  notamment en cas de litige entre l’adhérent et son débiteur quel</w:t>
      </w:r>
      <w:r w:rsidR="00F91087">
        <w:t xml:space="preserve"> </w:t>
      </w:r>
      <w:r w:rsidRPr="00D26CB5">
        <w:t>qu’en soit la nature et le bi</w:t>
      </w:r>
      <w:r>
        <w:t>en- fondé de ce litige</w:t>
      </w:r>
      <w:r w:rsidRPr="00D26CB5">
        <w:t>,</w:t>
      </w:r>
    </w:p>
    <w:p w:rsidR="00A36B6C" w:rsidRPr="00D26CB5" w:rsidRDefault="00A36B6C" w:rsidP="00E404F2">
      <w:pPr>
        <w:jc w:val="both"/>
      </w:pPr>
      <w:r w:rsidRPr="00FE09C0">
        <w:t>-Si</w:t>
      </w:r>
      <w:r w:rsidRPr="00D26CB5">
        <w:t xml:space="preserve"> le débiteur se révèle lié à l’adhérent par des actionnaires ou des dirigeants communs,</w:t>
      </w:r>
      <w:r>
        <w:t xml:space="preserve"> ou par des liens familiaux ou d’affiliation,</w:t>
      </w:r>
      <w:r w:rsidRPr="00D26CB5">
        <w:t xml:space="preserve"> ou être un de ses fournisseurs ou créanciers habituels,</w:t>
      </w:r>
    </w:p>
    <w:p w:rsidR="00A36B6C" w:rsidRDefault="00A36B6C" w:rsidP="00E404F2">
      <w:pPr>
        <w:jc w:val="both"/>
      </w:pPr>
      <w:r w:rsidRPr="00D26CB5">
        <w:t>-</w:t>
      </w:r>
      <w:r w:rsidRPr="00FE09C0">
        <w:t>Si</w:t>
      </w:r>
      <w:r w:rsidRPr="00D26CB5">
        <w:t xml:space="preserve"> l’adhérent, pour quelque motif que ce soit, résilie,</w:t>
      </w:r>
      <w:r>
        <w:t xml:space="preserve"> rompt ou dénonce le contrat </w:t>
      </w:r>
      <w:r w:rsidRPr="00D26CB5">
        <w:t>générateur des créances transmises et dans le cadre duquel s’effectue la facturation (notamment convention de franchise, de distribution, de concession, marché public ou privé),</w:t>
      </w:r>
    </w:p>
    <w:p w:rsidR="00A36B6C" w:rsidRPr="00D26CB5" w:rsidRDefault="00A36B6C" w:rsidP="00E404F2">
      <w:pPr>
        <w:jc w:val="both"/>
      </w:pPr>
      <w:r>
        <w:t xml:space="preserve">-Si les créances sont nées de ventes réalisées avec des débiteurs de statut public, </w:t>
      </w:r>
    </w:p>
    <w:p w:rsidR="00A36B6C" w:rsidRPr="00D26CB5" w:rsidRDefault="00A36B6C" w:rsidP="00E404F2">
      <w:pPr>
        <w:jc w:val="both"/>
      </w:pPr>
      <w:r>
        <w:t>-</w:t>
      </w:r>
      <w:r w:rsidRPr="00FE09C0">
        <w:t>Si</w:t>
      </w:r>
      <w:r w:rsidRPr="00D26CB5">
        <w:t xml:space="preserve"> les ventes sont en consignation, conditionnelles ou au mieux,</w:t>
      </w:r>
    </w:p>
    <w:p w:rsidR="00A36B6C" w:rsidRPr="00D26CB5" w:rsidRDefault="00A36B6C" w:rsidP="00E404F2">
      <w:pPr>
        <w:jc w:val="both"/>
      </w:pPr>
      <w:r w:rsidRPr="00D26CB5">
        <w:t>-Si l’Adhérent modifie</w:t>
      </w:r>
      <w:r>
        <w:t xml:space="preserve"> sans obtenir l’accord préalable de MED FACTOR</w:t>
      </w:r>
      <w:r w:rsidRPr="00D26CB5">
        <w:t xml:space="preserve"> les conditions de paiement convenues avec son débiteur après la cession des créances à MED FACTOR,</w:t>
      </w:r>
    </w:p>
    <w:p w:rsidR="00A36B6C" w:rsidRPr="00D26CB5" w:rsidRDefault="00A36B6C" w:rsidP="00E404F2">
      <w:pPr>
        <w:jc w:val="both"/>
      </w:pPr>
      <w:r w:rsidRPr="00D26CB5">
        <w:t>-Si l’Adhérent  n’a pas observé une clause de l</w:t>
      </w:r>
      <w:r>
        <w:t>a présente convention,</w:t>
      </w:r>
    </w:p>
    <w:p w:rsidR="00A36B6C" w:rsidRDefault="00A36B6C" w:rsidP="00E404F2">
      <w:pPr>
        <w:jc w:val="both"/>
      </w:pPr>
      <w:r>
        <w:t>-Si le débiteur est en faillite ou en redressement judiciaire au moment de la cession des créances,</w:t>
      </w:r>
    </w:p>
    <w:p w:rsidR="00A36B6C" w:rsidRDefault="00A36B6C" w:rsidP="00E404F2">
      <w:pPr>
        <w:jc w:val="both"/>
      </w:pPr>
      <w:r>
        <w:lastRenderedPageBreak/>
        <w:t xml:space="preserve">-Si les ventes sont réalisées quinze jours après une échéance restée impayée, sauf si cette vente a été autorisée de manière écrite </w:t>
      </w:r>
    </w:p>
    <w:p w:rsidR="00A36B6C" w:rsidRPr="00D26CB5" w:rsidRDefault="00A36B6C" w:rsidP="00E404F2">
      <w:pPr>
        <w:jc w:val="both"/>
      </w:pPr>
      <w:r>
        <w:t>-Si le non -paiement des créances est dû aux mesures et décisions souveraines, aux catastrophes naturelles, aux guerres, émeutes, révolutions et tout autre événement analogue.</w:t>
      </w:r>
    </w:p>
    <w:p w:rsidR="00A36B6C" w:rsidRPr="00D26CB5" w:rsidRDefault="00A36B6C" w:rsidP="00E404F2">
      <w:pPr>
        <w:jc w:val="both"/>
      </w:pPr>
      <w:r>
        <w:t>-Et de manière générale, e</w:t>
      </w:r>
      <w:r w:rsidRPr="00D26CB5">
        <w:t>n cas de force majeure définie conformément à l’article 283 COC comme tout fait que l’homme ne peut prévenir et qui rend impossible l’exécution de l’obligation.</w:t>
      </w:r>
    </w:p>
    <w:p w:rsidR="00A36B6C" w:rsidRPr="00D26CB5" w:rsidRDefault="00A36B6C" w:rsidP="00E404F2">
      <w:pPr>
        <w:jc w:val="both"/>
      </w:pPr>
    </w:p>
    <w:p w:rsidR="00A36B6C" w:rsidRPr="00D26CB5" w:rsidRDefault="00A36B6C" w:rsidP="00E404F2">
      <w:pPr>
        <w:jc w:val="both"/>
      </w:pPr>
      <w:r w:rsidRPr="00D26CB5">
        <w:t>Dans tous les cas de déchéances de garantie, MED FACTOR conserve son droit de</w:t>
      </w:r>
      <w:r>
        <w:t xml:space="preserve"> recours contre l’adhérent </w:t>
      </w:r>
      <w:r w:rsidRPr="00D26CB5">
        <w:t>et ceci même dans le cadre d’une conven</w:t>
      </w:r>
      <w:r>
        <w:t>tion de factoring avec garantie.</w:t>
      </w:r>
    </w:p>
    <w:p w:rsidR="00A36B6C" w:rsidRPr="00D26CB5" w:rsidRDefault="00A36B6C" w:rsidP="00E404F2">
      <w:pPr>
        <w:jc w:val="both"/>
      </w:pPr>
    </w:p>
    <w:p w:rsidR="00A36B6C" w:rsidRPr="00D26CB5" w:rsidRDefault="00A36B6C" w:rsidP="00E404F2">
      <w:pPr>
        <w:jc w:val="both"/>
      </w:pPr>
      <w:r w:rsidRPr="00D219C3">
        <w:rPr>
          <w:b/>
          <w:bCs/>
        </w:rPr>
        <w:t xml:space="preserve">4.3. </w:t>
      </w:r>
      <w:r w:rsidRPr="00D26CB5">
        <w:t xml:space="preserve">Révocation de l’approbation de garantie : dans le cadre </w:t>
      </w:r>
      <w:r>
        <w:t xml:space="preserve">de la convention </w:t>
      </w:r>
      <w:r w:rsidRPr="00D26CB5">
        <w:t>du factoring avec garantie, l’approbation</w:t>
      </w:r>
      <w:r>
        <w:t xml:space="preserve"> de garantie peut être révoquée</w:t>
      </w:r>
      <w:r w:rsidRPr="00D26CB5">
        <w:t>, suspendue, rés</w:t>
      </w:r>
      <w:r>
        <w:t>iliée ou modifiée à tout moment</w:t>
      </w:r>
      <w:r w:rsidRPr="00D26CB5">
        <w:t>.</w:t>
      </w:r>
    </w:p>
    <w:p w:rsidR="00A36B6C" w:rsidRDefault="00A36B6C" w:rsidP="00E404F2">
      <w:pPr>
        <w:jc w:val="both"/>
      </w:pPr>
      <w:r>
        <w:t>Cette révocation</w:t>
      </w:r>
      <w:r w:rsidRPr="00D26CB5">
        <w:t>, ou modification ou résiliation ou suspension doit néanmoins être notifiée par tout moyen laissant une</w:t>
      </w:r>
      <w:r>
        <w:t xml:space="preserve"> trace écrite, fax, courrier éle</w:t>
      </w:r>
      <w:r w:rsidRPr="00D26CB5">
        <w:t>ctronique, télex, correspondance ou autre et ne vaut que pour les</w:t>
      </w:r>
      <w:r w:rsidRPr="007E3971">
        <w:t xml:space="preserve"> livraisons effectuées après la</w:t>
      </w:r>
      <w:r w:rsidRPr="00D26CB5">
        <w:t xml:space="preserve">dite notification. </w:t>
      </w:r>
    </w:p>
    <w:p w:rsidR="00A36B6C" w:rsidRPr="00D26CB5" w:rsidRDefault="00A36B6C" w:rsidP="00E404F2">
      <w:pPr>
        <w:jc w:val="both"/>
      </w:pPr>
      <w:r w:rsidRPr="00D26CB5">
        <w:t>Dans tous les cas, la</w:t>
      </w:r>
      <w:r>
        <w:t>-</w:t>
      </w:r>
      <w:r w:rsidRPr="00D26CB5">
        <w:t xml:space="preserve"> non utilisation ou l’utilisation pa</w:t>
      </w:r>
      <w:r>
        <w:t xml:space="preserve">rtielle pendant une durée de 180 </w:t>
      </w:r>
      <w:r w:rsidRPr="00D26CB5">
        <w:t>jo</w:t>
      </w:r>
      <w:r>
        <w:t xml:space="preserve">urs de l’approbation </w:t>
      </w:r>
      <w:r w:rsidRPr="00D26CB5">
        <w:t>accordé</w:t>
      </w:r>
      <w:r>
        <w:t>e</w:t>
      </w:r>
      <w:r w:rsidRPr="00D26CB5">
        <w:t xml:space="preserve"> entraîne de plein droit la révision de la limite accordée à hauteur de l’encours maximal utilisé. </w:t>
      </w:r>
    </w:p>
    <w:p w:rsidR="00A36B6C" w:rsidRPr="00D26CB5" w:rsidRDefault="00A36B6C" w:rsidP="00E404F2">
      <w:pPr>
        <w:jc w:val="both"/>
      </w:pPr>
      <w:r w:rsidRPr="00D26CB5">
        <w:t>Ces décisions ont toujours un caractère confidentiel et MED FACTOR s’engage à respecter ce  principe.</w:t>
      </w:r>
    </w:p>
    <w:p w:rsidR="00A36B6C" w:rsidRPr="00D26CB5" w:rsidRDefault="00A36B6C" w:rsidP="00E404F2">
      <w:pPr>
        <w:jc w:val="both"/>
      </w:pPr>
    </w:p>
    <w:p w:rsidR="00A36B6C" w:rsidRPr="00D26CB5" w:rsidRDefault="00A36B6C" w:rsidP="00E404F2">
      <w:pPr>
        <w:jc w:val="both"/>
      </w:pPr>
      <w:r>
        <w:t xml:space="preserve">En plus de ce qui est indiqué ci-dessus, l’approbation </w:t>
      </w:r>
      <w:r w:rsidRPr="00D26CB5">
        <w:t>est résilié</w:t>
      </w:r>
      <w:r>
        <w:t>e</w:t>
      </w:r>
      <w:r w:rsidRPr="00D26CB5">
        <w:t xml:space="preserve"> de plein droit si </w:t>
      </w:r>
    </w:p>
    <w:p w:rsidR="00A36B6C" w:rsidRPr="00D26CB5" w:rsidRDefault="00A36B6C" w:rsidP="00E404F2">
      <w:pPr>
        <w:jc w:val="both"/>
      </w:pPr>
      <w:r w:rsidRPr="00D26CB5">
        <w:t>-aucune écriture comptable n’est enregistrée sur le comp</w:t>
      </w:r>
      <w:r>
        <w:t xml:space="preserve">te du débiteur au cours des 360 </w:t>
      </w:r>
      <w:r w:rsidRPr="00D26CB5">
        <w:t xml:space="preserve">jours </w:t>
      </w:r>
    </w:p>
    <w:p w:rsidR="00A36B6C" w:rsidRPr="00D26CB5" w:rsidRDefault="00A36B6C" w:rsidP="00E404F2">
      <w:pPr>
        <w:jc w:val="both"/>
      </w:pPr>
      <w:r w:rsidRPr="00D26CB5">
        <w:t>-si l’adhérent m</w:t>
      </w:r>
      <w:r>
        <w:t xml:space="preserve">odifie sans obtenir l’autorisation de MED FACTOR,  </w:t>
      </w:r>
      <w:r w:rsidRPr="00D26CB5">
        <w:t>les conditions de livraison o</w:t>
      </w:r>
      <w:r>
        <w:t>u de paiement avec le débiteur.</w:t>
      </w:r>
    </w:p>
    <w:p w:rsidR="00A36B6C" w:rsidRPr="00D26CB5" w:rsidRDefault="00A36B6C" w:rsidP="00E404F2">
      <w:pPr>
        <w:pStyle w:val="Titre2"/>
        <w:jc w:val="both"/>
      </w:pPr>
      <w:bookmarkStart w:id="17" w:name="_Toc368665514"/>
      <w:r>
        <w:t>Article 5 : Remise et mise en œuvre de la cession</w:t>
      </w:r>
      <w:bookmarkEnd w:id="17"/>
    </w:p>
    <w:p w:rsidR="00A36B6C" w:rsidRPr="007E3971" w:rsidRDefault="00A36B6C" w:rsidP="00E404F2">
      <w:pPr>
        <w:pStyle w:val="Titre3"/>
        <w:ind w:firstLine="0"/>
        <w:jc w:val="both"/>
        <w:rPr>
          <w:rFonts w:cs="Times New Roman"/>
          <w:szCs w:val="24"/>
        </w:rPr>
      </w:pPr>
    </w:p>
    <w:p w:rsidR="00A36B6C" w:rsidRPr="00D26CB5" w:rsidRDefault="00A36B6C" w:rsidP="00E404F2">
      <w:pPr>
        <w:jc w:val="both"/>
      </w:pPr>
      <w:r w:rsidRPr="004C68F1">
        <w:rPr>
          <w:b/>
          <w:bCs/>
        </w:rPr>
        <w:t>5.1.</w:t>
      </w:r>
      <w:r w:rsidRPr="00D26CB5">
        <w:t xml:space="preserve"> Remise des créances : L</w:t>
      </w:r>
      <w:r>
        <w:t>’a</w:t>
      </w:r>
      <w:r w:rsidRPr="00D26CB5">
        <w:t>dhérent s’engage à remettre sans délai à MED FACTOR la facturation de ses créances selon une périodicité fixée dans les conditions particulières, en une copie originale, accompagnées des justificatifs convenus dans les conditions particulières.</w:t>
      </w:r>
      <w:r>
        <w:t xml:space="preserve"> C</w:t>
      </w:r>
      <w:r w:rsidRPr="00D26CB5">
        <w:t>ette remise doit s’accompagner d’un bordereau récapitulatif suivant le modèle fourni par MED FACTOR. Ces créances doivent être libellées selon les dispositions légales et fiscales en vigueur, être conformes aux livraisons et aux prestations effectuées, et mentionner avec la plus grande précision les conditions (date d’échéance) et modes de paiement (instrument de paiement) conven</w:t>
      </w:r>
      <w:r>
        <w:t>us avec le débiteur</w:t>
      </w:r>
      <w:r w:rsidRPr="00D26CB5">
        <w:t xml:space="preserve">. </w:t>
      </w:r>
    </w:p>
    <w:p w:rsidR="00A36B6C" w:rsidRDefault="00A36B6C" w:rsidP="00E404F2">
      <w:pPr>
        <w:jc w:val="both"/>
      </w:pPr>
      <w:r w:rsidRPr="00A53519">
        <w:t xml:space="preserve">A défaut de respecter l’une de ces obligations MED FACTOR est autorisée à refuser de financer la créance transmise </w:t>
      </w:r>
      <w:r>
        <w:t xml:space="preserve">et ceci </w:t>
      </w:r>
      <w:r w:rsidRPr="00A53519">
        <w:t xml:space="preserve">même si </w:t>
      </w:r>
      <w:r w:rsidRPr="00F748FF">
        <w:t>celle-ci</w:t>
      </w:r>
      <w:r w:rsidRPr="00D26CB5">
        <w:t xml:space="preserve"> est agréée.</w:t>
      </w:r>
    </w:p>
    <w:p w:rsidR="00A36B6C" w:rsidRDefault="00A36B6C" w:rsidP="00E404F2">
      <w:pPr>
        <w:jc w:val="both"/>
      </w:pPr>
    </w:p>
    <w:p w:rsidR="00A36B6C" w:rsidRPr="00D26CB5" w:rsidRDefault="00A36B6C" w:rsidP="00E404F2">
      <w:pPr>
        <w:jc w:val="both"/>
      </w:pPr>
      <w:r w:rsidRPr="00CE1A64">
        <w:rPr>
          <w:b/>
          <w:bCs/>
        </w:rPr>
        <w:t>5.2.</w:t>
      </w:r>
      <w:r>
        <w:rPr>
          <w:b/>
          <w:bCs/>
        </w:rPr>
        <w:t xml:space="preserve"> </w:t>
      </w:r>
      <w:r w:rsidRPr="00D26CB5">
        <w:t xml:space="preserve">Les factures transmises à MED FACTOR et  aux débiteurs doivent comporter de manière ostensible et non équivoque, imprimée dans le corps même de la facture  la formule suivante : </w:t>
      </w:r>
    </w:p>
    <w:p w:rsidR="00A36B6C" w:rsidRPr="00D26CB5" w:rsidRDefault="00A36B6C" w:rsidP="00E404F2">
      <w:pPr>
        <w:jc w:val="both"/>
        <w:rPr>
          <w:i/>
          <w:iCs/>
        </w:rPr>
      </w:pPr>
    </w:p>
    <w:p w:rsidR="00A36B6C" w:rsidRPr="006926A9" w:rsidRDefault="00A36B6C" w:rsidP="00E404F2">
      <w:pPr>
        <w:jc w:val="both"/>
        <w:rPr>
          <w:b/>
          <w:bCs/>
        </w:rPr>
      </w:pPr>
      <w:r w:rsidRPr="006926A9">
        <w:rPr>
          <w:b/>
          <w:bCs/>
          <w:i/>
          <w:iCs/>
        </w:rPr>
        <w:t xml:space="preserve"> « </w:t>
      </w:r>
      <w:r w:rsidRPr="006926A9">
        <w:rPr>
          <w:b/>
          <w:bCs/>
        </w:rPr>
        <w:t>Pour être libératoire, le règlement doit être fait à l’ordre et entre les mains  de MED FACTOR  S.A GP1 KM 12 EZZAHRA RIB 07 102 0021 101 105594 04, qui le reçoit par cession de créances dans le cadre de la convention de factoring. Seul un paiement fait à MED FACTOR EST LIBERATOIRE. »</w:t>
      </w:r>
    </w:p>
    <w:p w:rsidR="00A36B6C" w:rsidRPr="00D26CB5" w:rsidRDefault="00A36B6C" w:rsidP="00E404F2">
      <w:pPr>
        <w:jc w:val="both"/>
      </w:pPr>
    </w:p>
    <w:p w:rsidR="00A36B6C" w:rsidRPr="00D26CB5" w:rsidRDefault="00A36B6C" w:rsidP="00E404F2">
      <w:pPr>
        <w:jc w:val="both"/>
      </w:pPr>
      <w:r w:rsidRPr="00D26CB5">
        <w:t xml:space="preserve">MED FACTOR se réserve le droit de modifier à tout moment cette formule. </w:t>
      </w:r>
    </w:p>
    <w:p w:rsidR="00A36B6C" w:rsidRDefault="00A36B6C" w:rsidP="00E404F2">
      <w:pPr>
        <w:jc w:val="both"/>
      </w:pPr>
    </w:p>
    <w:p w:rsidR="00A36B6C" w:rsidRPr="00D26CB5" w:rsidRDefault="00A36B6C" w:rsidP="00E404F2">
      <w:pPr>
        <w:jc w:val="both"/>
      </w:pPr>
      <w:r w:rsidRPr="00D26CB5">
        <w:t>La remise d’un exemplaire d’une facture à MED FACTOR par l’adhé</w:t>
      </w:r>
      <w:r>
        <w:t>rent</w:t>
      </w:r>
      <w:r w:rsidRPr="00D26CB5">
        <w:t xml:space="preserve">, présume de manière irréfragable que ce dernier en ait transmis l’original au débiteur.  </w:t>
      </w:r>
    </w:p>
    <w:p w:rsidR="00A36B6C" w:rsidRPr="00D26CB5" w:rsidRDefault="00A36B6C" w:rsidP="00E404F2">
      <w:pPr>
        <w:jc w:val="both"/>
      </w:pPr>
    </w:p>
    <w:p w:rsidR="00A36B6C" w:rsidRPr="003C4A3B" w:rsidRDefault="00A36B6C" w:rsidP="00E404F2">
      <w:pPr>
        <w:jc w:val="both"/>
      </w:pPr>
      <w:r>
        <w:rPr>
          <w:b/>
          <w:bCs/>
        </w:rPr>
        <w:t>5.3</w:t>
      </w:r>
      <w:r>
        <w:t>.</w:t>
      </w:r>
      <w:r w:rsidRPr="00D26CB5">
        <w:t xml:space="preserve"> Mise en </w:t>
      </w:r>
      <w:r>
        <w:t xml:space="preserve">œuvre de la cession de créance : </w:t>
      </w:r>
      <w:r w:rsidRPr="00A53519">
        <w:t>L’adhérent s’engage sans dé</w:t>
      </w:r>
      <w:r w:rsidRPr="00F748FF">
        <w:t>lai à trans</w:t>
      </w:r>
      <w:r w:rsidRPr="00D26CB5">
        <w:t xml:space="preserve">mettre et à signer tous les documents nécessaires pour la mise en œuvre de la cession de créance et de ses accessoires à MED FACTOR et notamment toutes les </w:t>
      </w:r>
      <w:r>
        <w:t>sûretés réelles ou personnelles</w:t>
      </w:r>
      <w:r w:rsidRPr="00D26CB5">
        <w:t>, droits, actions et autres clauses contractuelles comme la réserve de propriété, la clause compromissoire …</w:t>
      </w:r>
    </w:p>
    <w:p w:rsidR="00A36B6C" w:rsidRPr="00D26CB5" w:rsidRDefault="00A36B6C" w:rsidP="00E404F2">
      <w:pPr>
        <w:jc w:val="both"/>
      </w:pPr>
      <w:r w:rsidRPr="00D26CB5">
        <w:t xml:space="preserve">L’adhérent s’oblige à se faire substituer par MED FACTOR dans le bénéfice de la réserve de propriété qui lui a été accordée par l’acheteur-débiteur. Pour ce faire, l’adhérent s’engage à signer dans un écrit antérieur à la livraison de marchandise, une clause de substitution qui permettra à MED FACTOR de prendre ses lieux et places </w:t>
      </w:r>
      <w:r>
        <w:t>à l’égard du débiteur.</w:t>
      </w:r>
    </w:p>
    <w:p w:rsidR="00A36B6C" w:rsidRPr="00BA50BC" w:rsidRDefault="00A36B6C" w:rsidP="00E404F2">
      <w:pPr>
        <w:jc w:val="both"/>
        <w:rPr>
          <w:b/>
          <w:bCs/>
        </w:rPr>
      </w:pPr>
    </w:p>
    <w:p w:rsidR="00A36B6C" w:rsidRPr="00D26CB5" w:rsidRDefault="00A36B6C" w:rsidP="00E404F2">
      <w:pPr>
        <w:jc w:val="both"/>
      </w:pPr>
      <w:r>
        <w:rPr>
          <w:b/>
          <w:bCs/>
        </w:rPr>
        <w:t>5.4</w:t>
      </w:r>
      <w:r w:rsidRPr="00BA50BC">
        <w:rPr>
          <w:b/>
          <w:bCs/>
        </w:rPr>
        <w:t xml:space="preserve">. </w:t>
      </w:r>
      <w:r w:rsidRPr="00D26CB5">
        <w:t xml:space="preserve">L’adhérent s’engage </w:t>
      </w:r>
      <w:r w:rsidRPr="00D26CB5">
        <w:rPr>
          <w:rtl/>
        </w:rPr>
        <w:t>à</w:t>
      </w:r>
      <w:r w:rsidRPr="00D26CB5">
        <w:t xml:space="preserve">  procurer  à MED FACTOR toute l’assistance possible pour le recouvrement de chaque créance, et notamment la reprise éventuelle de biens faisant l’objet de la réserve de propriété.</w:t>
      </w:r>
    </w:p>
    <w:p w:rsidR="00A36B6C" w:rsidRPr="00D26CB5" w:rsidRDefault="00A36B6C" w:rsidP="00E404F2">
      <w:pPr>
        <w:jc w:val="both"/>
      </w:pPr>
    </w:p>
    <w:p w:rsidR="00A36B6C" w:rsidRDefault="00A36B6C" w:rsidP="00E404F2">
      <w:pPr>
        <w:jc w:val="both"/>
      </w:pPr>
      <w:r>
        <w:rPr>
          <w:b/>
          <w:bCs/>
        </w:rPr>
        <w:t xml:space="preserve">5.5. </w:t>
      </w:r>
      <w:r>
        <w:t>L’a</w:t>
      </w:r>
      <w:r w:rsidRPr="00D26CB5">
        <w:t>dhérent s’engage à remettre à première demande à MED FACTOR en plus des factures transmises ; tout autre document justificatif attestant le bien fondé, la régularité</w:t>
      </w:r>
      <w:r>
        <w:t xml:space="preserve"> et la véracité de ses créances</w:t>
      </w:r>
      <w:r w:rsidRPr="00D26CB5">
        <w:t>, en original et autant de copies que nécessaires comme les bons de commande, les bons de livraison, les avis de</w:t>
      </w:r>
      <w:r>
        <w:t xml:space="preserve"> mandatement ou d’exécution…</w:t>
      </w:r>
    </w:p>
    <w:p w:rsidR="00A36B6C" w:rsidRPr="00D26CB5" w:rsidRDefault="00A36B6C" w:rsidP="00E404F2">
      <w:pPr>
        <w:jc w:val="both"/>
      </w:pPr>
      <w:r w:rsidRPr="00D26CB5">
        <w:t xml:space="preserve">L’adhérent s’engage aussi à signer tous actes, pièces et documents que MED FACTOR </w:t>
      </w:r>
      <w:r>
        <w:t>peut lui soumettre à cet effet</w:t>
      </w:r>
      <w:r w:rsidRPr="00D26CB5">
        <w:t>. Ces documents doivent être signés par un</w:t>
      </w:r>
      <w:r>
        <w:t xml:space="preserve"> représentant légal du débiteur</w:t>
      </w:r>
      <w:r w:rsidRPr="00D26CB5">
        <w:t xml:space="preserve">. Au </w:t>
      </w:r>
      <w:r>
        <w:t>-</w:t>
      </w:r>
      <w:r w:rsidRPr="00D26CB5">
        <w:t xml:space="preserve">delà d’un délai de 48 heures à compter de sa demande, MED FACTOR se réserve le droit de réclamer à  l'Adhérent le remboursement immédiat des créances ou de débiter le compte courant défini à l’article </w:t>
      </w:r>
      <w:r>
        <w:t>6 des présentes s</w:t>
      </w:r>
      <w:r w:rsidRPr="00D26CB5">
        <w:t>i les documents réclam</w:t>
      </w:r>
      <w:r>
        <w:t>és ne sont pas à sa possession.</w:t>
      </w:r>
    </w:p>
    <w:p w:rsidR="00A36B6C" w:rsidRPr="00D26CB5" w:rsidRDefault="00A36B6C" w:rsidP="00E404F2">
      <w:pPr>
        <w:jc w:val="both"/>
      </w:pPr>
    </w:p>
    <w:p w:rsidR="00A36B6C" w:rsidRPr="00D26CB5" w:rsidRDefault="00A36B6C" w:rsidP="00E404F2">
      <w:pPr>
        <w:jc w:val="both"/>
      </w:pPr>
      <w:r>
        <w:rPr>
          <w:b/>
          <w:bCs/>
        </w:rPr>
        <w:t>5.6</w:t>
      </w:r>
      <w:r w:rsidRPr="00385732">
        <w:rPr>
          <w:b/>
          <w:bCs/>
        </w:rPr>
        <w:t>.</w:t>
      </w:r>
      <w:r>
        <w:rPr>
          <w:b/>
          <w:bCs/>
        </w:rPr>
        <w:t xml:space="preserve"> </w:t>
      </w:r>
      <w:r w:rsidRPr="00D26CB5">
        <w:t>L’adhérent donne pouvoir à MED FACTOR d’endosser en ses lieux et places tous les instruments de paiement libellés en son nom et relatifs aux créances transmises à MED FACTOR.</w:t>
      </w:r>
    </w:p>
    <w:p w:rsidR="00A36B6C" w:rsidRPr="00D26CB5" w:rsidRDefault="00A36B6C" w:rsidP="00E404F2">
      <w:pPr>
        <w:jc w:val="both"/>
      </w:pPr>
      <w:r>
        <w:t>Dans l</w:t>
      </w:r>
      <w:r w:rsidRPr="00D26CB5">
        <w:t>’hypothèse où ces instruments sont libellés au nom de MED FACTOR mais ne sont pas relatifs à des créances transmises à MED FACTOR, cette dernière est réputée les avoir reçu comme mandataire de l’adhérent et ceci même après la résiliation des présentes. Les sommes encaissées en lieux et place de l’adhérent seront portées au crédit du compte courant de l’adhérent et se compenseront avec toute somme inscrite dans ce même compte.</w:t>
      </w:r>
    </w:p>
    <w:p w:rsidR="00A36B6C" w:rsidRPr="004312CF" w:rsidRDefault="00A36B6C" w:rsidP="00E404F2">
      <w:pPr>
        <w:pStyle w:val="Titre2"/>
        <w:jc w:val="both"/>
      </w:pPr>
      <w:bookmarkStart w:id="18" w:name="_Toc368665515"/>
      <w:r w:rsidRPr="004312CF">
        <w:t>Artic</w:t>
      </w:r>
      <w:r>
        <w:t xml:space="preserve">le 6 : </w:t>
      </w:r>
      <w:r w:rsidRPr="004312CF">
        <w:t>Convention de compte courant</w:t>
      </w:r>
      <w:bookmarkEnd w:id="18"/>
      <w:r w:rsidRPr="004312CF">
        <w:t xml:space="preserve">  </w:t>
      </w:r>
    </w:p>
    <w:p w:rsidR="00A36B6C" w:rsidRDefault="00A36B6C" w:rsidP="00E404F2">
      <w:pPr>
        <w:pStyle w:val="Titre3"/>
        <w:ind w:firstLine="0"/>
        <w:jc w:val="both"/>
        <w:rPr>
          <w:rFonts w:cs="Times New Roman"/>
          <w:szCs w:val="24"/>
        </w:rPr>
      </w:pPr>
    </w:p>
    <w:p w:rsidR="00A36B6C" w:rsidRPr="0066165A" w:rsidRDefault="00A36B6C" w:rsidP="00E404F2">
      <w:pPr>
        <w:jc w:val="both"/>
      </w:pPr>
      <w:r w:rsidRPr="00BA4F41">
        <w:rPr>
          <w:b/>
          <w:bCs/>
        </w:rPr>
        <w:t>6.1.</w:t>
      </w:r>
      <w:r w:rsidRPr="0066165A">
        <w:t xml:space="preserve"> Un compte courant est ouvert au nom de l’Adhérent dans les livres de MED FACTOR afin d’enregistrer toutes les opérations relatives à la présente convention de factoring. </w:t>
      </w:r>
    </w:p>
    <w:p w:rsidR="00A36B6C" w:rsidRPr="0066165A" w:rsidRDefault="00A36B6C" w:rsidP="00E404F2">
      <w:pPr>
        <w:jc w:val="both"/>
      </w:pPr>
    </w:p>
    <w:p w:rsidR="00A36B6C" w:rsidRPr="0066165A" w:rsidRDefault="00A36B6C" w:rsidP="00E404F2">
      <w:pPr>
        <w:jc w:val="both"/>
      </w:pPr>
      <w:r w:rsidRPr="00BA4F41">
        <w:rPr>
          <w:b/>
          <w:bCs/>
        </w:rPr>
        <w:t>6 .2.</w:t>
      </w:r>
      <w:r w:rsidRPr="0066165A">
        <w:t xml:space="preserve"> Le montant des créances transmises à MED FACTOR et toute somme qui sera due à l’adhérent en général par MED FACTOR et notamment les sommes recouvrées par MED FACTOR en ta</w:t>
      </w:r>
      <w:r>
        <w:t>nt que mandataire de l’adhérent</w:t>
      </w:r>
      <w:r w:rsidRPr="0066165A">
        <w:t xml:space="preserve">, seront crédités sur ce compte courant. Sont enregistrés au débit de ce même compte les commissions et les taxes, et toutes les sommes que </w:t>
      </w:r>
      <w:r>
        <w:t>l’adhérent doit à MED FACTOR et</w:t>
      </w:r>
      <w:r w:rsidRPr="0066165A">
        <w:t>, notamment tout débit à effectuer sur ordre de l’Adhérent, les avoirs, paiements directs, les frais financiers, les frais de gestion, les litiges rétrocédés, les escomptes déduits, les déductions opérées par la banque….</w:t>
      </w:r>
    </w:p>
    <w:p w:rsidR="00A36B6C" w:rsidRPr="0066165A" w:rsidRDefault="00A36B6C" w:rsidP="00E404F2">
      <w:pPr>
        <w:jc w:val="both"/>
      </w:pPr>
      <w:r w:rsidRPr="0066165A">
        <w:t xml:space="preserve">Tout débit du compte courant ne peut valoir paiement qu’à la condition qu’un solde créditeur supérieur existe avant cette écriture. </w:t>
      </w:r>
    </w:p>
    <w:p w:rsidR="00A36B6C" w:rsidRPr="0066165A" w:rsidRDefault="00A36B6C" w:rsidP="00E404F2">
      <w:pPr>
        <w:jc w:val="both"/>
      </w:pPr>
    </w:p>
    <w:p w:rsidR="00A36B6C" w:rsidRPr="0066165A" w:rsidRDefault="00A36B6C" w:rsidP="00E404F2">
      <w:pPr>
        <w:jc w:val="both"/>
      </w:pPr>
      <w:r w:rsidRPr="00BA4F41">
        <w:rPr>
          <w:b/>
          <w:bCs/>
        </w:rPr>
        <w:t>6.3.</w:t>
      </w:r>
      <w:r w:rsidRPr="0066165A">
        <w:t xml:space="preserve"> En cas  de découvert, le remboursement du solde débiteur est immédiatement exigible. MED FACTOR peut demander à l’Adhérent des frais financiers calculés au taux prévu pour les frais financiers de régularisation, sur toute la durée du découvert. En particulier, si pour une raison quelconque le règlement des commissions et des frais financiers dus par l’Adhérent ne pouvaient </w:t>
      </w:r>
      <w:r w:rsidRPr="0066165A">
        <w:lastRenderedPageBreak/>
        <w:t xml:space="preserve">intervenir, leur montant serait payable à MED FACTOR par chèque ou prélèvement à première demande de sa part. </w:t>
      </w:r>
    </w:p>
    <w:p w:rsidR="00A36B6C" w:rsidRPr="0066165A" w:rsidRDefault="00A36B6C" w:rsidP="00E404F2">
      <w:pPr>
        <w:jc w:val="both"/>
      </w:pPr>
    </w:p>
    <w:p w:rsidR="00A36B6C" w:rsidRPr="0066165A" w:rsidRDefault="00A36B6C" w:rsidP="00E404F2">
      <w:pPr>
        <w:jc w:val="both"/>
      </w:pPr>
      <w:r w:rsidRPr="00BA4F41">
        <w:rPr>
          <w:b/>
          <w:bCs/>
        </w:rPr>
        <w:t>6.4.</w:t>
      </w:r>
      <w:r w:rsidRPr="0066165A">
        <w:t xml:space="preserve"> L’Adhérent et MED FACTOR conviennent expressément que toutes les créances et les dettes réciproques qui naissent de l’exécution de la  présente  convention et de toutes autres conventions avec MED FACTOR sont connexes et indivisibles, de telle sorte qu’elles se servent mutuellement de garanties et se compensent entre elles, alors même que les conditions légales requises pour la compensation ne seraient pas réunies. Les payements des débiteurs  sont réputés s’imputer par priorité sur la partie agréée  de l’encours des créances transférées. Les créances transmises par un débiteur de l’Adhérent à MED FACTOR  pourront être payables par débit du compte courant, sans qu’un ordre de règlement spécial de l’Adhérent soit requis à chaque fois.</w:t>
      </w:r>
    </w:p>
    <w:p w:rsidR="00A36B6C" w:rsidRPr="0066165A" w:rsidRDefault="00A36B6C" w:rsidP="00E404F2">
      <w:pPr>
        <w:jc w:val="both"/>
      </w:pPr>
      <w:r w:rsidRPr="0066165A">
        <w:t xml:space="preserve">Les remises, dettes et créances réciproques qui entrent dans ce compte courant ne sont qu’articles de compte et forment un tout indivisible.  </w:t>
      </w:r>
    </w:p>
    <w:p w:rsidR="00A36B6C" w:rsidRPr="0066165A" w:rsidRDefault="00A36B6C" w:rsidP="00E404F2">
      <w:pPr>
        <w:jc w:val="both"/>
      </w:pPr>
    </w:p>
    <w:p w:rsidR="00A36B6C" w:rsidRPr="0066165A" w:rsidRDefault="00A36B6C" w:rsidP="00E404F2">
      <w:pPr>
        <w:jc w:val="both"/>
      </w:pPr>
      <w:r w:rsidRPr="00BA4F41">
        <w:rPr>
          <w:b/>
          <w:bCs/>
        </w:rPr>
        <w:t>6.5.</w:t>
      </w:r>
      <w:r w:rsidRPr="0066165A">
        <w:t xml:space="preserve"> Le montant d’une créance achetée par MED FACTOR ne peut être débité du compte courant de  l’Adhérent qu’ à partir du moment où MED FACTOR a effectivement encaissé le ou les  paiements soldant l’intégralité de la créance considérée. L’encaissement est considéré comme effectif 10 jours bancaires après la date de règlement des moyens de paiement. Jusqu’à cette date, le montant de la créance est constitué en gage espèce dans un compte au nom de MED FACTOR, ce que l’Adhérent accepte expressément. </w:t>
      </w:r>
    </w:p>
    <w:p w:rsidR="00A36B6C" w:rsidRPr="0066165A" w:rsidRDefault="00A36B6C" w:rsidP="00E404F2">
      <w:pPr>
        <w:jc w:val="both"/>
      </w:pPr>
    </w:p>
    <w:p w:rsidR="00A36B6C" w:rsidRPr="007E3971" w:rsidRDefault="00A36B6C" w:rsidP="00E404F2">
      <w:pPr>
        <w:jc w:val="both"/>
        <w:rPr>
          <w:b/>
          <w:bCs/>
        </w:rPr>
      </w:pPr>
      <w:r w:rsidRPr="0066165A">
        <w:t>Toutefois, par convention expresse, le débit du montant de certaines créances peut intervenir avant la date de leur encaissement effectif, générant alors des frais financiers au titre des articles selon le cas.</w:t>
      </w:r>
    </w:p>
    <w:p w:rsidR="00A36B6C" w:rsidRPr="00CE1A64" w:rsidRDefault="00A36B6C" w:rsidP="00E404F2">
      <w:pPr>
        <w:pStyle w:val="Titre2"/>
        <w:jc w:val="both"/>
      </w:pPr>
      <w:bookmarkStart w:id="19" w:name="_Toc368665516"/>
      <w:r>
        <w:t xml:space="preserve">Article </w:t>
      </w:r>
      <w:r w:rsidRPr="00A53519">
        <w:t xml:space="preserve">7 </w:t>
      </w:r>
      <w:r w:rsidRPr="00D26CB5">
        <w:t>:</w:t>
      </w:r>
      <w:r w:rsidRPr="00A53519">
        <w:t xml:space="preserve"> N</w:t>
      </w:r>
      <w:r>
        <w:t>otification</w:t>
      </w:r>
      <w:bookmarkEnd w:id="19"/>
    </w:p>
    <w:p w:rsidR="00A36B6C" w:rsidRPr="00D26CB5" w:rsidRDefault="00A36B6C" w:rsidP="00E404F2">
      <w:pPr>
        <w:jc w:val="both"/>
      </w:pPr>
    </w:p>
    <w:p w:rsidR="00A36B6C" w:rsidRPr="00D26CB5" w:rsidRDefault="00A36B6C" w:rsidP="00E404F2">
      <w:pPr>
        <w:jc w:val="both"/>
      </w:pPr>
      <w:r w:rsidRPr="00CE1A64">
        <w:rPr>
          <w:b/>
          <w:bCs/>
        </w:rPr>
        <w:t>7</w:t>
      </w:r>
      <w:r>
        <w:rPr>
          <w:b/>
          <w:bCs/>
        </w:rPr>
        <w:t>.1</w:t>
      </w:r>
      <w:r w:rsidRPr="00CE1A64">
        <w:rPr>
          <w:b/>
          <w:bCs/>
        </w:rPr>
        <w:t>.</w:t>
      </w:r>
      <w:r>
        <w:t xml:space="preserve"> L</w:t>
      </w:r>
      <w:r w:rsidRPr="00D26CB5">
        <w:t xml:space="preserve">’adhérent s’engage à notifier la présente convention de factoring à ses débiteurs préalablement à toute </w:t>
      </w:r>
      <w:r>
        <w:t>remise de créances à MED FACTOR</w:t>
      </w:r>
      <w:r w:rsidRPr="00D26CB5">
        <w:t>. Cette notification doit se faire par un courrier dont le texte aurait été agrée par MED FACTOR contre décharg</w:t>
      </w:r>
      <w:r>
        <w:t>e humide ou accusé de réception</w:t>
      </w:r>
      <w:r w:rsidRPr="00D26CB5">
        <w:t>, suivant le modèle établi par MED FACTOR.</w:t>
      </w:r>
    </w:p>
    <w:p w:rsidR="00A36B6C" w:rsidRPr="00D26CB5" w:rsidRDefault="00A36B6C" w:rsidP="00E404F2">
      <w:pPr>
        <w:jc w:val="both"/>
      </w:pPr>
    </w:p>
    <w:p w:rsidR="00A36B6C" w:rsidRPr="00D26CB5" w:rsidRDefault="00A36B6C" w:rsidP="00E404F2">
      <w:pPr>
        <w:jc w:val="both"/>
      </w:pPr>
      <w:r w:rsidRPr="00D26CB5">
        <w:t>MED FACTOR peut elle-même, en plus et à tout moment,  notifier  aux débiteurs la cession de créances intervenue par tous moyens qu’elle juge opportun. .</w:t>
      </w:r>
    </w:p>
    <w:p w:rsidR="00A36B6C" w:rsidRPr="00D26CB5" w:rsidRDefault="00A36B6C" w:rsidP="00E404F2">
      <w:pPr>
        <w:jc w:val="both"/>
      </w:pPr>
    </w:p>
    <w:p w:rsidR="00A36B6C" w:rsidRPr="00D26CB5" w:rsidRDefault="00A36B6C" w:rsidP="00E404F2">
      <w:pPr>
        <w:jc w:val="both"/>
      </w:pPr>
      <w:r w:rsidRPr="00DA4FAC">
        <w:rPr>
          <w:b/>
          <w:bCs/>
        </w:rPr>
        <w:t>7.2.</w:t>
      </w:r>
      <w:r>
        <w:rPr>
          <w:b/>
          <w:bCs/>
        </w:rPr>
        <w:t xml:space="preserve"> </w:t>
      </w:r>
      <w:r w:rsidRPr="00D26CB5">
        <w:t>Si malgré les notifications, un paiement est effectué directement entre les mains de l’Adhérent, celui-ci s’engage à adresser immédiatement le moyen de paiement à MED FACTOR ou, si celui-ci n’est pas transmissible, à lui en reverser sans délai le montant correspondant. De même, si la clause  n’est pas respectée, l’Adhérent s’engage à adresser à MED FACTOR les moyens de paiement ou les sommes encaissées par lui pour que  les créances garantie</w:t>
      </w:r>
      <w:r>
        <w:t>s</w:t>
      </w:r>
      <w:r w:rsidRPr="00D26CB5">
        <w:t xml:space="preserve"> par MED FACTOR soient soldées en priorité.</w:t>
      </w:r>
    </w:p>
    <w:p w:rsidR="00A36B6C" w:rsidRPr="00D26CB5" w:rsidRDefault="00A36B6C" w:rsidP="00E404F2">
      <w:pPr>
        <w:jc w:val="both"/>
      </w:pPr>
    </w:p>
    <w:p w:rsidR="00A36B6C" w:rsidRPr="00D26CB5" w:rsidRDefault="00A36B6C" w:rsidP="00E404F2">
      <w:pPr>
        <w:jc w:val="both"/>
      </w:pPr>
      <w:r w:rsidRPr="00DA4FAC">
        <w:rPr>
          <w:b/>
          <w:bCs/>
        </w:rPr>
        <w:t>7.3.</w:t>
      </w:r>
      <w:r>
        <w:rPr>
          <w:b/>
          <w:bCs/>
        </w:rPr>
        <w:t xml:space="preserve"> </w:t>
      </w:r>
      <w:r w:rsidRPr="00D26CB5">
        <w:t>L’Adhérent habilite expressément et donne pouvoir à MED FACTOR d’endosser en ses lieux et places tous les moyens de paiement qui lui seraient adressées par ses acheteurs, notamment lettres de change, billet à ordre, chèques. Par cet endossement effectué pour le compte de l’Adhérent, MED FACTOR se désigne en qualité d’endossataire du chèque ou du moyen de paiement utilisé. L’adhérent s’interdit de révoquer ce pouvoir jusqu’à la c</w:t>
      </w:r>
      <w:r>
        <w:t xml:space="preserve">lôture définitive des comptes. </w:t>
      </w:r>
    </w:p>
    <w:p w:rsidR="00A36B6C" w:rsidRDefault="00A36B6C" w:rsidP="00E404F2">
      <w:pPr>
        <w:pStyle w:val="Titre2"/>
        <w:jc w:val="both"/>
      </w:pPr>
      <w:bookmarkStart w:id="20" w:name="_Toc368665517"/>
    </w:p>
    <w:p w:rsidR="00A36B6C" w:rsidRPr="00D26CB5" w:rsidRDefault="00A36B6C" w:rsidP="00E404F2">
      <w:pPr>
        <w:pStyle w:val="Titre2"/>
        <w:jc w:val="both"/>
      </w:pPr>
      <w:r w:rsidRPr="00D26CB5">
        <w:t>Article</w:t>
      </w:r>
      <w:r w:rsidRPr="00A53519">
        <w:t>8</w:t>
      </w:r>
      <w:r>
        <w:t xml:space="preserve"> : </w:t>
      </w:r>
      <w:r w:rsidRPr="00A53519">
        <w:t>C</w:t>
      </w:r>
      <w:r w:rsidRPr="00D26CB5">
        <w:t>ontestations et droit de recours de MED FACTOR</w:t>
      </w:r>
      <w:bookmarkEnd w:id="20"/>
    </w:p>
    <w:p w:rsidR="00A36B6C" w:rsidRPr="00D26CB5" w:rsidRDefault="00A36B6C" w:rsidP="00E404F2">
      <w:pPr>
        <w:jc w:val="both"/>
      </w:pPr>
    </w:p>
    <w:p w:rsidR="00A36B6C" w:rsidRPr="00D26CB5" w:rsidRDefault="00A36B6C" w:rsidP="00E404F2">
      <w:pPr>
        <w:jc w:val="both"/>
      </w:pPr>
      <w:r w:rsidRPr="00D37767">
        <w:rPr>
          <w:b/>
          <w:bCs/>
        </w:rPr>
        <w:lastRenderedPageBreak/>
        <w:t xml:space="preserve">8.1. </w:t>
      </w:r>
      <w:r w:rsidRPr="00D26CB5">
        <w:t>Pour toutes les créances transmises par l’adhérent à MED FACTOR et qui font l’objet de la part du débiteur d’un non</w:t>
      </w:r>
      <w:r>
        <w:t>-</w:t>
      </w:r>
      <w:r w:rsidRPr="00D26CB5">
        <w:t xml:space="preserve"> paiement ou d’un refus de paiement en raison de contestations techniques, commerciales ou autres pour quelque motif que ce soit notamment, non-conformité, vice de la marchandise, insuffisance, non livraison, vic</w:t>
      </w:r>
      <w:r>
        <w:t xml:space="preserve">e caché, mauvais fonctionnement </w:t>
      </w:r>
      <w:r w:rsidRPr="00D26CB5">
        <w:t xml:space="preserve">ou autre motif , MED FACTOR accorde à l’adhérent un délai de </w:t>
      </w:r>
      <w:r>
        <w:t>15 </w:t>
      </w:r>
      <w:r w:rsidRPr="00D26CB5">
        <w:t>jours pour qu’il résolve la contestation avec son débiteur. A la fin du délai imparti, et à défaut de paiement par le débiteur du montant de l</w:t>
      </w:r>
      <w:r>
        <w:t>a créance transmise et financée</w:t>
      </w:r>
      <w:r w:rsidRPr="00D26CB5">
        <w:t>, MED FACTOR  aura le droit de débiter  du compte courant du débiteur le montant intégral de la créance.</w:t>
      </w:r>
    </w:p>
    <w:p w:rsidR="00A36B6C" w:rsidRPr="00D26CB5" w:rsidRDefault="00A36B6C" w:rsidP="00E404F2">
      <w:pPr>
        <w:jc w:val="both"/>
      </w:pPr>
      <w:r w:rsidRPr="00D26CB5">
        <w:t xml:space="preserve">Dans tous les cas, MED FACTOR n’aura à intervenir sur le fond de la contestation et le bien fondé du litige. </w:t>
      </w:r>
    </w:p>
    <w:p w:rsidR="00A36B6C" w:rsidRPr="00D26CB5" w:rsidRDefault="00A36B6C" w:rsidP="00E404F2">
      <w:pPr>
        <w:jc w:val="both"/>
      </w:pPr>
      <w:r w:rsidRPr="00D26CB5">
        <w:t>Ces</w:t>
      </w:r>
      <w:r>
        <w:t xml:space="preserve"> dispositions restent valables </w:t>
      </w:r>
      <w:r w:rsidRPr="00D26CB5">
        <w:t>dans le cadre du contrat de factoring avec garantie pour tout défaut de paiement ou refus de paiement ne naissant pas d’une insolvabilité du débiteur</w:t>
      </w:r>
      <w:r>
        <w:t xml:space="preserve"> telle qu’entendue dans l’article 4 des présentes.</w:t>
      </w:r>
    </w:p>
    <w:p w:rsidR="00A36B6C" w:rsidRPr="00D26CB5" w:rsidRDefault="00A36B6C" w:rsidP="00E404F2">
      <w:pPr>
        <w:jc w:val="both"/>
      </w:pPr>
      <w:r w:rsidRPr="00D37767">
        <w:rPr>
          <w:b/>
          <w:bCs/>
        </w:rPr>
        <w:t xml:space="preserve">8.2. </w:t>
      </w:r>
      <w:r w:rsidRPr="00D26CB5">
        <w:t>MED FACTOR perçoit une commission forfaitaire par litige déclaré, telle que indiqué aux conditions particu</w:t>
      </w:r>
      <w:r>
        <w:t>lières annexées  aux présentes.</w:t>
      </w:r>
    </w:p>
    <w:p w:rsidR="00A36B6C" w:rsidRPr="00D26CB5" w:rsidRDefault="00A36B6C" w:rsidP="00E404F2">
      <w:pPr>
        <w:pStyle w:val="Titre2"/>
        <w:jc w:val="both"/>
      </w:pPr>
      <w:bookmarkStart w:id="21" w:name="_Toc368665518"/>
      <w:r w:rsidRPr="00D26CB5">
        <w:t xml:space="preserve">Article </w:t>
      </w:r>
      <w:r>
        <w:t xml:space="preserve">9 </w:t>
      </w:r>
      <w:r w:rsidRPr="00D26CB5">
        <w:t>: Avoirs</w:t>
      </w:r>
      <w:bookmarkEnd w:id="21"/>
    </w:p>
    <w:p w:rsidR="00A36B6C" w:rsidRPr="00D26CB5" w:rsidRDefault="00A36B6C" w:rsidP="00E404F2">
      <w:pPr>
        <w:jc w:val="both"/>
      </w:pPr>
    </w:p>
    <w:p w:rsidR="00A36B6C" w:rsidRPr="00D26CB5" w:rsidRDefault="00A36B6C" w:rsidP="00E404F2">
      <w:pPr>
        <w:jc w:val="both"/>
      </w:pPr>
      <w:r w:rsidRPr="00D26CB5">
        <w:t>L’adhérent doit remettre à MED FACTOR sans délais tous les avoirs qu’il accorde au débiteur. Ces avoirs sont inscrits au débit du compte courant.</w:t>
      </w:r>
    </w:p>
    <w:p w:rsidR="00A36B6C" w:rsidRPr="00D26CB5" w:rsidRDefault="00A36B6C" w:rsidP="00E404F2">
      <w:pPr>
        <w:jc w:val="both"/>
      </w:pPr>
      <w:r w:rsidRPr="00D26CB5">
        <w:t>Seuls les avoirs conformes aux pratiques usuelles dans la branche d’activité de l’adhérent sont autorisés.</w:t>
      </w:r>
      <w:r>
        <w:t xml:space="preserve"> A défaut de conformité</w:t>
      </w:r>
      <w:r w:rsidRPr="00D26CB5">
        <w:t>, l’avoir est r</w:t>
      </w:r>
      <w:r>
        <w:t xml:space="preserve">éputé inopposable à MED FACTOR. </w:t>
      </w:r>
      <w:r w:rsidRPr="00D26CB5">
        <w:t>En outre, tout avoir conforme émis pour régulariser une créance est imputé sur la créance concernée. La date de valeur de l’avoir est alors la date d’échéance de la créance. Si la créance concernée par l’avoir a</w:t>
      </w:r>
      <w:r>
        <w:t xml:space="preserve"> déjà été réglée</w:t>
      </w:r>
      <w:r w:rsidRPr="00D26CB5">
        <w:t>, l’avoir devient un avoir non affectable.</w:t>
      </w:r>
    </w:p>
    <w:p w:rsidR="00A36B6C" w:rsidRDefault="00A36B6C" w:rsidP="00E404F2">
      <w:pPr>
        <w:jc w:val="both"/>
      </w:pPr>
      <w:r w:rsidRPr="00D26CB5">
        <w:t xml:space="preserve">Les avoirs non affectables à une créance particulière sont conservés par MED FACTOR en vue d’une imputation au bénéfice de l’adhérent. </w:t>
      </w:r>
    </w:p>
    <w:p w:rsidR="00A36B6C" w:rsidRPr="00D26CB5" w:rsidRDefault="00A36B6C" w:rsidP="00E404F2">
      <w:pPr>
        <w:pStyle w:val="Titre2"/>
        <w:jc w:val="both"/>
      </w:pPr>
      <w:bookmarkStart w:id="22" w:name="_Toc368665519"/>
      <w:r w:rsidRPr="00D26CB5">
        <w:t>Article</w:t>
      </w:r>
      <w:r w:rsidRPr="00A53519">
        <w:t>10</w:t>
      </w:r>
      <w:r>
        <w:t>: Rémunérations</w:t>
      </w:r>
      <w:bookmarkEnd w:id="22"/>
    </w:p>
    <w:p w:rsidR="00A36B6C" w:rsidRDefault="00A36B6C" w:rsidP="00E404F2">
      <w:pPr>
        <w:jc w:val="both"/>
      </w:pPr>
    </w:p>
    <w:p w:rsidR="00A36B6C" w:rsidRDefault="00A36B6C" w:rsidP="00654FC9">
      <w:pPr>
        <w:jc w:val="both"/>
      </w:pPr>
      <w:r w:rsidRPr="00A230B9">
        <w:rPr>
          <w:b/>
          <w:bCs/>
        </w:rPr>
        <w:t>10.1.</w:t>
      </w:r>
      <w:r>
        <w:rPr>
          <w:b/>
          <w:bCs/>
        </w:rPr>
        <w:t xml:space="preserve"> </w:t>
      </w:r>
      <w:r>
        <w:t>Les commissions que perçoit MED FACTOR, selon leur nature</w:t>
      </w:r>
      <w:r w:rsidR="00654FC9">
        <w:t xml:space="preserve"> </w:t>
      </w:r>
      <w:r>
        <w:t xml:space="preserve">sont </w:t>
      </w:r>
      <w:r w:rsidRPr="00D26CB5">
        <w:t>calculé</w:t>
      </w:r>
      <w:r>
        <w:t>es</w:t>
      </w:r>
      <w:r w:rsidRPr="00D26CB5">
        <w:t xml:space="preserve"> en fonction du montant TTC de chaque créance t</w:t>
      </w:r>
      <w:r>
        <w:t>ransmise pour la commission de factoring et elles sont calculées forfaitairement par document remis pour les autres commissions (litiges, demande de limite, prorogation…). Toutes ces commissions sont  majorées de toutes les taxes</w:t>
      </w:r>
      <w:r w:rsidRPr="00D26CB5">
        <w:t xml:space="preserve"> en vigueur. Le</w:t>
      </w:r>
      <w:r>
        <w:t>s</w:t>
      </w:r>
      <w:r w:rsidRPr="00D26CB5">
        <w:t xml:space="preserve"> t</w:t>
      </w:r>
      <w:r>
        <w:t>aux et montants des commissions sont</w:t>
      </w:r>
      <w:r w:rsidRPr="00D26CB5">
        <w:t xml:space="preserve"> fixé</w:t>
      </w:r>
      <w:r>
        <w:t>s</w:t>
      </w:r>
      <w:r w:rsidRPr="00D26CB5">
        <w:t xml:space="preserve"> dans les conditions particulières</w:t>
      </w:r>
      <w:r>
        <w:t xml:space="preserve"> annexées aux présentes.</w:t>
      </w:r>
    </w:p>
    <w:p w:rsidR="00A36B6C" w:rsidRDefault="00A36B6C" w:rsidP="00E404F2">
      <w:pPr>
        <w:jc w:val="both"/>
      </w:pPr>
      <w:r>
        <w:rPr>
          <w:b/>
          <w:bCs/>
        </w:rPr>
        <w:t xml:space="preserve">10.2. </w:t>
      </w:r>
      <w:r>
        <w:t>Tous l</w:t>
      </w:r>
      <w:r w:rsidRPr="00A92A20">
        <w:t xml:space="preserve">es frais </w:t>
      </w:r>
      <w:r>
        <w:t xml:space="preserve">que perçoit par ailleurs MED FACTOR sont </w:t>
      </w:r>
      <w:r w:rsidRPr="00A92A20">
        <w:t>fi</w:t>
      </w:r>
      <w:r>
        <w:t>xé</w:t>
      </w:r>
      <w:r w:rsidRPr="00A92A20">
        <w:t>s dans les conditions particulières annexées aux présentes.</w:t>
      </w:r>
    </w:p>
    <w:p w:rsidR="00A36B6C" w:rsidRDefault="00A36B6C" w:rsidP="00E404F2">
      <w:pPr>
        <w:jc w:val="both"/>
      </w:pPr>
      <w:r>
        <w:t>1</w:t>
      </w:r>
      <w:r w:rsidRPr="00A92A20">
        <w:rPr>
          <w:b/>
          <w:bCs/>
        </w:rPr>
        <w:t>0.3.</w:t>
      </w:r>
      <w:r>
        <w:rPr>
          <w:b/>
          <w:bCs/>
        </w:rPr>
        <w:t xml:space="preserve"> </w:t>
      </w:r>
      <w:r>
        <w:t>MED FACTOR perçoit aussi des intérêts sur le financement des créances transmises qui sont fixés selon les taux fixés dans les conditions particulières. En cas de dépassement des délais fixés dans les conditions particulières pour le règlement des créances, une majoration des intérêts sera appliquée.</w:t>
      </w:r>
    </w:p>
    <w:p w:rsidR="00A36B6C" w:rsidRPr="00D26CB5" w:rsidRDefault="00A36B6C" w:rsidP="00E404F2">
      <w:pPr>
        <w:pStyle w:val="Titre2"/>
        <w:jc w:val="both"/>
      </w:pPr>
      <w:bookmarkStart w:id="23" w:name="_Toc368665520"/>
      <w:r w:rsidRPr="00D26CB5">
        <w:t>Article</w:t>
      </w:r>
      <w:r>
        <w:t>11 : D</w:t>
      </w:r>
      <w:r w:rsidRPr="00D26CB5">
        <w:t>isponibilité des fonds</w:t>
      </w:r>
      <w:bookmarkEnd w:id="23"/>
    </w:p>
    <w:p w:rsidR="00A36B6C" w:rsidRPr="00D26CB5" w:rsidRDefault="00A36B6C" w:rsidP="00E404F2">
      <w:pPr>
        <w:jc w:val="both"/>
      </w:pPr>
    </w:p>
    <w:p w:rsidR="00A36B6C" w:rsidRPr="00D26CB5" w:rsidRDefault="00A36B6C" w:rsidP="00E404F2">
      <w:pPr>
        <w:jc w:val="both"/>
      </w:pPr>
      <w:r w:rsidRPr="00986AA0">
        <w:t>Le montant d’une créance achetée par MED FACTOR ne peut être débité du compte courant de l’adhéren</w:t>
      </w:r>
      <w:r>
        <w:t>t</w:t>
      </w:r>
      <w:r w:rsidRPr="00986AA0">
        <w:t xml:space="preserve"> que lorsque MED FACTOR a effectivement encaissé un ou des paiements soldant l’intégralité de la créance considérée. L’encaissement est considéré comme effectif </w:t>
      </w:r>
      <w:r>
        <w:t xml:space="preserve">quatre </w:t>
      </w:r>
      <w:r w:rsidRPr="00986AA0">
        <w:t>jours après la date de règlement des moyens de paiement. Jusqu'à cette date, le montant de la créance est constitué en gage en numéraire dans un compte au nom de MED FACTOR, ce que l’adhérent accepte expressément.</w:t>
      </w:r>
    </w:p>
    <w:p w:rsidR="00A36B6C" w:rsidRPr="007379E2" w:rsidRDefault="00A36B6C" w:rsidP="00E404F2">
      <w:pPr>
        <w:jc w:val="both"/>
      </w:pPr>
      <w:r w:rsidRPr="00D26CB5">
        <w:t>Toutefois, par convention expresse établie par acte séparé, le débit du montant de certaines créances peut intervenir avant la date de leur encaissement effectif</w:t>
      </w:r>
      <w:r>
        <w:t>.</w:t>
      </w:r>
    </w:p>
    <w:p w:rsidR="00A36B6C" w:rsidRDefault="00A36B6C" w:rsidP="00E404F2">
      <w:pPr>
        <w:pStyle w:val="Titre2"/>
        <w:jc w:val="both"/>
      </w:pPr>
      <w:bookmarkStart w:id="24" w:name="_Toc368665521"/>
      <w:r w:rsidRPr="00D26CB5">
        <w:lastRenderedPageBreak/>
        <w:t>Article 12</w:t>
      </w:r>
      <w:r>
        <w:t> :</w:t>
      </w:r>
      <w:r w:rsidRPr="00D26CB5">
        <w:t xml:space="preserve"> Compte de garantie, Gage en numéraire</w:t>
      </w:r>
      <w:bookmarkEnd w:id="24"/>
    </w:p>
    <w:p w:rsidR="00A36B6C" w:rsidRPr="00A04BF1" w:rsidRDefault="00A36B6C" w:rsidP="00E404F2">
      <w:pPr>
        <w:jc w:val="both"/>
      </w:pPr>
    </w:p>
    <w:p w:rsidR="00A36B6C" w:rsidRPr="00D26CB5" w:rsidRDefault="00A36B6C" w:rsidP="00E404F2">
      <w:pPr>
        <w:jc w:val="both"/>
      </w:pPr>
      <w:r w:rsidRPr="00A04BF1">
        <w:rPr>
          <w:b/>
          <w:bCs/>
        </w:rPr>
        <w:t>12.1.</w:t>
      </w:r>
      <w:r w:rsidRPr="00D26CB5">
        <w:t>Pour garantir  le remboursement des sommes dues ou à devoir par l’adhérent à MED FACTOR pour quelque motifs que ce soit  l’adhérent s’engage à payer à MED FACTOR le montant de la retenue de garantie selon les modalités décrites ci-dess</w:t>
      </w:r>
      <w:r>
        <w:t>o</w:t>
      </w:r>
      <w:r w:rsidRPr="00D26CB5">
        <w:t>us et dans les conditions particulières annexées aux présentes. Pour</w:t>
      </w:r>
      <w:r>
        <w:t xml:space="preserve"> ce faire, </w:t>
      </w:r>
      <w:r w:rsidRPr="00D26CB5">
        <w:t xml:space="preserve"> il est constitué dans les livres de MED FACTOR un compte de g</w:t>
      </w:r>
      <w:r>
        <w:t>arantie non rémunéré constitué par des gages en numéraire</w:t>
      </w:r>
      <w:r w:rsidRPr="00D26CB5">
        <w:t>. Ce compte est alimenté par des versements et / ou un prélèvement exprimés en pourcentage des créances.</w:t>
      </w:r>
    </w:p>
    <w:p w:rsidR="00A36B6C" w:rsidRPr="00D26CB5" w:rsidRDefault="00A36B6C" w:rsidP="00E404F2">
      <w:pPr>
        <w:jc w:val="both"/>
      </w:pPr>
    </w:p>
    <w:p w:rsidR="00A36B6C" w:rsidRPr="00D26CB5" w:rsidRDefault="00A36B6C" w:rsidP="00E404F2">
      <w:pPr>
        <w:jc w:val="both"/>
      </w:pPr>
      <w:r w:rsidRPr="00A04BF1">
        <w:rPr>
          <w:b/>
          <w:bCs/>
        </w:rPr>
        <w:t>12.2.</w:t>
      </w:r>
      <w:r>
        <w:rPr>
          <w:b/>
          <w:bCs/>
        </w:rPr>
        <w:t xml:space="preserve"> </w:t>
      </w:r>
      <w:r w:rsidRPr="00D26CB5">
        <w:t>Ce compte de garantie est affecté à MED FACTOR en garantie du principal et accessoires de toutes les obligations de l’adhérent à l’égard de MED FACTOR et notamment la couverture du solde débiteur du compte courant.</w:t>
      </w:r>
    </w:p>
    <w:p w:rsidR="00A36B6C" w:rsidRPr="00D26CB5" w:rsidRDefault="00A36B6C" w:rsidP="00E404F2">
      <w:pPr>
        <w:jc w:val="both"/>
      </w:pPr>
      <w:r w:rsidRPr="00D26CB5">
        <w:t xml:space="preserve">Il est alimenté au fur et à mesure des écritures portées et ne peut en aucun cas descendre sous un seuil minimum fixé dans les conditions particulières. </w:t>
      </w:r>
    </w:p>
    <w:p w:rsidR="00A36B6C" w:rsidRPr="00D26CB5" w:rsidRDefault="00A36B6C" w:rsidP="00E404F2">
      <w:pPr>
        <w:jc w:val="both"/>
      </w:pPr>
      <w:r w:rsidRPr="00D26CB5">
        <w:t>Les sommes figurant dans le crédit du  compte de garantie sont considérées comme indisponibles pour l’adhérent.</w:t>
      </w:r>
    </w:p>
    <w:p w:rsidR="00A36B6C" w:rsidRDefault="00A36B6C" w:rsidP="00E404F2">
      <w:pPr>
        <w:jc w:val="both"/>
      </w:pPr>
      <w:r w:rsidRPr="00D26CB5">
        <w:t xml:space="preserve">Les sommes qui figurent au compte de garantie se compensent de plein droit avec le solde du compte courant, tel qu’il se présente à tout moment requis, et ceci  après avoir passé  les écritures de régularisations, ainsi qu’avec les créances et les frais que pourra détenir MED FACTOR contre l’adhérent à quelque titre que ce soit. Cette compensation joue  dans les même termes et conditions que ceux figurant à l’article </w:t>
      </w:r>
      <w:r>
        <w:t xml:space="preserve">6 </w:t>
      </w:r>
      <w:r w:rsidRPr="00D26CB5">
        <w:t xml:space="preserve">de la présente convention. L’excédent, s’il en existe, est reversé à l’adhérent. Cette indivisibilité et cette compensation conventionnelle joue alors même que les conditions de la compensation légale ne sont pas réunies. </w:t>
      </w:r>
    </w:p>
    <w:p w:rsidR="00A36B6C" w:rsidRDefault="00A36B6C" w:rsidP="00E404F2">
      <w:pPr>
        <w:jc w:val="both"/>
      </w:pPr>
    </w:p>
    <w:p w:rsidR="00A36B6C" w:rsidRPr="00D840D8" w:rsidRDefault="00A36B6C" w:rsidP="00F41EBC">
      <w:pPr>
        <w:jc w:val="both"/>
      </w:pPr>
      <w:r w:rsidRPr="00D840D8">
        <w:rPr>
          <w:b/>
          <w:bCs/>
        </w:rPr>
        <w:t>12.3.</w:t>
      </w:r>
      <w:r>
        <w:rPr>
          <w:b/>
          <w:bCs/>
        </w:rPr>
        <w:t xml:space="preserve"> I</w:t>
      </w:r>
      <w:r>
        <w:t>l peut être crée par commun accord de MED FACTOR et de l’adhérent, un fonds spécial de réserve dont les modalités de création et de fonctionnement sont fixées dans les conditions particulières.</w:t>
      </w:r>
    </w:p>
    <w:p w:rsidR="00A36B6C" w:rsidRPr="00836389" w:rsidRDefault="00A36B6C" w:rsidP="00E404F2">
      <w:pPr>
        <w:pStyle w:val="Titre2"/>
        <w:jc w:val="both"/>
      </w:pPr>
      <w:bookmarkStart w:id="25" w:name="_Toc368665522"/>
      <w:r w:rsidRPr="00836389">
        <w:rPr>
          <w:rStyle w:val="Titre1Car"/>
          <w:b/>
          <w:bCs/>
          <w:kern w:val="0"/>
          <w:sz w:val="26"/>
          <w:szCs w:val="26"/>
        </w:rPr>
        <w:t>Article 13</w:t>
      </w:r>
      <w:r>
        <w:rPr>
          <w:rStyle w:val="Titre1Car"/>
          <w:b/>
          <w:bCs/>
          <w:kern w:val="0"/>
          <w:sz w:val="26"/>
          <w:szCs w:val="26"/>
        </w:rPr>
        <w:t> :</w:t>
      </w:r>
      <w:r w:rsidRPr="00836389">
        <w:rPr>
          <w:rStyle w:val="Titre1Car"/>
          <w:b/>
          <w:bCs/>
          <w:kern w:val="0"/>
          <w:sz w:val="26"/>
          <w:szCs w:val="26"/>
        </w:rPr>
        <w:t xml:space="preserve"> Durée de la convention</w:t>
      </w:r>
      <w:bookmarkEnd w:id="25"/>
    </w:p>
    <w:p w:rsidR="00A36B6C" w:rsidRPr="00D26CB5" w:rsidRDefault="00A36B6C" w:rsidP="00E404F2">
      <w:pPr>
        <w:jc w:val="both"/>
      </w:pPr>
    </w:p>
    <w:p w:rsidR="00A36B6C" w:rsidRDefault="00A36B6C" w:rsidP="00E404F2">
      <w:pPr>
        <w:jc w:val="both"/>
      </w:pPr>
      <w:r w:rsidRPr="00836389">
        <w:rPr>
          <w:b/>
          <w:bCs/>
        </w:rPr>
        <w:t>13.1.</w:t>
      </w:r>
      <w:r w:rsidRPr="00D26CB5">
        <w:t xml:space="preserve"> Ce</w:t>
      </w:r>
      <w:r w:rsidRPr="007E3971">
        <w:t>tte</w:t>
      </w:r>
      <w:r w:rsidRPr="00D26CB5">
        <w:t xml:space="preserve"> convention est conclu</w:t>
      </w:r>
      <w:r w:rsidRPr="007E3971">
        <w:t>e</w:t>
      </w:r>
      <w:r w:rsidRPr="00D26CB5">
        <w:t xml:space="preserve"> pour une durée indéterminée, sauf dérogation part</w:t>
      </w:r>
      <w:r>
        <w:t>iculière figurant dans les conditions particulières annexées ou dans les présentes.</w:t>
      </w:r>
    </w:p>
    <w:p w:rsidR="00A36B6C" w:rsidRPr="00D26CB5" w:rsidRDefault="00A36B6C" w:rsidP="00E404F2">
      <w:pPr>
        <w:jc w:val="both"/>
      </w:pPr>
    </w:p>
    <w:p w:rsidR="00A36B6C" w:rsidRPr="00D26CB5" w:rsidRDefault="00A36B6C" w:rsidP="00E404F2">
      <w:pPr>
        <w:jc w:val="both"/>
      </w:pPr>
      <w:r w:rsidRPr="00836389">
        <w:rPr>
          <w:b/>
          <w:bCs/>
        </w:rPr>
        <w:t>13.2.</w:t>
      </w:r>
      <w:r w:rsidRPr="00D26CB5">
        <w:t xml:space="preserve"> MED FACTOR se réserve la possibilité d’adapter ou modifier les présentes à tout moment en concertation avec l’adhérent. Les nouvelles conditions générales et /ou particulières entreront en vigueur, sauf opposition écrite de l’adhérent, à l’expiration d’un délai</w:t>
      </w:r>
      <w:r>
        <w:t xml:space="preserve"> d’un mois.</w:t>
      </w:r>
    </w:p>
    <w:p w:rsidR="00A36B6C" w:rsidRPr="00D26CB5" w:rsidRDefault="00A36B6C" w:rsidP="00E404F2">
      <w:pPr>
        <w:pStyle w:val="Titre2"/>
        <w:jc w:val="both"/>
      </w:pPr>
      <w:bookmarkStart w:id="26" w:name="_Toc368665523"/>
      <w:r w:rsidRPr="00D26CB5">
        <w:t>Article </w:t>
      </w:r>
      <w:r>
        <w:t xml:space="preserve">14 : </w:t>
      </w:r>
      <w:r w:rsidRPr="00D26CB5">
        <w:t>Résilia</w:t>
      </w:r>
      <w:r>
        <w:t>tion de la convention</w:t>
      </w:r>
      <w:bookmarkEnd w:id="26"/>
    </w:p>
    <w:p w:rsidR="00A36B6C" w:rsidRPr="00D26CB5" w:rsidRDefault="00A36B6C" w:rsidP="00E404F2">
      <w:pPr>
        <w:jc w:val="both"/>
      </w:pPr>
    </w:p>
    <w:p w:rsidR="00A36B6C" w:rsidRPr="00D26CB5" w:rsidRDefault="00A36B6C" w:rsidP="00E404F2">
      <w:pPr>
        <w:jc w:val="both"/>
      </w:pPr>
      <w:r w:rsidRPr="00BE0B58">
        <w:rPr>
          <w:b/>
          <w:bCs/>
        </w:rPr>
        <w:t>14.1.</w:t>
      </w:r>
      <w:r w:rsidRPr="00D26CB5">
        <w:t xml:space="preserve"> En plus des cas de résiliati</w:t>
      </w:r>
      <w:r>
        <w:t xml:space="preserve">on mentionnés ci –dessus, </w:t>
      </w:r>
      <w:r w:rsidRPr="00D26CB5">
        <w:t xml:space="preserve"> la présente convention de factoring peut être résiliée à tout moment par l’une ou l’autre des parties moyennant un préavis de trois mois envoyé par lettre recommandée avec accusé de réception ou par lettre portant l’accusé de réception du bureau d’ordre de l’autre partie. </w:t>
      </w:r>
    </w:p>
    <w:p w:rsidR="00A36B6C" w:rsidRPr="00D26CB5" w:rsidRDefault="00A36B6C" w:rsidP="00E404F2">
      <w:pPr>
        <w:jc w:val="both"/>
      </w:pPr>
      <w:r w:rsidRPr="00D26CB5">
        <w:t>Ce préavis de trois mois peut être ramené à 15 jours si un événement de nature à modifier la situation juridique ou commerciale de  l’adhérent interviendrait et que MED FACTOR jugerait incompatible avec la poursuite de l</w:t>
      </w:r>
      <w:r>
        <w:t>a présente convention</w:t>
      </w:r>
      <w:r w:rsidRPr="00D26CB5">
        <w:t>.</w:t>
      </w:r>
    </w:p>
    <w:p w:rsidR="00A36B6C" w:rsidRPr="00D26CB5" w:rsidRDefault="00A36B6C" w:rsidP="00E404F2">
      <w:pPr>
        <w:jc w:val="both"/>
      </w:pPr>
    </w:p>
    <w:p w:rsidR="00A36B6C" w:rsidRPr="00D26CB5" w:rsidRDefault="00A36B6C" w:rsidP="00E404F2">
      <w:pPr>
        <w:jc w:val="both"/>
      </w:pPr>
      <w:r w:rsidRPr="00BE0B58">
        <w:rPr>
          <w:b/>
          <w:bCs/>
        </w:rPr>
        <w:t>14.2.</w:t>
      </w:r>
      <w:r w:rsidRPr="00D26CB5">
        <w:t xml:space="preserve"> Si la résiliation est à l’initiative de l’adhérent, celui-ci s’oblige à transmettre la totalité de ses créances à MED FACTOR pendant to</w:t>
      </w:r>
      <w:r>
        <w:t>ute la durée du préavis et ceci</w:t>
      </w:r>
      <w:r w:rsidRPr="00D26CB5">
        <w:t>, quel que soit l’état des autorisations ou agréments établis p</w:t>
      </w:r>
      <w:r>
        <w:t>ar MED FACTOR sur ses débiteurs</w:t>
      </w:r>
      <w:r w:rsidRPr="00D26CB5">
        <w:t>.</w:t>
      </w:r>
    </w:p>
    <w:p w:rsidR="00A36B6C" w:rsidRPr="00D26CB5" w:rsidRDefault="00A36B6C" w:rsidP="00E404F2">
      <w:pPr>
        <w:jc w:val="both"/>
      </w:pPr>
    </w:p>
    <w:p w:rsidR="00A36B6C" w:rsidRPr="00D26CB5" w:rsidRDefault="00A36B6C" w:rsidP="00E404F2">
      <w:pPr>
        <w:jc w:val="both"/>
      </w:pPr>
      <w:r w:rsidRPr="00BE0B58">
        <w:rPr>
          <w:b/>
          <w:bCs/>
        </w:rPr>
        <w:lastRenderedPageBreak/>
        <w:t>14.3.</w:t>
      </w:r>
      <w:r>
        <w:t xml:space="preserve"> L</w:t>
      </w:r>
      <w:r w:rsidRPr="00D26CB5">
        <w:t xml:space="preserve">a présente convention  est résiliée de plein droit l’initiative de MED FACTOR et sans aucun préavis quelque soit sa forme  notamment : </w:t>
      </w:r>
    </w:p>
    <w:p w:rsidR="00A36B6C" w:rsidRPr="00D26CB5" w:rsidRDefault="00A36B6C" w:rsidP="00E404F2">
      <w:pPr>
        <w:jc w:val="both"/>
      </w:pPr>
      <w:r w:rsidRPr="00D26CB5">
        <w:t xml:space="preserve">*en cas de Non- respect ou manquement grave par l’adhérent à ses obligations mises à charge au titre de </w:t>
      </w:r>
      <w:r>
        <w:t>la présente convention</w:t>
      </w:r>
      <w:r w:rsidRPr="00D26CB5">
        <w:t>.</w:t>
      </w:r>
    </w:p>
    <w:p w:rsidR="00A36B6C" w:rsidRPr="00D26CB5" w:rsidRDefault="00A36B6C" w:rsidP="00E404F2">
      <w:pPr>
        <w:jc w:val="both"/>
      </w:pPr>
      <w:r w:rsidRPr="00D26CB5">
        <w:t xml:space="preserve">*en cas de modification jugée par MED FACTOR </w:t>
      </w:r>
      <w:r>
        <w:t xml:space="preserve">contrairement à l’article 14.1. </w:t>
      </w:r>
      <w:r w:rsidR="00F91087" w:rsidRPr="00D26CB5">
        <w:t>Comme</w:t>
      </w:r>
      <w:r>
        <w:t>,</w:t>
      </w:r>
      <w:r w:rsidRPr="00D26CB5">
        <w:t xml:space="preserve"> étant substantielle dans la situation juridique commerciale de l’adhérent, de son actionnariat ou dans la personne de ses dirigeants.</w:t>
      </w:r>
    </w:p>
    <w:p w:rsidR="00A36B6C" w:rsidRPr="00D26CB5" w:rsidRDefault="00A36B6C" w:rsidP="00E404F2">
      <w:pPr>
        <w:jc w:val="both"/>
      </w:pPr>
      <w:r w:rsidRPr="00D26CB5">
        <w:t>*en cas de dégradation significative de la situation financière de l’adhérent, constatée par l’existen</w:t>
      </w:r>
      <w:r>
        <w:t>ce d’impayés</w:t>
      </w:r>
      <w:r w:rsidRPr="00D26CB5">
        <w:t xml:space="preserve">, ou tout autre moyen le constatant, privilège de </w:t>
      </w:r>
      <w:smartTag w:uri="urn:schemas-microsoft-com:office:smarttags" w:element="PersonName">
        <w:smartTagPr>
          <w:attr w:name="ProductID" w:val="la CNSS"/>
        </w:smartTagPr>
        <w:r w:rsidRPr="00D26CB5">
          <w:t>la CNSS</w:t>
        </w:r>
      </w:smartTag>
      <w:r>
        <w:t xml:space="preserve">, du trésor </w:t>
      </w:r>
      <w:r w:rsidRPr="00D26CB5">
        <w:t>….</w:t>
      </w:r>
    </w:p>
    <w:p w:rsidR="00A36B6C" w:rsidRPr="00D26CB5" w:rsidRDefault="00A36B6C" w:rsidP="00E404F2">
      <w:pPr>
        <w:jc w:val="both"/>
      </w:pPr>
      <w:r>
        <w:t>*En cas d’o</w:t>
      </w:r>
      <w:r w:rsidRPr="00D26CB5">
        <w:t>missions ou rétentions d’informations ou déclarations inexactes dans les renseignements fournis par l’adhérent au moment de la signature ou en cours d’exécution de la prése</w:t>
      </w:r>
      <w:r>
        <w:t>nte convention</w:t>
      </w:r>
      <w:r w:rsidRPr="00D26CB5">
        <w:t>.</w:t>
      </w:r>
    </w:p>
    <w:p w:rsidR="00A36B6C" w:rsidRPr="00D26CB5" w:rsidRDefault="00A36B6C" w:rsidP="00E404F2">
      <w:pPr>
        <w:jc w:val="both"/>
      </w:pPr>
      <w:r w:rsidRPr="00D26CB5">
        <w:t>*En cas de manquement par l’adhérent de son obligation de garantie de l’existence de la créance transmise à MED FACTOR</w:t>
      </w:r>
      <w:r>
        <w:t xml:space="preserve"> telle que prévue dans l’article 2.4</w:t>
      </w:r>
      <w:r w:rsidRPr="00D26CB5">
        <w:t>.</w:t>
      </w:r>
      <w:r>
        <w:t>des présentes</w:t>
      </w:r>
      <w:r w:rsidRPr="00D26CB5">
        <w:t>.</w:t>
      </w:r>
    </w:p>
    <w:p w:rsidR="00A36B6C" w:rsidRPr="00D26CB5" w:rsidRDefault="00A36B6C" w:rsidP="00E404F2">
      <w:pPr>
        <w:jc w:val="both"/>
      </w:pPr>
    </w:p>
    <w:p w:rsidR="00A36B6C" w:rsidRPr="00D26CB5" w:rsidRDefault="00A36B6C" w:rsidP="00E404F2">
      <w:pPr>
        <w:jc w:val="both"/>
      </w:pPr>
      <w:r w:rsidRPr="000A4D47">
        <w:rPr>
          <w:b/>
          <w:bCs/>
        </w:rPr>
        <w:t>14.4.</w:t>
      </w:r>
      <w:r w:rsidRPr="00D26CB5">
        <w:t xml:space="preserve"> Les obligations de l’adhérent à l’égard de MED FACTOR sont indivisibles. Tout manquement à l’une quelconque des obligations nées d’une autre convention entraînent la résiliation des présentes et réciproquement. Toutes les sommes dues par l’adhérent à MED FACTOR se compenseraient dans ce cas de plein droit.  </w:t>
      </w:r>
    </w:p>
    <w:p w:rsidR="00A36B6C" w:rsidRPr="00D26CB5" w:rsidRDefault="00A36B6C" w:rsidP="00E404F2">
      <w:pPr>
        <w:pStyle w:val="Titre2"/>
        <w:jc w:val="both"/>
      </w:pPr>
      <w:bookmarkStart w:id="27" w:name="_Toc368665524"/>
      <w:r w:rsidRPr="00D26CB5">
        <w:t>Article</w:t>
      </w:r>
      <w:r>
        <w:t xml:space="preserve"> 15</w:t>
      </w:r>
      <w:r w:rsidRPr="00D26CB5">
        <w:t>: Caution et solidarité entre adhérents</w:t>
      </w:r>
      <w:bookmarkEnd w:id="27"/>
    </w:p>
    <w:p w:rsidR="00A36B6C" w:rsidRPr="00D26CB5" w:rsidRDefault="00A36B6C" w:rsidP="00E404F2">
      <w:pPr>
        <w:jc w:val="both"/>
      </w:pPr>
    </w:p>
    <w:p w:rsidR="00A36B6C" w:rsidRDefault="00A36B6C" w:rsidP="00E404F2">
      <w:pPr>
        <w:jc w:val="both"/>
      </w:pPr>
      <w:r w:rsidRPr="000A4D47">
        <w:rPr>
          <w:b/>
          <w:bCs/>
        </w:rPr>
        <w:t>15.1.</w:t>
      </w:r>
      <w:r w:rsidRPr="00D26CB5">
        <w:t>MED FACTOR est en droit d’exiger que l’adhérent lui fournisse une caution, personne physique ou morale agréée par MED FACTOR pour garantir et cautionner tous les actes et paiements exigés par cette convention de factoring. Cet engagement ferme et irrévocable doit être signé dans un acte indépendant annexé aux présentes et intitulé acte de caution solidaire. Il implique la solidarité de la caution et de l’adhérent à l’égard de tout ce qui découle de la présente convention dans ses conditions générales et pa</w:t>
      </w:r>
      <w:r>
        <w:t>rticulières.</w:t>
      </w:r>
    </w:p>
    <w:p w:rsidR="00A36B6C" w:rsidRPr="00D26CB5" w:rsidRDefault="00A36B6C" w:rsidP="00E404F2">
      <w:pPr>
        <w:jc w:val="both"/>
      </w:pPr>
      <w:r>
        <w:t>MED FACTOR peut en plus, et à tout moment, exiger d’autres formes de garanties, comme un aval donné sur un billet à ordre, la souscription d’un effet de commerce ou autre garantie qu’elle jugerait nécessaire pour la bonne fin de la présente convention.</w:t>
      </w:r>
    </w:p>
    <w:p w:rsidR="00A36B6C" w:rsidRPr="00D26CB5" w:rsidRDefault="00A36B6C" w:rsidP="00E404F2">
      <w:pPr>
        <w:jc w:val="both"/>
      </w:pPr>
    </w:p>
    <w:p w:rsidR="00A36B6C" w:rsidRPr="00D26CB5" w:rsidRDefault="00A36B6C" w:rsidP="00E404F2">
      <w:pPr>
        <w:jc w:val="both"/>
      </w:pPr>
      <w:r w:rsidRPr="000A4D47">
        <w:rPr>
          <w:b/>
          <w:bCs/>
        </w:rPr>
        <w:t>15.2.</w:t>
      </w:r>
      <w:r>
        <w:t xml:space="preserve"> D</w:t>
      </w:r>
      <w:r w:rsidRPr="00D26CB5">
        <w:t>ans l’hypothèse particulière où l’adhérent fait partie d’un groupe de sociétés, et si pour quelque raison que ce soit, un adhérent appartenant à ce groupe est dans l’impossibilité de faire face à ses engagements nés de la présente convention à l’égard de MED FACTOR, il est institué une solidarité de plein droit entre toutes les sociétés appartenant au groupe de sociétés et une indivisibilité de toutes les conventions de factoring. Ainsi, le solde débiteur de l’un des adhérents se compenserait de plein droit avec le</w:t>
      </w:r>
      <w:r>
        <w:t xml:space="preserve"> solde créditeur de l’autre.   </w:t>
      </w:r>
    </w:p>
    <w:p w:rsidR="00A36B6C" w:rsidRDefault="00A36B6C" w:rsidP="00E404F2">
      <w:pPr>
        <w:pStyle w:val="Titre2"/>
        <w:jc w:val="both"/>
      </w:pPr>
      <w:bookmarkStart w:id="28" w:name="_Toc368665525"/>
      <w:r w:rsidRPr="00D26CB5">
        <w:t xml:space="preserve">Article </w:t>
      </w:r>
      <w:r>
        <w:t xml:space="preserve">16 : </w:t>
      </w:r>
      <w:r w:rsidRPr="00D26CB5">
        <w:t>Attribution de Compétence</w:t>
      </w:r>
      <w:bookmarkEnd w:id="28"/>
    </w:p>
    <w:p w:rsidR="00A36B6C" w:rsidRPr="009D0C4E" w:rsidRDefault="00A36B6C" w:rsidP="00E404F2">
      <w:pPr>
        <w:jc w:val="both"/>
      </w:pPr>
    </w:p>
    <w:p w:rsidR="00A36B6C" w:rsidRPr="00D26CB5" w:rsidRDefault="00A36B6C" w:rsidP="00E404F2">
      <w:pPr>
        <w:jc w:val="both"/>
      </w:pPr>
      <w:r w:rsidRPr="00D26CB5">
        <w:t>Tous</w:t>
      </w:r>
      <w:r>
        <w:t xml:space="preserve"> </w:t>
      </w:r>
      <w:r w:rsidRPr="00D26CB5">
        <w:t xml:space="preserve">les litiges ou contestations pouvant survenir en raison de la présente convention ainsi que de ses suites  seront de la compétence exclusive des tribunaux de Ben Arous et ceci même en </w:t>
      </w:r>
      <w:r>
        <w:t>cas de pluralité de défenseurs.</w:t>
      </w:r>
    </w:p>
    <w:p w:rsidR="00A36B6C" w:rsidRDefault="00A36B6C" w:rsidP="00E404F2">
      <w:pPr>
        <w:pStyle w:val="Titre2"/>
        <w:jc w:val="both"/>
      </w:pPr>
      <w:bookmarkStart w:id="29" w:name="_Toc368665526"/>
    </w:p>
    <w:p w:rsidR="00A36B6C" w:rsidRPr="00346FE3" w:rsidRDefault="00A36B6C" w:rsidP="00346FE3"/>
    <w:p w:rsidR="00A36B6C" w:rsidRDefault="00A36B6C" w:rsidP="00E404F2">
      <w:pPr>
        <w:pStyle w:val="Titre2"/>
        <w:jc w:val="both"/>
      </w:pPr>
      <w:r w:rsidRPr="00D26CB5">
        <w:t>Article</w:t>
      </w:r>
      <w:r>
        <w:t xml:space="preserve"> 17 : </w:t>
      </w:r>
      <w:r w:rsidRPr="00D26CB5">
        <w:t>Election de domicile</w:t>
      </w:r>
      <w:bookmarkEnd w:id="29"/>
    </w:p>
    <w:p w:rsidR="00A36B6C" w:rsidRPr="00F41EBC" w:rsidRDefault="00A36B6C" w:rsidP="00F41EBC"/>
    <w:p w:rsidR="00A36B6C" w:rsidRPr="00D26CB5" w:rsidRDefault="00A36B6C" w:rsidP="00E404F2">
      <w:pPr>
        <w:jc w:val="both"/>
      </w:pPr>
      <w:r w:rsidRPr="00D26CB5">
        <w:t>Les parties signataires élisent domicile en leur siège social respectif tel qu’indiqué ci</w:t>
      </w:r>
      <w:r>
        <w:t>-</w:t>
      </w:r>
      <w:r w:rsidRPr="00D26CB5">
        <w:t xml:space="preserve"> dessus. Tout changement d’adresse  doit, en plus des mesures de publication imposées par la loi, être notif</w:t>
      </w:r>
      <w:r>
        <w:t>ié  par écrit à l’autre partie.</w:t>
      </w:r>
    </w:p>
    <w:p w:rsidR="00A36B6C" w:rsidRDefault="00A36B6C" w:rsidP="00E404F2">
      <w:pPr>
        <w:pStyle w:val="Titre2"/>
        <w:jc w:val="both"/>
      </w:pPr>
      <w:bookmarkStart w:id="30" w:name="_Toc368665527"/>
      <w:r w:rsidRPr="00D26CB5">
        <w:lastRenderedPageBreak/>
        <w:t>Article</w:t>
      </w:r>
      <w:r>
        <w:t xml:space="preserve"> 18 :</w:t>
      </w:r>
      <w:r w:rsidRPr="00D26CB5">
        <w:t xml:space="preserve"> Frais, Taxes, Impôts et charges</w:t>
      </w:r>
      <w:bookmarkEnd w:id="30"/>
    </w:p>
    <w:p w:rsidR="00A36B6C" w:rsidRPr="00F41EBC" w:rsidRDefault="00A36B6C" w:rsidP="00F41EBC"/>
    <w:p w:rsidR="00A36B6C" w:rsidRDefault="00A36B6C" w:rsidP="00E404F2">
      <w:pPr>
        <w:jc w:val="both"/>
      </w:pPr>
      <w:r w:rsidRPr="00D26CB5">
        <w:t>Les Frais, Taxes, impôts ou honoraires, commissions  et généralement  toutes les charges nées de l’</w:t>
      </w:r>
      <w:r>
        <w:t>exécution ou de l’inexécution de la</w:t>
      </w:r>
      <w:r w:rsidRPr="00D26CB5">
        <w:t xml:space="preserve"> présent</w:t>
      </w:r>
      <w:r>
        <w:t>e</w:t>
      </w:r>
      <w:r w:rsidRPr="00D26CB5">
        <w:t xml:space="preserve"> convention sont à la charge entière et exclusive de </w:t>
      </w:r>
      <w:r>
        <w:t>l’adhérent qui s’y oblige.</w:t>
      </w:r>
    </w:p>
    <w:p w:rsidR="00A36B6C" w:rsidRDefault="00A36B6C" w:rsidP="00E404F2">
      <w:pPr>
        <w:pStyle w:val="Titre2"/>
        <w:jc w:val="both"/>
      </w:pPr>
      <w:bookmarkStart w:id="31" w:name="_Toc368665528"/>
      <w:r>
        <w:t>Article 19 : Signatures</w:t>
      </w:r>
      <w:bookmarkEnd w:id="31"/>
    </w:p>
    <w:p w:rsidR="00A36B6C" w:rsidRPr="00F41EBC" w:rsidRDefault="00A36B6C" w:rsidP="00F41EBC"/>
    <w:p w:rsidR="00A36B6C" w:rsidRPr="001E4353" w:rsidRDefault="00A36B6C" w:rsidP="00E404F2">
      <w:pPr>
        <w:jc w:val="both"/>
      </w:pPr>
      <w:r w:rsidRPr="001E4353">
        <w:t>Les signataires du présent contrat sont les représentants légaux de l’adhérent et MED FACTOR</w:t>
      </w:r>
      <w:r>
        <w:t xml:space="preserve"> </w:t>
      </w:r>
      <w:r w:rsidRPr="001E4353">
        <w:t xml:space="preserve">ou leurs mandataires dûment autorisés. Ils se portent fort du respect, pour la partie qu’ils représentent, des obligations contractuelles incombant à cette dernière.  </w:t>
      </w:r>
    </w:p>
    <w:p w:rsidR="00A36B6C" w:rsidRPr="001E4353" w:rsidRDefault="00A36B6C" w:rsidP="00E404F2">
      <w:pPr>
        <w:jc w:val="both"/>
      </w:pPr>
    </w:p>
    <w:p w:rsidR="00A36B6C" w:rsidRPr="001E4353" w:rsidRDefault="00A36B6C" w:rsidP="00F91087">
      <w:pPr>
        <w:jc w:val="both"/>
      </w:pPr>
      <w:r w:rsidRPr="001E4353">
        <w:t>Fait en Cinq</w:t>
      </w:r>
      <w:r>
        <w:t xml:space="preserve"> </w:t>
      </w:r>
      <w:r w:rsidRPr="001E4353">
        <w:t>(5) exempla</w:t>
      </w:r>
      <w:r>
        <w:t xml:space="preserve">ires à Ben Arous, </w:t>
      </w:r>
      <w:r w:rsidRPr="001E4353">
        <w:t xml:space="preserve"> le</w:t>
      </w:r>
      <w:r>
        <w:t xml:space="preserve"> </w:t>
      </w:r>
      <w:bookmarkStart w:id="32" w:name="DatJour"/>
      <w:r w:rsidR="00F91087">
        <w:t>&lt;DatJour&gt;</w:t>
      </w:r>
      <w:bookmarkEnd w:id="32"/>
    </w:p>
    <w:p w:rsidR="00A36B6C" w:rsidRPr="001E4353" w:rsidRDefault="00A36B6C" w:rsidP="00E404F2">
      <w:pPr>
        <w:jc w:val="both"/>
      </w:pPr>
    </w:p>
    <w:p w:rsidR="00A36B6C" w:rsidRDefault="00A36B6C" w:rsidP="00AB3E2A"/>
    <w:p w:rsidR="00A36B6C" w:rsidRDefault="00A36B6C" w:rsidP="00AB3E2A"/>
    <w:p w:rsidR="00A36B6C" w:rsidRDefault="00A36B6C" w:rsidP="00AB3E2A"/>
    <w:p w:rsidR="00A36B6C" w:rsidRDefault="00A36B6C" w:rsidP="00AB3E2A"/>
    <w:p w:rsidR="00A36B6C" w:rsidRDefault="00A36B6C" w:rsidP="00F41EBC">
      <w:pPr>
        <w:jc w:val="both"/>
        <w:rPr>
          <w:b/>
          <w:bCs/>
        </w:rPr>
      </w:pPr>
      <w:r w:rsidRPr="0040643F">
        <w:t xml:space="preserve">      </w:t>
      </w:r>
      <w:r w:rsidRPr="0040643F">
        <w:rPr>
          <w:b/>
          <w:bCs/>
        </w:rPr>
        <w:t xml:space="preserve"> L’Adhérent                                                                               </w:t>
      </w:r>
      <w:r>
        <w:rPr>
          <w:b/>
          <w:bCs/>
        </w:rPr>
        <w:t xml:space="preserve">               </w:t>
      </w:r>
      <w:r w:rsidRPr="0040643F">
        <w:rPr>
          <w:b/>
          <w:bCs/>
        </w:rPr>
        <w:t>MED FACTOR</w:t>
      </w:r>
    </w:p>
    <w:p w:rsidR="00A36B6C" w:rsidRPr="006143A1" w:rsidRDefault="00A36B6C" w:rsidP="00F41EBC">
      <w:pPr>
        <w:jc w:val="both"/>
        <w:rPr>
          <w:sz w:val="22"/>
          <w:szCs w:val="22"/>
        </w:rPr>
      </w:pPr>
      <w:r w:rsidRPr="006143A1">
        <w:rPr>
          <w:sz w:val="22"/>
          <w:szCs w:val="22"/>
        </w:rPr>
        <w:t>Monsieur</w:t>
      </w:r>
      <w:r w:rsidR="00E54366">
        <w:rPr>
          <w:bCs/>
          <w:sz w:val="26"/>
          <w:szCs w:val="26"/>
        </w:rPr>
        <w:t xml:space="preserve">                               </w:t>
      </w:r>
      <w:r w:rsidR="00E54366">
        <w:rPr>
          <w:sz w:val="22"/>
          <w:szCs w:val="22"/>
        </w:rPr>
        <w:tab/>
      </w:r>
      <w:r w:rsidR="00E54366">
        <w:rPr>
          <w:sz w:val="22"/>
          <w:szCs w:val="22"/>
        </w:rPr>
        <w:tab/>
      </w:r>
      <w:r w:rsidR="00E54366">
        <w:rPr>
          <w:sz w:val="22"/>
          <w:szCs w:val="22"/>
        </w:rPr>
        <w:tab/>
      </w:r>
      <w:r w:rsidR="00E54366">
        <w:rPr>
          <w:sz w:val="22"/>
          <w:szCs w:val="22"/>
        </w:rPr>
        <w:tab/>
        <w:t xml:space="preserve">                 </w:t>
      </w:r>
      <w:r w:rsidR="00F579A3">
        <w:rPr>
          <w:sz w:val="22"/>
          <w:szCs w:val="22"/>
        </w:rPr>
        <w:t xml:space="preserve"> </w:t>
      </w:r>
      <w:r>
        <w:rPr>
          <w:sz w:val="22"/>
          <w:szCs w:val="22"/>
        </w:rPr>
        <w:t xml:space="preserve">Monsieur </w:t>
      </w:r>
    </w:p>
    <w:p w:rsidR="00A36B6C" w:rsidRPr="00AB3E2A" w:rsidRDefault="00A36B6C" w:rsidP="00AB3E2A"/>
    <w:p w:rsidR="00F33D2F" w:rsidRDefault="00A36B6C" w:rsidP="00F41EBC">
      <w:pPr>
        <w:ind w:firstLine="708"/>
        <w:rPr>
          <w:b/>
          <w:bCs/>
        </w:rPr>
      </w:pPr>
      <w:r w:rsidRPr="00F87D50">
        <w:rPr>
          <w:b/>
          <w:bCs/>
        </w:rPr>
        <w:t xml:space="preserve">  </w:t>
      </w:r>
      <w:r>
        <w:rPr>
          <w:b/>
          <w:bCs/>
        </w:rPr>
        <w:tab/>
      </w:r>
      <w:r>
        <w:rPr>
          <w:b/>
          <w:bCs/>
        </w:rPr>
        <w:tab/>
      </w:r>
      <w:r>
        <w:rPr>
          <w:b/>
          <w:bCs/>
        </w:rPr>
        <w:tab/>
      </w:r>
      <w:r>
        <w:rPr>
          <w:b/>
          <w:bCs/>
        </w:rPr>
        <w:tab/>
      </w:r>
    </w:p>
    <w:p w:rsidR="002507FC" w:rsidRDefault="00A36B6C" w:rsidP="00F33D2F">
      <w:pPr>
        <w:ind w:firstLine="708"/>
        <w:rPr>
          <w:b/>
          <w:bCs/>
        </w:rPr>
        <w:sectPr w:rsidR="002507FC" w:rsidSect="00687999">
          <w:headerReference w:type="default" r:id="rId9"/>
          <w:footerReference w:type="default" r:id="rId10"/>
          <w:pgSz w:w="11906" w:h="16838"/>
          <w:pgMar w:top="1134" w:right="1134" w:bottom="1134" w:left="1134" w:header="709" w:footer="709" w:gutter="0"/>
          <w:pgNumType w:start="0"/>
          <w:cols w:space="708"/>
          <w:titlePg/>
          <w:docGrid w:linePitch="360"/>
        </w:sectPr>
      </w:pPr>
      <w:r>
        <w:rPr>
          <w:b/>
          <w:bCs/>
        </w:rPr>
        <w:tab/>
      </w:r>
      <w:r>
        <w:rPr>
          <w:b/>
          <w:bCs/>
        </w:rPr>
        <w:tab/>
      </w:r>
    </w:p>
    <w:p w:rsidR="00A36B6C" w:rsidRDefault="00A36B6C" w:rsidP="00F33D2F">
      <w:pPr>
        <w:ind w:firstLine="708"/>
        <w:rPr>
          <w:b/>
          <w:bCs/>
        </w:rPr>
      </w:pPr>
      <w:r>
        <w:rPr>
          <w:b/>
          <w:bCs/>
        </w:rPr>
        <w:lastRenderedPageBreak/>
        <w:tab/>
      </w:r>
    </w:p>
    <w:p w:rsidR="002507FC" w:rsidRDefault="002507FC" w:rsidP="00F33D2F">
      <w:pPr>
        <w:ind w:firstLine="708"/>
        <w:rPr>
          <w:b/>
          <w:bCs/>
        </w:rPr>
        <w:sectPr w:rsidR="002507FC" w:rsidSect="00687999">
          <w:pgSz w:w="11906" w:h="16838"/>
          <w:pgMar w:top="1134" w:right="1134" w:bottom="1134" w:left="1134" w:header="709" w:footer="709" w:gutter="0"/>
          <w:pgNumType w:start="0"/>
          <w:cols w:space="708"/>
          <w:titlePg/>
          <w:docGrid w:linePitch="360"/>
        </w:sectPr>
      </w:pPr>
    </w:p>
    <w:p w:rsidR="002507FC" w:rsidRDefault="002507FC" w:rsidP="00F33D2F">
      <w:pPr>
        <w:ind w:firstLine="708"/>
        <w:rPr>
          <w:b/>
          <w:bCs/>
        </w:rPr>
        <w:sectPr w:rsidR="002507FC" w:rsidSect="00687999">
          <w:pgSz w:w="11906" w:h="16838"/>
          <w:pgMar w:top="1134" w:right="1134" w:bottom="1134" w:left="1134" w:header="709" w:footer="709" w:gutter="0"/>
          <w:pgNumType w:start="0"/>
          <w:cols w:space="708"/>
          <w:titlePg/>
          <w:docGrid w:linePitch="360"/>
        </w:sectPr>
      </w:pPr>
    </w:p>
    <w:tbl>
      <w:tblPr>
        <w:tblpPr w:leftFromText="187" w:rightFromText="187" w:vertAnchor="page" w:horzAnchor="page" w:tblpYSpec="top"/>
        <w:tblW w:w="0" w:type="auto"/>
        <w:shd w:val="clear" w:color="auto" w:fill="2E719A"/>
        <w:tblLook w:val="04A0" w:firstRow="1" w:lastRow="0" w:firstColumn="1" w:lastColumn="0" w:noHBand="0" w:noVBand="1"/>
      </w:tblPr>
      <w:tblGrid>
        <w:gridCol w:w="2680"/>
        <w:gridCol w:w="4688"/>
      </w:tblGrid>
      <w:tr w:rsidR="002507FC" w:rsidRPr="0040643F" w:rsidTr="00736FD0">
        <w:trPr>
          <w:trHeight w:val="1838"/>
        </w:trPr>
        <w:tc>
          <w:tcPr>
            <w:tcW w:w="2680" w:type="dxa"/>
            <w:shd w:val="clear" w:color="auto" w:fill="2E719A"/>
          </w:tcPr>
          <w:p w:rsidR="002507FC" w:rsidRPr="0040643F" w:rsidRDefault="002507FC" w:rsidP="00736FD0"/>
        </w:tc>
        <w:tc>
          <w:tcPr>
            <w:tcW w:w="4688" w:type="dxa"/>
            <w:shd w:val="clear" w:color="auto" w:fill="2E719A"/>
            <w:vAlign w:val="bottom"/>
          </w:tcPr>
          <w:p w:rsidR="002507FC" w:rsidRDefault="002507FC" w:rsidP="00736FD0">
            <w:pPr>
              <w:pStyle w:val="Sansinterligne"/>
              <w:rPr>
                <w:rFonts w:ascii="Cambria" w:hAnsi="Cambria" w:cs="Times New Roman"/>
                <w:b/>
                <w:bCs/>
                <w:sz w:val="48"/>
                <w:szCs w:val="48"/>
              </w:rPr>
            </w:pPr>
          </w:p>
          <w:p w:rsidR="002507FC" w:rsidRPr="00D7303E" w:rsidRDefault="002507FC" w:rsidP="00736FD0">
            <w:pPr>
              <w:pStyle w:val="Sansinterligne"/>
              <w:rPr>
                <w:rFonts w:ascii="Cambria" w:hAnsi="Cambria" w:cs="Times New Roman"/>
                <w:b/>
                <w:bCs/>
                <w:color w:val="999999"/>
                <w:sz w:val="48"/>
                <w:szCs w:val="48"/>
              </w:rPr>
            </w:pPr>
          </w:p>
          <w:p w:rsidR="002507FC" w:rsidRPr="00D7303E" w:rsidRDefault="002507FC" w:rsidP="00736FD0">
            <w:pPr>
              <w:pStyle w:val="Sansinterligne"/>
              <w:rPr>
                <w:rFonts w:ascii="Cambria" w:hAnsi="Cambria" w:cs="Times New Roman"/>
                <w:b/>
                <w:bCs/>
                <w:color w:val="999999"/>
                <w:sz w:val="48"/>
                <w:szCs w:val="48"/>
              </w:rPr>
            </w:pPr>
            <w:r w:rsidRPr="00D7303E">
              <w:rPr>
                <w:rFonts w:ascii="Cambria" w:hAnsi="Cambria" w:cs="Times New Roman"/>
                <w:b/>
                <w:bCs/>
                <w:color w:val="999999"/>
                <w:sz w:val="48"/>
                <w:szCs w:val="48"/>
              </w:rPr>
              <w:t>CONVENTION DE FACTORING</w:t>
            </w:r>
          </w:p>
          <w:p w:rsidR="002507FC" w:rsidRPr="0040643F" w:rsidRDefault="002507FC" w:rsidP="00736FD0">
            <w:pPr>
              <w:pStyle w:val="Sansinterligne"/>
              <w:rPr>
                <w:rFonts w:ascii="Cambria" w:hAnsi="Cambria" w:cs="Times New Roman"/>
                <w:b/>
                <w:bCs/>
                <w:color w:val="FFFFFF"/>
                <w:sz w:val="24"/>
                <w:szCs w:val="24"/>
              </w:rPr>
            </w:pPr>
            <w:r w:rsidRPr="00D7303E">
              <w:rPr>
                <w:rFonts w:ascii="Cambria" w:hAnsi="Cambria" w:cs="Times New Roman"/>
                <w:b/>
                <w:bCs/>
                <w:color w:val="999999"/>
                <w:sz w:val="48"/>
                <w:szCs w:val="48"/>
              </w:rPr>
              <w:t>DOMESTIQUE SANS GARANTIE</w:t>
            </w:r>
          </w:p>
        </w:tc>
      </w:tr>
      <w:tr w:rsidR="002507FC" w:rsidRPr="0040643F" w:rsidTr="00736FD0">
        <w:trPr>
          <w:trHeight w:val="3673"/>
        </w:trPr>
        <w:tc>
          <w:tcPr>
            <w:tcW w:w="2680" w:type="dxa"/>
            <w:shd w:val="clear" w:color="auto" w:fill="2E719A"/>
          </w:tcPr>
          <w:p w:rsidR="002507FC" w:rsidRPr="0040643F" w:rsidRDefault="002507FC" w:rsidP="00736FD0"/>
        </w:tc>
        <w:tc>
          <w:tcPr>
            <w:tcW w:w="4688" w:type="dxa"/>
            <w:shd w:val="clear" w:color="auto" w:fill="2E719A"/>
            <w:vAlign w:val="center"/>
          </w:tcPr>
          <w:p w:rsidR="002507FC" w:rsidRPr="00D7303E" w:rsidRDefault="002507FC" w:rsidP="00736FD0">
            <w:pPr>
              <w:pStyle w:val="Sansinterligne"/>
              <w:rPr>
                <w:color w:val="999999"/>
                <w:sz w:val="40"/>
                <w:szCs w:val="40"/>
              </w:rPr>
            </w:pPr>
            <w:r w:rsidRPr="00D7303E">
              <w:rPr>
                <w:color w:val="999999"/>
                <w:sz w:val="40"/>
                <w:szCs w:val="40"/>
              </w:rPr>
              <w:t>CONDITIONS PARTICULIERES</w:t>
            </w:r>
          </w:p>
          <w:p w:rsidR="002507FC" w:rsidRPr="00D7303E" w:rsidRDefault="002507FC" w:rsidP="00736FD0">
            <w:pPr>
              <w:pStyle w:val="Sansinterligne"/>
              <w:rPr>
                <w:color w:val="999999"/>
                <w:sz w:val="24"/>
                <w:szCs w:val="24"/>
              </w:rPr>
            </w:pPr>
          </w:p>
          <w:p w:rsidR="002507FC" w:rsidRPr="00D7303E" w:rsidRDefault="002507FC" w:rsidP="00736FD0">
            <w:pPr>
              <w:pStyle w:val="Sansinterligne"/>
              <w:rPr>
                <w:b/>
                <w:bCs/>
                <w:color w:val="999999"/>
                <w:sz w:val="28"/>
                <w:szCs w:val="28"/>
              </w:rPr>
            </w:pPr>
            <w:r>
              <w:rPr>
                <w:b/>
                <w:bCs/>
                <w:color w:val="999999"/>
                <w:sz w:val="28"/>
                <w:szCs w:val="28"/>
              </w:rPr>
              <w:t>Contrat N° …/2014</w:t>
            </w:r>
          </w:p>
          <w:p w:rsidR="002507FC" w:rsidRPr="0040643F" w:rsidRDefault="002507FC" w:rsidP="00736FD0">
            <w:pPr>
              <w:pStyle w:val="Sansinterligne"/>
              <w:rPr>
                <w:color w:val="76923C"/>
                <w:sz w:val="24"/>
                <w:szCs w:val="24"/>
              </w:rPr>
            </w:pPr>
          </w:p>
          <w:p w:rsidR="002507FC" w:rsidRPr="0040643F" w:rsidRDefault="002507FC" w:rsidP="00736FD0">
            <w:pPr>
              <w:pStyle w:val="Sansinterligne"/>
              <w:rPr>
                <w:color w:val="76923C"/>
                <w:sz w:val="24"/>
                <w:szCs w:val="24"/>
              </w:rPr>
            </w:pPr>
          </w:p>
        </w:tc>
      </w:tr>
    </w:tbl>
    <w:p w:rsidR="002507FC" w:rsidRPr="0040643F" w:rsidRDefault="002507FC" w:rsidP="002507FC"/>
    <w:p w:rsidR="002507FC" w:rsidRPr="0040643F" w:rsidRDefault="00C9019B" w:rsidP="002507FC">
      <w:r>
        <w:rPr>
          <w:noProof/>
        </w:rPr>
        <w:drawing>
          <wp:anchor distT="0" distB="0" distL="114300" distR="114300" simplePos="0" relativeHeight="251658240" behindDoc="1" locked="0" layoutInCell="1" allowOverlap="1">
            <wp:simplePos x="0" y="0"/>
            <wp:positionH relativeFrom="column">
              <wp:posOffset>668020</wp:posOffset>
            </wp:positionH>
            <wp:positionV relativeFrom="paragraph">
              <wp:posOffset>53340</wp:posOffset>
            </wp:positionV>
            <wp:extent cx="925830" cy="675005"/>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5830" cy="675005"/>
                    </a:xfrm>
                    <a:prstGeom prst="rect">
                      <a:avLst/>
                    </a:prstGeom>
                    <a:noFill/>
                  </pic:spPr>
                </pic:pic>
              </a:graphicData>
            </a:graphic>
            <wp14:sizeRelH relativeFrom="page">
              <wp14:pctWidth>0</wp14:pctWidth>
            </wp14:sizeRelH>
            <wp14:sizeRelV relativeFrom="page">
              <wp14:pctHeight>0</wp14:pctHeight>
            </wp14:sizeRelV>
          </wp:anchor>
        </w:drawing>
      </w:r>
    </w:p>
    <w:p w:rsidR="002507FC" w:rsidRPr="0040643F" w:rsidRDefault="002507FC" w:rsidP="002507FC"/>
    <w:p w:rsidR="002507FC" w:rsidRPr="0040643F" w:rsidRDefault="002507FC" w:rsidP="002507FC">
      <w:pPr>
        <w:pStyle w:val="Titre1"/>
        <w:rPr>
          <w:sz w:val="24"/>
          <w:szCs w:val="24"/>
        </w:rPr>
      </w:pPr>
    </w:p>
    <w:p w:rsidR="002507FC" w:rsidRPr="0040643F" w:rsidRDefault="002507FC" w:rsidP="002507FC">
      <w:pPr>
        <w:pStyle w:val="Titre1"/>
        <w:rPr>
          <w:sz w:val="24"/>
          <w:szCs w:val="24"/>
        </w:rPr>
      </w:pPr>
      <w:r w:rsidRPr="0040643F">
        <w:rPr>
          <w:sz w:val="24"/>
          <w:szCs w:val="24"/>
        </w:rPr>
        <w:br w:type="page"/>
      </w:r>
    </w:p>
    <w:p w:rsidR="002507FC" w:rsidRPr="0040643F" w:rsidRDefault="002507FC" w:rsidP="002507FC">
      <w:pPr>
        <w:pStyle w:val="En-ttedetabledesmatires"/>
        <w:rPr>
          <w:sz w:val="24"/>
          <w:szCs w:val="24"/>
        </w:rPr>
      </w:pPr>
    </w:p>
    <w:p w:rsidR="002507FC" w:rsidRPr="0040643F" w:rsidRDefault="002507FC" w:rsidP="002507FC">
      <w:pPr>
        <w:pStyle w:val="En-ttedetabledesmatires"/>
        <w:rPr>
          <w:sz w:val="24"/>
          <w:szCs w:val="24"/>
        </w:rPr>
      </w:pPr>
    </w:p>
    <w:p w:rsidR="002507FC" w:rsidRDefault="002507FC" w:rsidP="002507FC">
      <w:pPr>
        <w:pStyle w:val="En-ttedetabledesmatires"/>
      </w:pPr>
      <w:r>
        <w:t>Table des matières</w:t>
      </w:r>
    </w:p>
    <w:p w:rsidR="002507FC" w:rsidRPr="009E0EF5" w:rsidRDefault="002507FC" w:rsidP="002507FC">
      <w:pPr>
        <w:pStyle w:val="TM1"/>
        <w:tabs>
          <w:tab w:val="right" w:leader="dot" w:pos="9628"/>
        </w:tabs>
        <w:rPr>
          <w:rFonts w:ascii="Calibri" w:hAnsi="Calibri" w:cs="Arial"/>
          <w:noProof/>
          <w:sz w:val="22"/>
          <w:szCs w:val="22"/>
        </w:rPr>
      </w:pPr>
      <w:r>
        <w:fldChar w:fldCharType="begin"/>
      </w:r>
      <w:r>
        <w:instrText xml:space="preserve"> TOC \o "1-3" \h \z \u </w:instrText>
      </w:r>
      <w:r>
        <w:fldChar w:fldCharType="separate"/>
      </w:r>
      <w:hyperlink w:anchor="_Toc368668857" w:history="1">
        <w:r w:rsidRPr="001B2EDE">
          <w:rPr>
            <w:rStyle w:val="Lienhypertexte"/>
            <w:noProof/>
          </w:rPr>
          <w:t>CONVENTION DE FACTORING DOMESTIQUE SANS GARANTIE</w:t>
        </w:r>
        <w:r>
          <w:rPr>
            <w:noProof/>
            <w:webHidden/>
          </w:rPr>
          <w:tab/>
        </w:r>
        <w:r>
          <w:rPr>
            <w:noProof/>
            <w:webHidden/>
          </w:rPr>
          <w:fldChar w:fldCharType="begin"/>
        </w:r>
        <w:r>
          <w:rPr>
            <w:noProof/>
            <w:webHidden/>
          </w:rPr>
          <w:instrText xml:space="preserve"> PAGEREF _Toc368668857 \h </w:instrText>
        </w:r>
        <w:r>
          <w:rPr>
            <w:noProof/>
            <w:webHidden/>
          </w:rPr>
        </w:r>
        <w:r>
          <w:rPr>
            <w:noProof/>
            <w:webHidden/>
          </w:rPr>
          <w:fldChar w:fldCharType="separate"/>
        </w:r>
        <w:r>
          <w:rPr>
            <w:noProof/>
            <w:webHidden/>
          </w:rPr>
          <w:t>2</w:t>
        </w:r>
        <w:r>
          <w:rPr>
            <w:noProof/>
            <w:webHidden/>
          </w:rPr>
          <w:fldChar w:fldCharType="end"/>
        </w:r>
      </w:hyperlink>
    </w:p>
    <w:p w:rsidR="002507FC" w:rsidRPr="009E0EF5" w:rsidRDefault="002507FC" w:rsidP="002507FC">
      <w:pPr>
        <w:pStyle w:val="TM1"/>
        <w:tabs>
          <w:tab w:val="right" w:leader="dot" w:pos="9628"/>
        </w:tabs>
        <w:rPr>
          <w:rFonts w:ascii="Calibri" w:hAnsi="Calibri" w:cs="Arial"/>
          <w:noProof/>
          <w:sz w:val="22"/>
          <w:szCs w:val="22"/>
        </w:rPr>
      </w:pPr>
      <w:hyperlink w:anchor="_Toc368668858" w:history="1">
        <w:r w:rsidRPr="001B2EDE">
          <w:rPr>
            <w:rStyle w:val="Lienhypertexte"/>
            <w:noProof/>
          </w:rPr>
          <w:t>Conditions Particulières</w:t>
        </w:r>
        <w:r>
          <w:rPr>
            <w:noProof/>
            <w:webHidden/>
          </w:rPr>
          <w:tab/>
        </w:r>
        <w:r>
          <w:rPr>
            <w:noProof/>
            <w:webHidden/>
          </w:rPr>
          <w:fldChar w:fldCharType="begin"/>
        </w:r>
        <w:r>
          <w:rPr>
            <w:noProof/>
            <w:webHidden/>
          </w:rPr>
          <w:instrText xml:space="preserve"> PAGEREF _Toc368668858 \h </w:instrText>
        </w:r>
        <w:r>
          <w:rPr>
            <w:noProof/>
            <w:webHidden/>
          </w:rPr>
        </w:r>
        <w:r>
          <w:rPr>
            <w:noProof/>
            <w:webHidden/>
          </w:rPr>
          <w:fldChar w:fldCharType="separate"/>
        </w:r>
        <w:r>
          <w:rPr>
            <w:noProof/>
            <w:webHidden/>
          </w:rPr>
          <w:t>2</w:t>
        </w:r>
        <w:r>
          <w:rPr>
            <w:noProof/>
            <w:webHidden/>
          </w:rPr>
          <w:fldChar w:fldCharType="end"/>
        </w:r>
      </w:hyperlink>
    </w:p>
    <w:p w:rsidR="002507FC" w:rsidRPr="009E0EF5" w:rsidRDefault="002507FC" w:rsidP="002507FC">
      <w:pPr>
        <w:pStyle w:val="TM3"/>
        <w:tabs>
          <w:tab w:val="right" w:leader="dot" w:pos="9628"/>
        </w:tabs>
        <w:rPr>
          <w:rFonts w:ascii="Calibri" w:hAnsi="Calibri" w:cs="Arial"/>
          <w:noProof/>
          <w:sz w:val="22"/>
          <w:szCs w:val="22"/>
        </w:rPr>
      </w:pPr>
      <w:hyperlink w:anchor="_Toc368668859" w:history="1">
        <w:r w:rsidRPr="001B2EDE">
          <w:rPr>
            <w:rStyle w:val="Lienhypertexte"/>
            <w:b/>
            <w:bCs/>
            <w:noProof/>
          </w:rPr>
          <w:t>Article1 : Objet</w:t>
        </w:r>
        <w:r>
          <w:rPr>
            <w:noProof/>
            <w:webHidden/>
          </w:rPr>
          <w:tab/>
        </w:r>
        <w:r>
          <w:rPr>
            <w:noProof/>
            <w:webHidden/>
          </w:rPr>
          <w:fldChar w:fldCharType="begin"/>
        </w:r>
        <w:r>
          <w:rPr>
            <w:noProof/>
            <w:webHidden/>
          </w:rPr>
          <w:instrText xml:space="preserve"> PAGEREF _Toc368668859 \h </w:instrText>
        </w:r>
        <w:r>
          <w:rPr>
            <w:noProof/>
            <w:webHidden/>
          </w:rPr>
        </w:r>
        <w:r>
          <w:rPr>
            <w:noProof/>
            <w:webHidden/>
          </w:rPr>
          <w:fldChar w:fldCharType="separate"/>
        </w:r>
        <w:r>
          <w:rPr>
            <w:noProof/>
            <w:webHidden/>
          </w:rPr>
          <w:t>2</w:t>
        </w:r>
        <w:r>
          <w:rPr>
            <w:noProof/>
            <w:webHidden/>
          </w:rPr>
          <w:fldChar w:fldCharType="end"/>
        </w:r>
      </w:hyperlink>
    </w:p>
    <w:p w:rsidR="002507FC" w:rsidRPr="009E0EF5" w:rsidRDefault="002507FC" w:rsidP="002507FC">
      <w:pPr>
        <w:pStyle w:val="TM3"/>
        <w:tabs>
          <w:tab w:val="right" w:leader="dot" w:pos="9628"/>
        </w:tabs>
        <w:rPr>
          <w:rFonts w:ascii="Calibri" w:hAnsi="Calibri" w:cs="Arial"/>
          <w:noProof/>
          <w:sz w:val="22"/>
          <w:szCs w:val="22"/>
        </w:rPr>
      </w:pPr>
      <w:hyperlink w:anchor="_Toc368668860" w:history="1">
        <w:r w:rsidRPr="001B2EDE">
          <w:rPr>
            <w:rStyle w:val="Lienhypertexte"/>
            <w:b/>
            <w:bCs/>
            <w:noProof/>
          </w:rPr>
          <w:t>Article 2 : CHAMP D’APPLICATION TUNISIE</w:t>
        </w:r>
        <w:r>
          <w:rPr>
            <w:noProof/>
            <w:webHidden/>
          </w:rPr>
          <w:tab/>
        </w:r>
        <w:r>
          <w:rPr>
            <w:noProof/>
            <w:webHidden/>
          </w:rPr>
          <w:fldChar w:fldCharType="begin"/>
        </w:r>
        <w:r>
          <w:rPr>
            <w:noProof/>
            <w:webHidden/>
          </w:rPr>
          <w:instrText xml:space="preserve"> PAGEREF _Toc368668860 \h </w:instrText>
        </w:r>
        <w:r>
          <w:rPr>
            <w:noProof/>
            <w:webHidden/>
          </w:rPr>
        </w:r>
        <w:r>
          <w:rPr>
            <w:noProof/>
            <w:webHidden/>
          </w:rPr>
          <w:fldChar w:fldCharType="separate"/>
        </w:r>
        <w:r>
          <w:rPr>
            <w:noProof/>
            <w:webHidden/>
          </w:rPr>
          <w:t>2</w:t>
        </w:r>
        <w:r>
          <w:rPr>
            <w:noProof/>
            <w:webHidden/>
          </w:rPr>
          <w:fldChar w:fldCharType="end"/>
        </w:r>
      </w:hyperlink>
    </w:p>
    <w:p w:rsidR="002507FC" w:rsidRPr="009E0EF5" w:rsidRDefault="002507FC" w:rsidP="002507FC">
      <w:pPr>
        <w:pStyle w:val="TM3"/>
        <w:tabs>
          <w:tab w:val="right" w:leader="dot" w:pos="9628"/>
        </w:tabs>
        <w:rPr>
          <w:rFonts w:ascii="Calibri" w:hAnsi="Calibri" w:cs="Arial"/>
          <w:noProof/>
          <w:sz w:val="22"/>
          <w:szCs w:val="22"/>
        </w:rPr>
      </w:pPr>
      <w:hyperlink w:anchor="_Toc368668861" w:history="1">
        <w:r>
          <w:rPr>
            <w:rStyle w:val="Lienhypertexte"/>
            <w:b/>
            <w:bCs/>
            <w:noProof/>
          </w:rPr>
          <w:t xml:space="preserve">Article 3 : </w:t>
        </w:r>
        <w:r w:rsidRPr="001B2EDE">
          <w:rPr>
            <w:rStyle w:val="Lienhypertexte"/>
            <w:b/>
            <w:bCs/>
            <w:noProof/>
          </w:rPr>
          <w:t>REMISES DES FACTURES ET DES AVOIRS -JUSTIFICATIFS</w:t>
        </w:r>
        <w:r>
          <w:rPr>
            <w:noProof/>
            <w:webHidden/>
          </w:rPr>
          <w:tab/>
        </w:r>
        <w:r>
          <w:rPr>
            <w:noProof/>
            <w:webHidden/>
          </w:rPr>
          <w:fldChar w:fldCharType="begin"/>
        </w:r>
        <w:r>
          <w:rPr>
            <w:noProof/>
            <w:webHidden/>
          </w:rPr>
          <w:instrText xml:space="preserve"> PAGEREF _Toc368668861 \h </w:instrText>
        </w:r>
        <w:r>
          <w:rPr>
            <w:noProof/>
            <w:webHidden/>
          </w:rPr>
        </w:r>
        <w:r>
          <w:rPr>
            <w:noProof/>
            <w:webHidden/>
          </w:rPr>
          <w:fldChar w:fldCharType="separate"/>
        </w:r>
        <w:r>
          <w:rPr>
            <w:noProof/>
            <w:webHidden/>
          </w:rPr>
          <w:t>2</w:t>
        </w:r>
        <w:r>
          <w:rPr>
            <w:noProof/>
            <w:webHidden/>
          </w:rPr>
          <w:fldChar w:fldCharType="end"/>
        </w:r>
      </w:hyperlink>
    </w:p>
    <w:p w:rsidR="002507FC" w:rsidRPr="009E0EF5" w:rsidRDefault="002507FC" w:rsidP="002507FC">
      <w:pPr>
        <w:pStyle w:val="TM3"/>
        <w:tabs>
          <w:tab w:val="right" w:leader="dot" w:pos="9628"/>
        </w:tabs>
        <w:rPr>
          <w:rFonts w:ascii="Calibri" w:hAnsi="Calibri" w:cs="Arial"/>
          <w:noProof/>
          <w:sz w:val="22"/>
          <w:szCs w:val="22"/>
        </w:rPr>
      </w:pPr>
      <w:hyperlink w:anchor="_Toc368668862" w:history="1">
        <w:r w:rsidRPr="001B2EDE">
          <w:rPr>
            <w:rStyle w:val="Lienhypertexte"/>
            <w:b/>
            <w:bCs/>
            <w:noProof/>
          </w:rPr>
          <w:t>Article 4 : COMMISSIONS</w:t>
        </w:r>
        <w:r>
          <w:rPr>
            <w:noProof/>
            <w:webHidden/>
          </w:rPr>
          <w:tab/>
        </w:r>
        <w:r>
          <w:rPr>
            <w:noProof/>
            <w:webHidden/>
          </w:rPr>
          <w:fldChar w:fldCharType="begin"/>
        </w:r>
        <w:r>
          <w:rPr>
            <w:noProof/>
            <w:webHidden/>
          </w:rPr>
          <w:instrText xml:space="preserve"> PAGEREF _Toc368668862 \h </w:instrText>
        </w:r>
        <w:r>
          <w:rPr>
            <w:noProof/>
            <w:webHidden/>
          </w:rPr>
        </w:r>
        <w:r>
          <w:rPr>
            <w:noProof/>
            <w:webHidden/>
          </w:rPr>
          <w:fldChar w:fldCharType="separate"/>
        </w:r>
        <w:r>
          <w:rPr>
            <w:noProof/>
            <w:webHidden/>
          </w:rPr>
          <w:t>3</w:t>
        </w:r>
        <w:r>
          <w:rPr>
            <w:noProof/>
            <w:webHidden/>
          </w:rPr>
          <w:fldChar w:fldCharType="end"/>
        </w:r>
      </w:hyperlink>
    </w:p>
    <w:p w:rsidR="002507FC" w:rsidRPr="009E0EF5" w:rsidRDefault="002507FC" w:rsidP="002507FC">
      <w:pPr>
        <w:pStyle w:val="TM3"/>
        <w:tabs>
          <w:tab w:val="right" w:leader="dot" w:pos="9628"/>
        </w:tabs>
        <w:rPr>
          <w:rFonts w:ascii="Calibri" w:hAnsi="Calibri" w:cs="Arial"/>
          <w:noProof/>
          <w:sz w:val="22"/>
          <w:szCs w:val="22"/>
        </w:rPr>
      </w:pPr>
      <w:hyperlink w:anchor="_Toc368668863" w:history="1">
        <w:r w:rsidRPr="001B2EDE">
          <w:rPr>
            <w:rStyle w:val="Lienhypertexte"/>
            <w:b/>
            <w:bCs/>
            <w:noProof/>
          </w:rPr>
          <w:t>Article 5 :</w:t>
        </w:r>
        <w:r>
          <w:rPr>
            <w:rStyle w:val="Lienhypertexte"/>
            <w:b/>
            <w:bCs/>
            <w:noProof/>
          </w:rPr>
          <w:t xml:space="preserve"> </w:t>
        </w:r>
        <w:r w:rsidRPr="001B2EDE">
          <w:rPr>
            <w:rStyle w:val="Lienhypertexte"/>
            <w:b/>
            <w:bCs/>
            <w:noProof/>
          </w:rPr>
          <w:t>FRAIS FINANCIERS</w:t>
        </w:r>
        <w:r>
          <w:rPr>
            <w:noProof/>
            <w:webHidden/>
          </w:rPr>
          <w:tab/>
        </w:r>
        <w:r>
          <w:rPr>
            <w:noProof/>
            <w:webHidden/>
          </w:rPr>
          <w:fldChar w:fldCharType="begin"/>
        </w:r>
        <w:r>
          <w:rPr>
            <w:noProof/>
            <w:webHidden/>
          </w:rPr>
          <w:instrText xml:space="preserve"> PAGEREF _Toc368668863 \h </w:instrText>
        </w:r>
        <w:r>
          <w:rPr>
            <w:noProof/>
            <w:webHidden/>
          </w:rPr>
        </w:r>
        <w:r>
          <w:rPr>
            <w:noProof/>
            <w:webHidden/>
          </w:rPr>
          <w:fldChar w:fldCharType="separate"/>
        </w:r>
        <w:r>
          <w:rPr>
            <w:noProof/>
            <w:webHidden/>
          </w:rPr>
          <w:t>3</w:t>
        </w:r>
        <w:r>
          <w:rPr>
            <w:noProof/>
            <w:webHidden/>
          </w:rPr>
          <w:fldChar w:fldCharType="end"/>
        </w:r>
      </w:hyperlink>
    </w:p>
    <w:p w:rsidR="002507FC" w:rsidRPr="009E0EF5" w:rsidRDefault="002507FC" w:rsidP="002507FC">
      <w:pPr>
        <w:pStyle w:val="TM3"/>
        <w:tabs>
          <w:tab w:val="right" w:leader="dot" w:pos="9628"/>
        </w:tabs>
        <w:rPr>
          <w:rFonts w:ascii="Calibri" w:hAnsi="Calibri" w:cs="Arial"/>
          <w:noProof/>
          <w:sz w:val="22"/>
          <w:szCs w:val="22"/>
        </w:rPr>
      </w:pPr>
      <w:hyperlink w:anchor="_Toc368668864" w:history="1">
        <w:r w:rsidRPr="001B2EDE">
          <w:rPr>
            <w:rStyle w:val="Lienhypertexte"/>
            <w:b/>
            <w:bCs/>
            <w:noProof/>
          </w:rPr>
          <w:t>Article 6 : COMPTE DE GARANTIE</w:t>
        </w:r>
        <w:r>
          <w:rPr>
            <w:noProof/>
            <w:webHidden/>
          </w:rPr>
          <w:tab/>
        </w:r>
        <w:r>
          <w:rPr>
            <w:noProof/>
            <w:webHidden/>
          </w:rPr>
          <w:fldChar w:fldCharType="begin"/>
        </w:r>
        <w:r>
          <w:rPr>
            <w:noProof/>
            <w:webHidden/>
          </w:rPr>
          <w:instrText xml:space="preserve"> PAGEREF _Toc368668864 \h </w:instrText>
        </w:r>
        <w:r>
          <w:rPr>
            <w:noProof/>
            <w:webHidden/>
          </w:rPr>
        </w:r>
        <w:r>
          <w:rPr>
            <w:noProof/>
            <w:webHidden/>
          </w:rPr>
          <w:fldChar w:fldCharType="separate"/>
        </w:r>
        <w:r>
          <w:rPr>
            <w:noProof/>
            <w:webHidden/>
          </w:rPr>
          <w:t>4</w:t>
        </w:r>
        <w:r>
          <w:rPr>
            <w:noProof/>
            <w:webHidden/>
          </w:rPr>
          <w:fldChar w:fldCharType="end"/>
        </w:r>
      </w:hyperlink>
    </w:p>
    <w:p w:rsidR="002507FC" w:rsidRPr="009E0EF5" w:rsidRDefault="002507FC" w:rsidP="002507FC">
      <w:pPr>
        <w:pStyle w:val="TM3"/>
        <w:tabs>
          <w:tab w:val="right" w:leader="dot" w:pos="9628"/>
        </w:tabs>
        <w:rPr>
          <w:rFonts w:ascii="Calibri" w:hAnsi="Calibri" w:cs="Arial"/>
          <w:noProof/>
          <w:sz w:val="22"/>
          <w:szCs w:val="22"/>
        </w:rPr>
      </w:pPr>
      <w:hyperlink w:anchor="_Toc368668865" w:history="1">
        <w:r w:rsidRPr="001B2EDE">
          <w:rPr>
            <w:rStyle w:val="Lienhypertexte"/>
            <w:b/>
            <w:bCs/>
            <w:noProof/>
          </w:rPr>
          <w:t>Article 7 : GARANTIE DE LA SOLVABILITE DU DEBITEUR</w:t>
        </w:r>
        <w:r>
          <w:rPr>
            <w:noProof/>
            <w:webHidden/>
          </w:rPr>
          <w:tab/>
        </w:r>
        <w:r>
          <w:rPr>
            <w:noProof/>
            <w:webHidden/>
          </w:rPr>
          <w:fldChar w:fldCharType="begin"/>
        </w:r>
        <w:r>
          <w:rPr>
            <w:noProof/>
            <w:webHidden/>
          </w:rPr>
          <w:instrText xml:space="preserve"> PAGEREF _Toc368668865 \h </w:instrText>
        </w:r>
        <w:r>
          <w:rPr>
            <w:noProof/>
            <w:webHidden/>
          </w:rPr>
        </w:r>
        <w:r>
          <w:rPr>
            <w:noProof/>
            <w:webHidden/>
          </w:rPr>
          <w:fldChar w:fldCharType="separate"/>
        </w:r>
        <w:r>
          <w:rPr>
            <w:noProof/>
            <w:webHidden/>
          </w:rPr>
          <w:t>4</w:t>
        </w:r>
        <w:r>
          <w:rPr>
            <w:noProof/>
            <w:webHidden/>
          </w:rPr>
          <w:fldChar w:fldCharType="end"/>
        </w:r>
      </w:hyperlink>
    </w:p>
    <w:p w:rsidR="002507FC" w:rsidRPr="009E0EF5" w:rsidRDefault="002507FC" w:rsidP="002507FC">
      <w:pPr>
        <w:pStyle w:val="TM3"/>
        <w:tabs>
          <w:tab w:val="right" w:leader="dot" w:pos="9628"/>
        </w:tabs>
        <w:rPr>
          <w:rFonts w:ascii="Calibri" w:hAnsi="Calibri" w:cs="Arial"/>
          <w:noProof/>
          <w:sz w:val="22"/>
          <w:szCs w:val="22"/>
        </w:rPr>
      </w:pPr>
      <w:hyperlink w:anchor="_Toc368668866" w:history="1">
        <w:r w:rsidRPr="001B2EDE">
          <w:rPr>
            <w:rStyle w:val="Lienhypertexte"/>
            <w:b/>
            <w:bCs/>
            <w:noProof/>
          </w:rPr>
          <w:t>Article 8</w:t>
        </w:r>
        <w:r>
          <w:rPr>
            <w:rStyle w:val="Lienhypertexte"/>
            <w:b/>
            <w:bCs/>
            <w:noProof/>
          </w:rPr>
          <w:t xml:space="preserve"> </w:t>
        </w:r>
        <w:r w:rsidRPr="001B2EDE">
          <w:rPr>
            <w:rStyle w:val="Lienhypertexte"/>
            <w:b/>
            <w:bCs/>
            <w:noProof/>
          </w:rPr>
          <w:t>: CONDITION (S) SUSPENSIVE(S) CUMULATIVE(S)</w:t>
        </w:r>
        <w:r>
          <w:rPr>
            <w:noProof/>
            <w:webHidden/>
          </w:rPr>
          <w:tab/>
        </w:r>
        <w:r>
          <w:rPr>
            <w:noProof/>
            <w:webHidden/>
          </w:rPr>
          <w:fldChar w:fldCharType="begin"/>
        </w:r>
        <w:r>
          <w:rPr>
            <w:noProof/>
            <w:webHidden/>
          </w:rPr>
          <w:instrText xml:space="preserve"> PAGEREF _Toc368668866 \h </w:instrText>
        </w:r>
        <w:r>
          <w:rPr>
            <w:noProof/>
            <w:webHidden/>
          </w:rPr>
        </w:r>
        <w:r>
          <w:rPr>
            <w:noProof/>
            <w:webHidden/>
          </w:rPr>
          <w:fldChar w:fldCharType="separate"/>
        </w:r>
        <w:r>
          <w:rPr>
            <w:noProof/>
            <w:webHidden/>
          </w:rPr>
          <w:t>4</w:t>
        </w:r>
        <w:r>
          <w:rPr>
            <w:noProof/>
            <w:webHidden/>
          </w:rPr>
          <w:fldChar w:fldCharType="end"/>
        </w:r>
      </w:hyperlink>
    </w:p>
    <w:p w:rsidR="002507FC" w:rsidRPr="009E0EF5" w:rsidRDefault="002507FC" w:rsidP="002507FC">
      <w:pPr>
        <w:pStyle w:val="TM3"/>
        <w:tabs>
          <w:tab w:val="right" w:leader="dot" w:pos="9628"/>
        </w:tabs>
        <w:rPr>
          <w:rFonts w:ascii="Calibri" w:hAnsi="Calibri" w:cs="Arial"/>
          <w:noProof/>
          <w:sz w:val="22"/>
          <w:szCs w:val="22"/>
        </w:rPr>
      </w:pPr>
      <w:hyperlink w:anchor="_Toc368668867" w:history="1">
        <w:r w:rsidRPr="001B2EDE">
          <w:rPr>
            <w:rStyle w:val="Lienhypertexte"/>
            <w:b/>
            <w:bCs/>
            <w:noProof/>
          </w:rPr>
          <w:t>Article 9 : SIGNATURES</w:t>
        </w:r>
        <w:r>
          <w:rPr>
            <w:noProof/>
            <w:webHidden/>
          </w:rPr>
          <w:tab/>
        </w:r>
        <w:r>
          <w:rPr>
            <w:noProof/>
            <w:webHidden/>
          </w:rPr>
          <w:fldChar w:fldCharType="begin"/>
        </w:r>
        <w:r>
          <w:rPr>
            <w:noProof/>
            <w:webHidden/>
          </w:rPr>
          <w:instrText xml:space="preserve"> PAGEREF _Toc368668867 \h </w:instrText>
        </w:r>
        <w:r>
          <w:rPr>
            <w:noProof/>
            <w:webHidden/>
          </w:rPr>
        </w:r>
        <w:r>
          <w:rPr>
            <w:noProof/>
            <w:webHidden/>
          </w:rPr>
          <w:fldChar w:fldCharType="separate"/>
        </w:r>
        <w:r>
          <w:rPr>
            <w:noProof/>
            <w:webHidden/>
          </w:rPr>
          <w:t>4</w:t>
        </w:r>
        <w:r>
          <w:rPr>
            <w:noProof/>
            <w:webHidden/>
          </w:rPr>
          <w:fldChar w:fldCharType="end"/>
        </w:r>
      </w:hyperlink>
    </w:p>
    <w:p w:rsidR="002507FC" w:rsidRDefault="002507FC" w:rsidP="002507FC">
      <w:r>
        <w:rPr>
          <w:b/>
          <w:bCs/>
        </w:rPr>
        <w:fldChar w:fldCharType="end"/>
      </w:r>
    </w:p>
    <w:p w:rsidR="002507FC" w:rsidRPr="0040643F" w:rsidRDefault="002507FC" w:rsidP="002507FC">
      <w:pPr>
        <w:pStyle w:val="Titre1"/>
        <w:rPr>
          <w:sz w:val="24"/>
          <w:szCs w:val="24"/>
        </w:rPr>
      </w:pPr>
      <w:r w:rsidRPr="0040643F">
        <w:rPr>
          <w:sz w:val="24"/>
          <w:szCs w:val="24"/>
        </w:rPr>
        <w:br w:type="page"/>
      </w:r>
      <w:r w:rsidRPr="0040643F">
        <w:rPr>
          <w:sz w:val="24"/>
          <w:szCs w:val="24"/>
        </w:rPr>
        <w:lastRenderedPageBreak/>
        <w:t>CONVENTION DE FACTORING DOMESTIQUE SANS GARANTIE</w:t>
      </w:r>
    </w:p>
    <w:p w:rsidR="002507FC" w:rsidRPr="0040643F" w:rsidRDefault="002507FC" w:rsidP="002507FC">
      <w:pPr>
        <w:pStyle w:val="Titre1"/>
        <w:rPr>
          <w:sz w:val="24"/>
          <w:szCs w:val="24"/>
        </w:rPr>
      </w:pPr>
      <w:r w:rsidRPr="0040643F">
        <w:rPr>
          <w:sz w:val="24"/>
          <w:szCs w:val="24"/>
        </w:rPr>
        <w:t>Conditions Particulières</w:t>
      </w:r>
    </w:p>
    <w:p w:rsidR="002507FC" w:rsidRPr="0040643F" w:rsidRDefault="002507FC" w:rsidP="002507FC">
      <w:pPr>
        <w:rPr>
          <w:b/>
          <w:bCs/>
        </w:rPr>
      </w:pPr>
    </w:p>
    <w:p w:rsidR="002507FC" w:rsidRPr="0040643F" w:rsidRDefault="002507FC" w:rsidP="002507FC"/>
    <w:p w:rsidR="002507FC" w:rsidRPr="0040643F" w:rsidRDefault="002507FC" w:rsidP="002507FC">
      <w:pPr>
        <w:rPr>
          <w:u w:val="single"/>
        </w:rPr>
      </w:pPr>
      <w:r w:rsidRPr="0040643F">
        <w:rPr>
          <w:u w:val="single"/>
        </w:rPr>
        <w:t>Conclu entre les soussignées:</w:t>
      </w:r>
    </w:p>
    <w:p w:rsidR="002507FC" w:rsidRPr="0040643F" w:rsidRDefault="002507FC" w:rsidP="002507FC">
      <w:pPr>
        <w:rPr>
          <w:u w:val="single"/>
        </w:rPr>
      </w:pPr>
    </w:p>
    <w:p w:rsidR="002507FC" w:rsidRDefault="002507FC" w:rsidP="002507FC">
      <w:pPr>
        <w:pStyle w:val="Corpsdetexte"/>
      </w:pPr>
      <w:smartTag w:uri="urn:schemas-microsoft-com:office:smarttags" w:element="PersonName">
        <w:smartTagPr>
          <w:attr w:name="ProductID" w:val="La Soci￩t￩"/>
        </w:smartTagPr>
        <w:r w:rsidRPr="0040643F">
          <w:t>La Société</w:t>
        </w:r>
      </w:smartTag>
      <w:r w:rsidRPr="0040643F">
        <w:t xml:space="preserve"> </w:t>
      </w:r>
      <w:r w:rsidRPr="0040643F">
        <w:rPr>
          <w:b/>
          <w:bCs/>
        </w:rPr>
        <w:t>MED FACTOR</w:t>
      </w:r>
      <w:r w:rsidRPr="0040643F">
        <w:t xml:space="preserve">, Société Anonyme, au capital de </w:t>
      </w:r>
      <w:r>
        <w:t>10 000 000</w:t>
      </w:r>
      <w:r w:rsidRPr="0040643F">
        <w:t>DT , R.C.B02140922010, ayant son siège so</w:t>
      </w:r>
      <w:r>
        <w:t xml:space="preserve">cial au GP1.Km 12. 2097 Boumhel </w:t>
      </w:r>
      <w:r w:rsidRPr="0040643F">
        <w:t>Ben Arous, représentée à l’effet des prés</w:t>
      </w:r>
      <w:r>
        <w:t>entes par son Directeur Général.</w:t>
      </w:r>
    </w:p>
    <w:p w:rsidR="002507FC" w:rsidRPr="0040643F" w:rsidRDefault="002507FC" w:rsidP="002507FC">
      <w:pPr>
        <w:pStyle w:val="Corpsdetexte"/>
      </w:pPr>
    </w:p>
    <w:p w:rsidR="002507FC" w:rsidRPr="0040643F" w:rsidRDefault="002507FC" w:rsidP="002507FC">
      <w:r w:rsidRPr="0040643F">
        <w:t>Ci-après  dénommée, MED FACTOR.</w:t>
      </w:r>
    </w:p>
    <w:p w:rsidR="002507FC" w:rsidRPr="0040643F" w:rsidRDefault="002507FC" w:rsidP="002507FC"/>
    <w:p w:rsidR="002507FC" w:rsidRPr="0040643F" w:rsidRDefault="002507FC" w:rsidP="002507FC">
      <w:pPr>
        <w:rPr>
          <w:u w:val="single"/>
        </w:rPr>
      </w:pPr>
      <w:r w:rsidRPr="0040643F">
        <w:rPr>
          <w:u w:val="single"/>
        </w:rPr>
        <w:t>Et</w:t>
      </w:r>
    </w:p>
    <w:p w:rsidR="002507FC" w:rsidRDefault="002507FC" w:rsidP="002507FC">
      <w:pPr>
        <w:rPr>
          <w:u w:val="single"/>
        </w:rPr>
      </w:pPr>
    </w:p>
    <w:p w:rsidR="002507FC" w:rsidRDefault="002507FC" w:rsidP="002507FC">
      <w:pPr>
        <w:rPr>
          <w:u w:val="single"/>
        </w:rPr>
      </w:pPr>
    </w:p>
    <w:p w:rsidR="002507FC" w:rsidRPr="00D429AC" w:rsidRDefault="002507FC" w:rsidP="002507FC">
      <w:pPr>
        <w:jc w:val="both"/>
      </w:pPr>
      <w:r w:rsidRPr="00D429AC">
        <w:t xml:space="preserve">La Société </w:t>
      </w:r>
      <w:r>
        <w:t>&lt;</w:t>
      </w:r>
      <w:r>
        <w:rPr>
          <w:b/>
          <w:bCs/>
          <w:sz w:val="26"/>
          <w:szCs w:val="26"/>
        </w:rPr>
        <w:t>Adh&gt;</w:t>
      </w:r>
      <w:r w:rsidRPr="00D429AC">
        <w:t xml:space="preserve">, inscrite au registre de commerce sous le n° </w:t>
      </w:r>
      <w:bookmarkStart w:id="33" w:name="RC2"/>
      <w:r>
        <w:t>&lt;RC&gt;</w:t>
      </w:r>
      <w:bookmarkEnd w:id="33"/>
      <w:r w:rsidRPr="00D429AC">
        <w:t xml:space="preserve"> matricule fiscal n° </w:t>
      </w:r>
      <w:bookmarkStart w:id="34" w:name="MatFisc2"/>
      <w:r>
        <w:t>&lt;</w:t>
      </w:r>
      <w:r>
        <w:rPr>
          <w:b/>
          <w:bCs/>
          <w:sz w:val="26"/>
          <w:szCs w:val="26"/>
        </w:rPr>
        <w:t>MatFisc</w:t>
      </w:r>
      <w:r>
        <w:t>&gt;</w:t>
      </w:r>
      <w:bookmarkEnd w:id="34"/>
      <w:r>
        <w:t xml:space="preserve"> </w:t>
      </w:r>
      <w:r w:rsidRPr="00D429AC">
        <w:t xml:space="preserve">élisant domicile au centre </w:t>
      </w:r>
      <w:bookmarkStart w:id="35" w:name="AdrAdh"/>
      <w:r>
        <w:t>&lt;</w:t>
      </w:r>
      <w:r>
        <w:rPr>
          <w:b/>
          <w:bCs/>
          <w:sz w:val="26"/>
          <w:szCs w:val="26"/>
        </w:rPr>
        <w:t>AdrAdh&gt;</w:t>
      </w:r>
      <w:bookmarkEnd w:id="35"/>
      <w:r w:rsidRPr="00D429AC">
        <w:t xml:space="preserve"> représentée aux présentes par Monsieur </w:t>
      </w:r>
      <w:r>
        <w:t>&lt;</w:t>
      </w:r>
      <w:r>
        <w:rPr>
          <w:b/>
          <w:bCs/>
          <w:sz w:val="26"/>
          <w:szCs w:val="26"/>
        </w:rPr>
        <w:t>RespAdh&gt;</w:t>
      </w:r>
      <w:r w:rsidRPr="00D429AC">
        <w:t xml:space="preserve"> </w:t>
      </w:r>
      <w:r>
        <w:t xml:space="preserve"> </w:t>
      </w:r>
      <w:r w:rsidRPr="00D429AC">
        <w:t>en qualité de</w:t>
      </w:r>
      <w:r>
        <w:t xml:space="preserve"> </w:t>
      </w:r>
      <w:bookmarkStart w:id="36" w:name="FonctRespAdh2"/>
      <w:r>
        <w:rPr>
          <w:b/>
          <w:bCs/>
          <w:sz w:val="26"/>
          <w:szCs w:val="26"/>
        </w:rPr>
        <w:t>&lt;FonctRespAdh&gt;</w:t>
      </w:r>
      <w:bookmarkEnd w:id="36"/>
      <w:r w:rsidRPr="00D429AC">
        <w:t>.</w:t>
      </w:r>
    </w:p>
    <w:p w:rsidR="002507FC" w:rsidRPr="0040643F" w:rsidRDefault="002507FC" w:rsidP="002507FC">
      <w:pPr>
        <w:jc w:val="both"/>
      </w:pPr>
      <w:r w:rsidRPr="0040643F">
        <w:t>Ci-après dénommée, L’adhérent.</w:t>
      </w:r>
    </w:p>
    <w:p w:rsidR="002507FC" w:rsidRPr="005E5D65" w:rsidRDefault="002507FC" w:rsidP="002507FC">
      <w:pPr>
        <w:jc w:val="both"/>
      </w:pPr>
    </w:p>
    <w:p w:rsidR="002507FC" w:rsidRPr="0040643F" w:rsidRDefault="002507FC" w:rsidP="002507FC">
      <w:pPr>
        <w:jc w:val="both"/>
      </w:pPr>
      <w:r w:rsidRPr="0040643F">
        <w:t xml:space="preserve">Il est expressément convenu conformément aux conditions générales </w:t>
      </w:r>
      <w:r>
        <w:t xml:space="preserve">de la convention de factoring N° </w:t>
      </w:r>
      <w:bookmarkStart w:id="37" w:name="CTRPap2"/>
      <w:r>
        <w:t>&lt;</w:t>
      </w:r>
      <w:r>
        <w:rPr>
          <w:b/>
          <w:bCs/>
          <w:color w:val="999999"/>
          <w:sz w:val="28"/>
          <w:szCs w:val="28"/>
        </w:rPr>
        <w:t>CTRPap</w:t>
      </w:r>
      <w:r>
        <w:t>&gt;</w:t>
      </w:r>
      <w:bookmarkEnd w:id="37"/>
      <w:r>
        <w:t>/2014</w:t>
      </w:r>
      <w:r w:rsidRPr="0040643F">
        <w:t xml:space="preserve">, que les parties acceptent et signent les conditions particulières suivantes qui formeront un tout appelé convention de factoring: </w:t>
      </w:r>
    </w:p>
    <w:p w:rsidR="002507FC" w:rsidRPr="0040643F" w:rsidRDefault="002507FC" w:rsidP="002507FC">
      <w:pPr>
        <w:jc w:val="both"/>
      </w:pPr>
    </w:p>
    <w:p w:rsidR="002507FC" w:rsidRPr="0040643F" w:rsidRDefault="002507FC" w:rsidP="002507FC">
      <w:pPr>
        <w:pStyle w:val="Titre3"/>
        <w:rPr>
          <w:b/>
          <w:bCs/>
          <w:szCs w:val="24"/>
        </w:rPr>
      </w:pPr>
      <w:r w:rsidRPr="0040643F">
        <w:rPr>
          <w:b/>
          <w:bCs/>
          <w:szCs w:val="24"/>
        </w:rPr>
        <w:t xml:space="preserve">Article1 : Objet </w:t>
      </w:r>
    </w:p>
    <w:p w:rsidR="002507FC" w:rsidRPr="0040643F" w:rsidRDefault="002507FC" w:rsidP="002507FC"/>
    <w:p w:rsidR="002507FC" w:rsidRPr="0040643F" w:rsidRDefault="002507FC" w:rsidP="002507FC">
      <w:pPr>
        <w:jc w:val="both"/>
      </w:pPr>
      <w:r w:rsidRPr="0040643F">
        <w:t>MED FACTOR accepte de financer les créances transmises selon les modalités prévues dans les conditions générales annexées</w:t>
      </w:r>
      <w:r>
        <w:t xml:space="preserve"> </w:t>
      </w:r>
      <w:bookmarkStart w:id="38" w:name="CTRPap3"/>
      <w:r>
        <w:t>&lt;</w:t>
      </w:r>
      <w:r>
        <w:rPr>
          <w:b/>
          <w:bCs/>
          <w:color w:val="999999"/>
          <w:sz w:val="28"/>
          <w:szCs w:val="28"/>
        </w:rPr>
        <w:t>CTRPap</w:t>
      </w:r>
      <w:r>
        <w:t>&gt;</w:t>
      </w:r>
      <w:bookmarkEnd w:id="38"/>
      <w:r>
        <w:t>/2014</w:t>
      </w:r>
      <w:r w:rsidRPr="0040643F">
        <w:t xml:space="preserve"> et dont le schéma de financement se fera suivant ce qui sera convenu dans les présentes.</w:t>
      </w:r>
    </w:p>
    <w:p w:rsidR="002507FC" w:rsidRPr="0040643F" w:rsidRDefault="002507FC" w:rsidP="002507FC">
      <w:pPr>
        <w:jc w:val="both"/>
      </w:pPr>
      <w:r w:rsidRPr="0040643F">
        <w:t>Cet accord de financement exclut l’approbation de la garantie contre l’insolvabilité du débiteur. L’adhérent assume ce risque d’impayé et ne peut recourir contre MED FACTOR ;</w:t>
      </w:r>
    </w:p>
    <w:p w:rsidR="002507FC" w:rsidRPr="0040643F" w:rsidRDefault="002507FC" w:rsidP="002507FC">
      <w:pPr>
        <w:jc w:val="both"/>
      </w:pPr>
      <w:r w:rsidRPr="0040643F">
        <w:t xml:space="preserve">L’article 4 des conditions générales sur l’approbation de garantie est ainsi exclu par les présentes.    </w:t>
      </w:r>
    </w:p>
    <w:p w:rsidR="002507FC" w:rsidRPr="0040643F" w:rsidRDefault="002507FC" w:rsidP="002507FC">
      <w:pPr>
        <w:pStyle w:val="Corpsdetexte"/>
        <w:rPr>
          <w:u w:val="single"/>
        </w:rPr>
      </w:pPr>
    </w:p>
    <w:p w:rsidR="002507FC" w:rsidRPr="0040643F" w:rsidRDefault="002507FC" w:rsidP="002507FC">
      <w:pPr>
        <w:pStyle w:val="Titre3"/>
        <w:rPr>
          <w:rStyle w:val="Emphaseintense"/>
          <w:i w:val="0"/>
          <w:iCs w:val="0"/>
        </w:rPr>
      </w:pPr>
      <w:r w:rsidRPr="0040643F">
        <w:rPr>
          <w:rStyle w:val="Emphaseintense"/>
          <w:i w:val="0"/>
          <w:iCs w:val="0"/>
        </w:rPr>
        <w:t>Article 2 : CHAMP D’APPLICATION TUNISIE</w:t>
      </w:r>
    </w:p>
    <w:p w:rsidR="002507FC" w:rsidRPr="0040643F" w:rsidRDefault="002507FC" w:rsidP="002507FC">
      <w:pPr>
        <w:pStyle w:val="Corpsdetexte"/>
        <w:rPr>
          <w:b/>
          <w:bCs/>
        </w:rPr>
      </w:pPr>
    </w:p>
    <w:p w:rsidR="002507FC" w:rsidRPr="0040643F" w:rsidRDefault="002507FC" w:rsidP="002507FC">
      <w:pPr>
        <w:pStyle w:val="Corpsdetexte"/>
      </w:pPr>
      <w:r w:rsidRPr="0040643F">
        <w:t>ACTIVITE :</w:t>
      </w:r>
      <w:r>
        <w:t xml:space="preserve"> </w:t>
      </w:r>
      <w:bookmarkStart w:id="39" w:name="ActAdh"/>
      <w:r>
        <w:t>&lt;ActAdh&gt;</w:t>
      </w:r>
      <w:bookmarkEnd w:id="39"/>
    </w:p>
    <w:p w:rsidR="002507FC" w:rsidRPr="0040643F" w:rsidRDefault="002507FC" w:rsidP="002507FC">
      <w:pPr>
        <w:pStyle w:val="Corpsdetexte"/>
      </w:pPr>
    </w:p>
    <w:p w:rsidR="002507FC" w:rsidRPr="0040643F" w:rsidRDefault="002507FC" w:rsidP="002507FC">
      <w:pPr>
        <w:pStyle w:val="Corpsdetexte"/>
      </w:pPr>
      <w:r w:rsidRPr="0040643F">
        <w:t>ETENDUE : Totalité des créances émises sur des débiteurs situés en Tunisie.</w:t>
      </w:r>
    </w:p>
    <w:p w:rsidR="002507FC" w:rsidRPr="0040643F" w:rsidRDefault="002507FC" w:rsidP="002507FC">
      <w:pPr>
        <w:pStyle w:val="Corpsdetexte"/>
      </w:pPr>
    </w:p>
    <w:p w:rsidR="002507FC" w:rsidRPr="0040643F" w:rsidRDefault="002507FC" w:rsidP="002507FC">
      <w:pPr>
        <w:pStyle w:val="Corpsdetexte"/>
      </w:pPr>
      <w:r w:rsidRPr="0040643F">
        <w:t xml:space="preserve">EXCLUSIONS SPECIFIQUES : </w:t>
      </w:r>
      <w:r>
        <w:t>néant.</w:t>
      </w:r>
    </w:p>
    <w:p w:rsidR="002507FC" w:rsidRPr="0040643F" w:rsidRDefault="002507FC" w:rsidP="002507FC">
      <w:pPr>
        <w:pStyle w:val="Corpsdetexte"/>
      </w:pPr>
    </w:p>
    <w:p w:rsidR="002507FC" w:rsidRPr="0040643F" w:rsidRDefault="002507FC" w:rsidP="002507FC">
      <w:pPr>
        <w:pStyle w:val="Corpsdetexte"/>
      </w:pPr>
      <w:r w:rsidRPr="0040643F">
        <w:t xml:space="preserve">DUREE MAXIMUM DE PAIEMENT CONSENTIE AUX ACHETEURS : </w:t>
      </w:r>
      <w:bookmarkStart w:id="40" w:name="DueMaxPaiAch"/>
      <w:r>
        <w:t>&lt;DueMaxPaiAch&gt;</w:t>
      </w:r>
      <w:bookmarkEnd w:id="40"/>
      <w:r>
        <w:t xml:space="preserve">  </w:t>
      </w:r>
      <w:r w:rsidRPr="0040643F">
        <w:t>jours.</w:t>
      </w:r>
    </w:p>
    <w:p w:rsidR="002507FC" w:rsidRPr="0040643F" w:rsidRDefault="002507FC" w:rsidP="002507FC">
      <w:pPr>
        <w:jc w:val="both"/>
      </w:pPr>
    </w:p>
    <w:p w:rsidR="002507FC" w:rsidRPr="0040643F" w:rsidRDefault="002507FC" w:rsidP="002507FC">
      <w:pPr>
        <w:pStyle w:val="Titre3"/>
        <w:rPr>
          <w:b/>
          <w:bCs/>
          <w:szCs w:val="24"/>
        </w:rPr>
      </w:pPr>
      <w:r w:rsidRPr="0040643F">
        <w:rPr>
          <w:b/>
          <w:bCs/>
          <w:szCs w:val="24"/>
        </w:rPr>
        <w:t>Article 3</w:t>
      </w:r>
      <w:r>
        <w:rPr>
          <w:b/>
          <w:bCs/>
          <w:szCs w:val="24"/>
        </w:rPr>
        <w:t> :</w:t>
      </w:r>
      <w:r w:rsidRPr="0040643F">
        <w:rPr>
          <w:b/>
          <w:bCs/>
          <w:szCs w:val="24"/>
        </w:rPr>
        <w:t xml:space="preserve"> REMISES DES FACTURES ET DES AVOIRS -JUSTIFICATIFS </w:t>
      </w:r>
    </w:p>
    <w:p w:rsidR="002507FC" w:rsidRPr="0040643F" w:rsidRDefault="002507FC" w:rsidP="002507FC">
      <w:pPr>
        <w:pStyle w:val="Corpsdetexte2"/>
        <w:jc w:val="both"/>
      </w:pPr>
    </w:p>
    <w:p w:rsidR="002507FC" w:rsidRPr="0040643F" w:rsidRDefault="002507FC" w:rsidP="002507FC">
      <w:pPr>
        <w:jc w:val="both"/>
      </w:pPr>
      <w:r w:rsidRPr="0040643F">
        <w:t xml:space="preserve">-Périodicité prévue des remises : </w:t>
      </w:r>
      <w:r>
        <w:t>hebdomadaire.</w:t>
      </w:r>
      <w:r w:rsidRPr="0040643F">
        <w:t xml:space="preserve"> </w:t>
      </w:r>
    </w:p>
    <w:p w:rsidR="002507FC" w:rsidRPr="0040643F" w:rsidRDefault="002507FC" w:rsidP="002507FC">
      <w:pPr>
        <w:jc w:val="both"/>
      </w:pPr>
      <w:r w:rsidRPr="0040643F">
        <w:lastRenderedPageBreak/>
        <w:t xml:space="preserve">-Les factures doivent être en original et doivent être accompagnées des: bon de commande, bons de livraison signés et tamponnés et des moyens de règlement. </w:t>
      </w:r>
    </w:p>
    <w:p w:rsidR="002507FC" w:rsidRPr="0040643F" w:rsidRDefault="002507FC" w:rsidP="002507FC">
      <w:r w:rsidRPr="0040643F">
        <w:t>Conformément à l’article 7 des conditions générales de la convention de factoring, les factures devront être revêtues de la mention suivante :</w:t>
      </w:r>
    </w:p>
    <w:p w:rsidR="002507FC" w:rsidRPr="0040643F" w:rsidRDefault="002507FC" w:rsidP="002507FC"/>
    <w:p w:rsidR="002507FC" w:rsidRPr="0040643F" w:rsidRDefault="002507FC" w:rsidP="002507FC">
      <w:pPr>
        <w:rPr>
          <w:b/>
          <w:bCs/>
        </w:rPr>
      </w:pPr>
      <w:r w:rsidRPr="0040643F">
        <w:rPr>
          <w:b/>
          <w:bCs/>
        </w:rPr>
        <w:t xml:space="preserve"> </w:t>
      </w:r>
      <w:r w:rsidRPr="0040643F">
        <w:rPr>
          <w:b/>
          <w:bCs/>
          <w:i/>
          <w:iCs/>
        </w:rPr>
        <w:t xml:space="preserve"> « </w:t>
      </w:r>
      <w:r w:rsidRPr="0040643F">
        <w:rPr>
          <w:b/>
          <w:bCs/>
        </w:rPr>
        <w:t>Pour être libératoire, le règlement doit être fait à l’ordre et entre les mains  de MED FACTOR  S.A GP1 KM 12 EZZAHRA RIB 07 102 0021 101 105594 04, qui le reçoit par cession de créances dans le cadre de la convention de factoring. Seul un paiement fait à MED FACTOR EST LIBERATOIRE. »</w:t>
      </w:r>
    </w:p>
    <w:p w:rsidR="002507FC" w:rsidRPr="0040643F" w:rsidRDefault="002507FC" w:rsidP="002507FC">
      <w:pPr>
        <w:rPr>
          <w:b/>
          <w:bCs/>
        </w:rPr>
      </w:pPr>
      <w:r w:rsidRPr="0040643F">
        <w:rPr>
          <w:b/>
          <w:bCs/>
        </w:rPr>
        <w:t xml:space="preserve"> </w:t>
      </w:r>
    </w:p>
    <w:p w:rsidR="002507FC" w:rsidRPr="0040643F" w:rsidRDefault="002507FC" w:rsidP="002507FC">
      <w:pPr>
        <w:pStyle w:val="Titre3"/>
        <w:rPr>
          <w:b/>
          <w:bCs/>
          <w:szCs w:val="24"/>
        </w:rPr>
      </w:pPr>
      <w:r w:rsidRPr="0040643F">
        <w:rPr>
          <w:b/>
          <w:bCs/>
          <w:szCs w:val="24"/>
        </w:rPr>
        <w:t>Article 4 : COMMISSIONS</w:t>
      </w:r>
    </w:p>
    <w:p w:rsidR="002507FC" w:rsidRPr="0040643F" w:rsidRDefault="002507FC" w:rsidP="002507FC">
      <w:pPr>
        <w:jc w:val="both"/>
        <w:rPr>
          <w:b/>
          <w:bCs/>
        </w:rPr>
      </w:pPr>
    </w:p>
    <w:p w:rsidR="002507FC" w:rsidRPr="0040643F" w:rsidRDefault="002507FC" w:rsidP="002507FC">
      <w:pPr>
        <w:jc w:val="both"/>
      </w:pPr>
      <w:r w:rsidRPr="0040643F">
        <w:rPr>
          <w:b/>
          <w:bCs/>
        </w:rPr>
        <w:t xml:space="preserve">4.1 </w:t>
      </w:r>
      <w:r w:rsidRPr="0040643F">
        <w:t xml:space="preserve">La Commission de factoring  prévue à l’article 11 des conditions générales est fixée à </w:t>
      </w:r>
      <w:bookmarkStart w:id="41" w:name="TxCommFact"/>
      <w:r>
        <w:t>&lt;TxCommFact&gt;</w:t>
      </w:r>
      <w:bookmarkEnd w:id="41"/>
      <w:r>
        <w:t>%</w:t>
      </w:r>
      <w:r w:rsidRPr="0040643F">
        <w:t xml:space="preserve"> HT du montant des créances transférées TTC. </w:t>
      </w:r>
    </w:p>
    <w:p w:rsidR="002507FC" w:rsidRPr="0040643F" w:rsidRDefault="002507FC" w:rsidP="002507FC">
      <w:pPr>
        <w:jc w:val="both"/>
      </w:pPr>
    </w:p>
    <w:p w:rsidR="002507FC" w:rsidRPr="0040643F" w:rsidRDefault="002507FC" w:rsidP="002507FC">
      <w:pPr>
        <w:jc w:val="both"/>
      </w:pPr>
      <w:r w:rsidRPr="0040643F">
        <w:t xml:space="preserve">Le CA forfaitaire annuel convenu à transmettre à MED FACTOR s’élève à </w:t>
      </w:r>
      <w:bookmarkStart w:id="42" w:name="CACtr"/>
      <w:r>
        <w:t>&lt;CACtr&gt;</w:t>
      </w:r>
      <w:bookmarkEnd w:id="42"/>
      <w:r>
        <w:t xml:space="preserve"> MD TTC, réparti sur </w:t>
      </w:r>
      <w:bookmarkStart w:id="43" w:name="NBAchPrev"/>
      <w:r>
        <w:t>&lt;NBAchPrev&gt;</w:t>
      </w:r>
      <w:bookmarkEnd w:id="43"/>
      <w:r w:rsidRPr="0040643F">
        <w:t xml:space="preserve"> débiteurs  et générant une commission minimale annuelle de </w:t>
      </w:r>
      <w:r>
        <w:t xml:space="preserve"> </w:t>
      </w:r>
      <w:bookmarkStart w:id="44" w:name="CommFactMin"/>
      <w:r>
        <w:t>&lt;CommFactMin&gt;</w:t>
      </w:r>
      <w:bookmarkEnd w:id="44"/>
      <w:r>
        <w:t xml:space="preserve"> </w:t>
      </w:r>
      <w:r w:rsidRPr="0040643F">
        <w:t xml:space="preserve">DT HT </w:t>
      </w:r>
      <w:r>
        <w:t>ajusté</w:t>
      </w:r>
      <w:r w:rsidRPr="0040643F">
        <w:t>e trimestriellement.</w:t>
      </w:r>
    </w:p>
    <w:p w:rsidR="002507FC" w:rsidRPr="0040643F" w:rsidRDefault="002507FC" w:rsidP="002507FC">
      <w:pPr>
        <w:jc w:val="both"/>
      </w:pPr>
    </w:p>
    <w:p w:rsidR="002507FC" w:rsidRPr="0040643F" w:rsidRDefault="002507FC" w:rsidP="002507FC">
      <w:r w:rsidRPr="0040643F">
        <w:rPr>
          <w:b/>
          <w:bCs/>
        </w:rPr>
        <w:t>4.2</w:t>
      </w:r>
      <w:r w:rsidRPr="0040643F">
        <w:t xml:space="preserve"> La Commission sur moyen de règlement impayé en HT est fixée </w:t>
      </w:r>
      <w:r>
        <w:t xml:space="preserve">à: </w:t>
      </w:r>
      <w:r w:rsidRPr="00810704">
        <w:rPr>
          <w:b/>
          <w:bCs/>
        </w:rPr>
        <w:t>50</w:t>
      </w:r>
      <w:r>
        <w:t xml:space="preserve"> </w:t>
      </w:r>
      <w:r w:rsidRPr="0040643F">
        <w:rPr>
          <w:b/>
          <w:bCs/>
        </w:rPr>
        <w:t>DT</w:t>
      </w:r>
      <w:r w:rsidRPr="0040643F">
        <w:t xml:space="preserve"> </w:t>
      </w:r>
      <w:r w:rsidRPr="0040643F">
        <w:rPr>
          <w:b/>
          <w:bCs/>
        </w:rPr>
        <w:t>H.T</w:t>
      </w:r>
      <w:r w:rsidRPr="0040643F">
        <w:t>.</w:t>
      </w:r>
    </w:p>
    <w:p w:rsidR="002507FC" w:rsidRPr="0040643F" w:rsidRDefault="002507FC" w:rsidP="002507FC"/>
    <w:p w:rsidR="002507FC" w:rsidRPr="0040643F" w:rsidRDefault="002507FC" w:rsidP="002507FC">
      <w:r w:rsidRPr="0040643F">
        <w:rPr>
          <w:b/>
          <w:bCs/>
        </w:rPr>
        <w:t>4.3</w:t>
      </w:r>
      <w:r w:rsidRPr="0040643F">
        <w:t xml:space="preserve"> La Commission de proro</w:t>
      </w:r>
      <w:r>
        <w:t>gation d’échéance est fixée à :</w:t>
      </w:r>
      <w:r>
        <w:rPr>
          <w:b/>
          <w:bCs/>
        </w:rPr>
        <w:t xml:space="preserve"> 50 </w:t>
      </w:r>
      <w:r w:rsidRPr="0040643F">
        <w:rPr>
          <w:b/>
          <w:bCs/>
        </w:rPr>
        <w:t>DT HT</w:t>
      </w:r>
      <w:r w:rsidRPr="0040643F">
        <w:t>, par facture ou instrument de paiement prorogé.</w:t>
      </w:r>
    </w:p>
    <w:p w:rsidR="002507FC" w:rsidRPr="0040643F" w:rsidRDefault="002507FC" w:rsidP="002507FC"/>
    <w:p w:rsidR="002507FC" w:rsidRPr="0040643F" w:rsidRDefault="002507FC" w:rsidP="002507FC">
      <w:r w:rsidRPr="0040643F">
        <w:rPr>
          <w:b/>
          <w:bCs/>
        </w:rPr>
        <w:t>4.4</w:t>
      </w:r>
      <w:r w:rsidRPr="0040643F">
        <w:t xml:space="preserve"> La Commission sur litige  ou prorogation de litige est fixée à: </w:t>
      </w:r>
      <w:r>
        <w:rPr>
          <w:b/>
          <w:bCs/>
        </w:rPr>
        <w:t xml:space="preserve">50 </w:t>
      </w:r>
      <w:r w:rsidRPr="0040643F">
        <w:rPr>
          <w:b/>
          <w:bCs/>
        </w:rPr>
        <w:t>DT HT</w:t>
      </w:r>
      <w:r w:rsidRPr="0040643F">
        <w:t>, par litige.</w:t>
      </w:r>
    </w:p>
    <w:p w:rsidR="002507FC" w:rsidRPr="0040643F" w:rsidRDefault="002507FC" w:rsidP="002507FC"/>
    <w:p w:rsidR="002507FC" w:rsidRPr="0040643F" w:rsidRDefault="002507FC" w:rsidP="002507FC">
      <w:r w:rsidRPr="0040643F">
        <w:rPr>
          <w:b/>
          <w:bCs/>
        </w:rPr>
        <w:t>4.5</w:t>
      </w:r>
      <w:r w:rsidRPr="0040643F">
        <w:t xml:space="preserve"> Frais bancaires : selon conditions appliquées par les banques.</w:t>
      </w:r>
    </w:p>
    <w:p w:rsidR="002507FC" w:rsidRPr="0040643F" w:rsidRDefault="002507FC" w:rsidP="002507FC"/>
    <w:p w:rsidR="002507FC" w:rsidRPr="0040643F" w:rsidRDefault="002507FC" w:rsidP="002507FC">
      <w:pPr>
        <w:jc w:val="both"/>
      </w:pPr>
      <w:r w:rsidRPr="0040643F">
        <w:rPr>
          <w:b/>
          <w:bCs/>
        </w:rPr>
        <w:t xml:space="preserve">4.6 </w:t>
      </w:r>
      <w:r w:rsidRPr="0040643F">
        <w:t xml:space="preserve">Commission d’étude de dossier et établissement du contrat est fixée à: </w:t>
      </w:r>
      <w:r>
        <w:rPr>
          <w:b/>
          <w:bCs/>
        </w:rPr>
        <w:t xml:space="preserve">200 </w:t>
      </w:r>
      <w:r w:rsidRPr="0040643F">
        <w:rPr>
          <w:b/>
          <w:bCs/>
        </w:rPr>
        <w:t>DT HT</w:t>
      </w:r>
      <w:r w:rsidRPr="0040643F">
        <w:t>.</w:t>
      </w:r>
    </w:p>
    <w:p w:rsidR="002507FC" w:rsidRPr="0040643F" w:rsidRDefault="002507FC" w:rsidP="002507FC">
      <w:pPr>
        <w:jc w:val="both"/>
        <w:rPr>
          <w:b/>
          <w:bCs/>
        </w:rPr>
      </w:pPr>
    </w:p>
    <w:p w:rsidR="002507FC" w:rsidRPr="0040643F" w:rsidRDefault="002507FC" w:rsidP="002507FC">
      <w:pPr>
        <w:jc w:val="both"/>
      </w:pPr>
      <w:r w:rsidRPr="0040643F">
        <w:rPr>
          <w:b/>
          <w:bCs/>
        </w:rPr>
        <w:t>4.</w:t>
      </w:r>
      <w:r w:rsidRPr="0040643F">
        <w:t xml:space="preserve">7. Commission d’une nouvelle demande de limite de financement et ou de garantie est fixée à: </w:t>
      </w:r>
      <w:r>
        <w:rPr>
          <w:b/>
          <w:bCs/>
        </w:rPr>
        <w:t xml:space="preserve">50 </w:t>
      </w:r>
      <w:r w:rsidRPr="0040643F">
        <w:rPr>
          <w:b/>
          <w:bCs/>
        </w:rPr>
        <w:t>DT HT</w:t>
      </w:r>
      <w:r w:rsidRPr="0040643F">
        <w:t>.</w:t>
      </w:r>
    </w:p>
    <w:p w:rsidR="002507FC" w:rsidRPr="0040643F" w:rsidRDefault="002507FC" w:rsidP="002507FC">
      <w:pPr>
        <w:jc w:val="both"/>
      </w:pPr>
    </w:p>
    <w:p w:rsidR="002507FC" w:rsidRPr="0040643F" w:rsidRDefault="002507FC" w:rsidP="002507FC">
      <w:pPr>
        <w:jc w:val="both"/>
      </w:pPr>
      <w:r w:rsidRPr="0040643F">
        <w:rPr>
          <w:b/>
          <w:bCs/>
        </w:rPr>
        <w:t>4.8.</w:t>
      </w:r>
      <w:r w:rsidRPr="0040643F">
        <w:t xml:space="preserve"> Commission d’un renouvellement  de limite de financement et ou de garantie est fixée à: </w:t>
      </w:r>
      <w:r>
        <w:rPr>
          <w:b/>
          <w:bCs/>
        </w:rPr>
        <w:t xml:space="preserve">20 </w:t>
      </w:r>
      <w:r w:rsidRPr="0040643F">
        <w:rPr>
          <w:b/>
          <w:bCs/>
        </w:rPr>
        <w:t>DT HT</w:t>
      </w:r>
      <w:r>
        <w:rPr>
          <w:b/>
          <w:bCs/>
        </w:rPr>
        <w:t>.</w:t>
      </w:r>
    </w:p>
    <w:p w:rsidR="002507FC" w:rsidRPr="0040643F" w:rsidRDefault="002507FC" w:rsidP="002507FC"/>
    <w:p w:rsidR="002507FC" w:rsidRPr="0040643F" w:rsidRDefault="002507FC" w:rsidP="002507FC">
      <w:pPr>
        <w:pStyle w:val="Titre3"/>
        <w:rPr>
          <w:b/>
          <w:bCs/>
          <w:szCs w:val="24"/>
        </w:rPr>
      </w:pPr>
      <w:r>
        <w:rPr>
          <w:b/>
          <w:bCs/>
          <w:szCs w:val="24"/>
        </w:rPr>
        <w:t>Article 5 :</w:t>
      </w:r>
      <w:r w:rsidRPr="0040643F">
        <w:rPr>
          <w:b/>
          <w:bCs/>
          <w:szCs w:val="24"/>
        </w:rPr>
        <w:t xml:space="preserve"> FRAIS FINANCIERS</w:t>
      </w:r>
    </w:p>
    <w:p w:rsidR="002507FC" w:rsidRPr="0040643F" w:rsidRDefault="002507FC" w:rsidP="002507FC">
      <w:pPr>
        <w:jc w:val="both"/>
      </w:pPr>
    </w:p>
    <w:p w:rsidR="002507FC" w:rsidRPr="0040643F" w:rsidRDefault="002507FC" w:rsidP="002507FC">
      <w:pPr>
        <w:jc w:val="both"/>
      </w:pPr>
      <w:r w:rsidRPr="009E0EF5">
        <w:rPr>
          <w:b/>
          <w:bCs/>
        </w:rPr>
        <w:t>5.1.</w:t>
      </w:r>
      <w:r w:rsidRPr="0040643F">
        <w:t xml:space="preserve"> Les frais financiers de mobilisation sont au taux de TMM +</w:t>
      </w:r>
      <w:r>
        <w:t>4</w:t>
      </w:r>
      <w:r w:rsidRPr="0040643F">
        <w:t xml:space="preserve">% l’an. Les frais financiers sont majorés de </w:t>
      </w:r>
      <w:r>
        <w:t>1,25</w:t>
      </w:r>
      <w:r w:rsidRPr="0040643F">
        <w:t xml:space="preserve">% l’an pour les créances ayant une échéance supérieur à la durée maximum de paiement consentie. </w:t>
      </w:r>
    </w:p>
    <w:p w:rsidR="002507FC" w:rsidRPr="0040643F" w:rsidRDefault="002507FC" w:rsidP="002507FC">
      <w:pPr>
        <w:jc w:val="both"/>
      </w:pPr>
    </w:p>
    <w:p w:rsidR="002507FC" w:rsidRPr="0040643F" w:rsidRDefault="002507FC" w:rsidP="002507FC">
      <w:pPr>
        <w:jc w:val="both"/>
      </w:pPr>
      <w:r w:rsidRPr="0040643F">
        <w:t xml:space="preserve">Le TMM est le taux de référence publié par la Banque Centrale de Tunisie, soit </w:t>
      </w:r>
      <w:bookmarkStart w:id="45" w:name="TMM"/>
      <w:r>
        <w:t>&lt;TMM&gt;</w:t>
      </w:r>
      <w:bookmarkEnd w:id="45"/>
      <w:r>
        <w:t xml:space="preserve"> </w:t>
      </w:r>
      <w:r w:rsidRPr="0040643F">
        <w:t>% à la date du</w:t>
      </w:r>
      <w:r>
        <w:t xml:space="preserve"> </w:t>
      </w:r>
      <w:bookmarkStart w:id="46" w:name="DatTMM"/>
      <w:r>
        <w:t>&lt;DatTMM&gt;</w:t>
      </w:r>
      <w:bookmarkEnd w:id="46"/>
    </w:p>
    <w:p w:rsidR="002507FC" w:rsidRPr="0040643F" w:rsidRDefault="002507FC" w:rsidP="002507FC">
      <w:pPr>
        <w:jc w:val="both"/>
      </w:pPr>
    </w:p>
    <w:p w:rsidR="002507FC" w:rsidRPr="0040643F" w:rsidRDefault="002507FC" w:rsidP="002507FC">
      <w:pPr>
        <w:jc w:val="both"/>
      </w:pPr>
      <w:r w:rsidRPr="009E0EF5">
        <w:rPr>
          <w:b/>
          <w:bCs/>
        </w:rPr>
        <w:t>5.2.</w:t>
      </w:r>
      <w:r>
        <w:rPr>
          <w:b/>
          <w:bCs/>
        </w:rPr>
        <w:t xml:space="preserve"> </w:t>
      </w:r>
      <w:r w:rsidRPr="0040643F">
        <w:t xml:space="preserve">La commission de la signature du billet à ordre est fixée en HT à </w:t>
      </w:r>
      <w:r>
        <w:t>1,6</w:t>
      </w:r>
      <w:r w:rsidRPr="0040643F">
        <w:t>%/an.</w:t>
      </w:r>
    </w:p>
    <w:p w:rsidR="002507FC" w:rsidRPr="0040643F" w:rsidRDefault="002507FC" w:rsidP="002507FC">
      <w:pPr>
        <w:pStyle w:val="Titre3"/>
        <w:ind w:firstLine="0"/>
        <w:rPr>
          <w:rFonts w:cs="Times New Roman"/>
          <w:b/>
          <w:bCs/>
          <w:szCs w:val="24"/>
        </w:rPr>
      </w:pPr>
    </w:p>
    <w:p w:rsidR="002507FC" w:rsidRPr="0040643F" w:rsidRDefault="002507FC" w:rsidP="002507FC">
      <w:pPr>
        <w:pStyle w:val="Titre3"/>
        <w:rPr>
          <w:b/>
          <w:bCs/>
          <w:szCs w:val="24"/>
        </w:rPr>
      </w:pPr>
      <w:r w:rsidRPr="0040643F">
        <w:rPr>
          <w:b/>
          <w:bCs/>
          <w:szCs w:val="24"/>
        </w:rPr>
        <w:t xml:space="preserve">Article 6 : COMPTE DE GARANTIE </w:t>
      </w:r>
    </w:p>
    <w:p w:rsidR="002507FC" w:rsidRPr="001E4353" w:rsidRDefault="002507FC" w:rsidP="002507FC">
      <w:pPr>
        <w:jc w:val="both"/>
      </w:pPr>
    </w:p>
    <w:p w:rsidR="002507FC" w:rsidRDefault="002507FC" w:rsidP="002507FC">
      <w:pPr>
        <w:jc w:val="both"/>
      </w:pPr>
      <w:r w:rsidRPr="004F5999">
        <w:rPr>
          <w:b/>
          <w:bCs/>
        </w:rPr>
        <w:t xml:space="preserve">6.1. </w:t>
      </w:r>
      <w:r w:rsidRPr="001E4353">
        <w:t xml:space="preserve">Ce compte est constitué par un prélèvement de </w:t>
      </w:r>
      <w:r>
        <w:t>20</w:t>
      </w:r>
      <w:r w:rsidRPr="001E4353">
        <w:t xml:space="preserve">% sur les créances ouvertes. En tout état de cause, son montant ne peut être inférieur au cumul des encours des créances faisant l’objet de déclarations de litiges. </w:t>
      </w:r>
    </w:p>
    <w:p w:rsidR="002507FC" w:rsidRDefault="002507FC" w:rsidP="002507FC">
      <w:pPr>
        <w:jc w:val="both"/>
        <w:rPr>
          <w:b/>
          <w:bCs/>
        </w:rPr>
      </w:pPr>
    </w:p>
    <w:p w:rsidR="002507FC" w:rsidRPr="004F5999" w:rsidRDefault="002507FC" w:rsidP="002507FC">
      <w:pPr>
        <w:jc w:val="both"/>
      </w:pPr>
      <w:r w:rsidRPr="004F5999">
        <w:rPr>
          <w:b/>
          <w:bCs/>
        </w:rPr>
        <w:t>6.2.</w:t>
      </w:r>
      <w:r>
        <w:t xml:space="preserve"> D’un commun accord entre les parties, un fonds de réserve peut être constitué pour les opérations particulières qui seront déterminées et fixées quant à leur montant, délais, conditions de libération, dans un avenant signé par les deux parties.</w:t>
      </w:r>
    </w:p>
    <w:p w:rsidR="002507FC" w:rsidRPr="0040643F" w:rsidRDefault="002507FC" w:rsidP="002507FC">
      <w:pPr>
        <w:jc w:val="both"/>
      </w:pPr>
    </w:p>
    <w:p w:rsidR="002507FC" w:rsidRPr="0040643F" w:rsidRDefault="002507FC" w:rsidP="002507FC">
      <w:pPr>
        <w:pStyle w:val="Titre3"/>
        <w:rPr>
          <w:b/>
          <w:bCs/>
          <w:szCs w:val="24"/>
        </w:rPr>
      </w:pPr>
      <w:r>
        <w:rPr>
          <w:b/>
          <w:bCs/>
          <w:szCs w:val="24"/>
        </w:rPr>
        <w:t>Article 7</w:t>
      </w:r>
      <w:r w:rsidRPr="0040643F">
        <w:rPr>
          <w:b/>
          <w:bCs/>
          <w:szCs w:val="24"/>
        </w:rPr>
        <w:t xml:space="preserve"> : GARANTIE DE LA SOLVABILITE DU DEBITEUR </w:t>
      </w:r>
    </w:p>
    <w:p w:rsidR="002507FC" w:rsidRPr="0040643F" w:rsidRDefault="002507FC" w:rsidP="002507FC">
      <w:pPr>
        <w:jc w:val="both"/>
      </w:pPr>
    </w:p>
    <w:p w:rsidR="002507FC" w:rsidRPr="0040643F" w:rsidRDefault="002507FC" w:rsidP="002507FC">
      <w:pPr>
        <w:jc w:val="both"/>
      </w:pPr>
      <w:r w:rsidRPr="0040643F">
        <w:t>La présente convention de factoring  est prévue avec recours contre l’adhérent, c’est-à-dire que la créance acquise par MED FACTOR</w:t>
      </w:r>
      <w:r w:rsidRPr="0040643F">
        <w:rPr>
          <w:b/>
          <w:bCs/>
        </w:rPr>
        <w:t xml:space="preserve">  </w:t>
      </w:r>
      <w:r w:rsidRPr="0040643F">
        <w:t>est achetée avec possibilité de recours contre l’adhérent qui demeure, dans tous les cas, garant de cette créance solidairement avec ses débiteurs et  ce en application de l’article 3</w:t>
      </w:r>
      <w:r>
        <w:t xml:space="preserve"> </w:t>
      </w:r>
      <w:r w:rsidRPr="0040643F">
        <w:t>des conditions générales.</w:t>
      </w:r>
    </w:p>
    <w:p w:rsidR="002507FC" w:rsidRDefault="002507FC" w:rsidP="002507FC">
      <w:pPr>
        <w:jc w:val="both"/>
      </w:pPr>
      <w:r w:rsidRPr="0040643F">
        <w:t xml:space="preserve">L’article 4 des conditions générales sur l’approbation de garantie est exclu dans le cadre des présentes. </w:t>
      </w:r>
    </w:p>
    <w:p w:rsidR="002507FC" w:rsidRDefault="002507FC" w:rsidP="002507FC">
      <w:pPr>
        <w:pStyle w:val="Titre3"/>
        <w:rPr>
          <w:b/>
          <w:bCs/>
          <w:szCs w:val="24"/>
        </w:rPr>
      </w:pPr>
    </w:p>
    <w:p w:rsidR="002507FC" w:rsidRPr="0040643F" w:rsidRDefault="002507FC" w:rsidP="002507FC">
      <w:pPr>
        <w:pStyle w:val="Titre3"/>
        <w:rPr>
          <w:b/>
          <w:bCs/>
          <w:szCs w:val="24"/>
        </w:rPr>
      </w:pPr>
      <w:bookmarkStart w:id="47" w:name="_Toc368668866"/>
      <w:r>
        <w:rPr>
          <w:b/>
          <w:bCs/>
          <w:szCs w:val="24"/>
        </w:rPr>
        <w:t>Article 8</w:t>
      </w:r>
      <w:r w:rsidRPr="0040643F">
        <w:rPr>
          <w:b/>
          <w:bCs/>
          <w:szCs w:val="24"/>
        </w:rPr>
        <w:t>: CONDITION (S) SUSPENSIVE(S) CUMULATIVE(S)</w:t>
      </w:r>
      <w:bookmarkEnd w:id="47"/>
    </w:p>
    <w:p w:rsidR="002507FC" w:rsidRPr="0040643F" w:rsidRDefault="002507FC" w:rsidP="002507FC">
      <w:pPr>
        <w:jc w:val="both"/>
      </w:pPr>
    </w:p>
    <w:p w:rsidR="002507FC" w:rsidRPr="0040643F" w:rsidRDefault="002507FC" w:rsidP="002507FC">
      <w:pPr>
        <w:jc w:val="both"/>
      </w:pPr>
      <w:r w:rsidRPr="0040643F">
        <w:t xml:space="preserve">La présente convention de factoring  est soumise à la (aux) condition (s) suspensive(s) ci-après qui s’ajoute(nt) à celles stipulées aux conditions générales ; la signature en faveur de  MED FACTOR par monsieur </w:t>
      </w:r>
      <w:bookmarkStart w:id="48" w:name="DirecteurFactor"/>
      <w:r>
        <w:t>&lt;DirecteurFactor&gt;</w:t>
      </w:r>
      <w:r w:rsidRPr="0040643F">
        <w:t xml:space="preserve"> </w:t>
      </w:r>
      <w:bookmarkEnd w:id="48"/>
      <w:r w:rsidRPr="0040643F">
        <w:t>d’un acte de caution solidaire</w:t>
      </w:r>
      <w:r>
        <w:t xml:space="preserve"> et d’un billet à ordre à hauteur de la limite de financement</w:t>
      </w:r>
      <w:r w:rsidRPr="0040643F">
        <w:t>.</w:t>
      </w:r>
    </w:p>
    <w:p w:rsidR="002507FC" w:rsidRPr="0040643F" w:rsidRDefault="002507FC" w:rsidP="002507FC">
      <w:pPr>
        <w:pStyle w:val="Titre3"/>
        <w:ind w:firstLine="0"/>
        <w:rPr>
          <w:b/>
          <w:bCs/>
          <w:szCs w:val="24"/>
        </w:rPr>
      </w:pPr>
    </w:p>
    <w:p w:rsidR="002507FC" w:rsidRPr="0040643F" w:rsidRDefault="002507FC" w:rsidP="002507FC">
      <w:pPr>
        <w:pStyle w:val="Titre3"/>
        <w:rPr>
          <w:b/>
          <w:bCs/>
          <w:szCs w:val="24"/>
        </w:rPr>
      </w:pPr>
      <w:r w:rsidRPr="0040643F">
        <w:rPr>
          <w:b/>
          <w:bCs/>
          <w:szCs w:val="24"/>
        </w:rPr>
        <w:t xml:space="preserve">Article 9 : SIGNATURES </w:t>
      </w:r>
    </w:p>
    <w:p w:rsidR="002507FC" w:rsidRPr="0040643F" w:rsidRDefault="002507FC" w:rsidP="002507FC">
      <w:pPr>
        <w:jc w:val="both"/>
      </w:pPr>
    </w:p>
    <w:p w:rsidR="002507FC" w:rsidRPr="0040643F" w:rsidRDefault="002507FC" w:rsidP="002507FC">
      <w:pPr>
        <w:jc w:val="both"/>
      </w:pPr>
      <w:r w:rsidRPr="0040643F">
        <w:t>Les signataires du présent contrat sont les représentants légaux de l’adhérent et MED FACTOR</w:t>
      </w:r>
      <w:r w:rsidRPr="0040643F">
        <w:rPr>
          <w:b/>
          <w:bCs/>
        </w:rPr>
        <w:t xml:space="preserve">  </w:t>
      </w:r>
      <w:r w:rsidRPr="0040643F">
        <w:t xml:space="preserve">ou leurs mandataires dûment autorisés. Ils se portent fort du respect, pour la partie qu’ils représentent, des obligations contractuelles incombant à cette dernière.  </w:t>
      </w:r>
    </w:p>
    <w:p w:rsidR="002507FC" w:rsidRPr="0040643F" w:rsidRDefault="002507FC" w:rsidP="002507FC">
      <w:pPr>
        <w:jc w:val="both"/>
      </w:pPr>
    </w:p>
    <w:p w:rsidR="002507FC" w:rsidRPr="0040643F" w:rsidRDefault="002507FC" w:rsidP="002507FC">
      <w:pPr>
        <w:jc w:val="both"/>
      </w:pPr>
      <w:r w:rsidRPr="0040643F">
        <w:t>Fait en Cinq(5) exemplaires à Tunis le</w:t>
      </w:r>
      <w:r>
        <w:t xml:space="preserve"> </w:t>
      </w:r>
      <w:bookmarkStart w:id="49" w:name="DatSigContrat"/>
      <w:r>
        <w:t>&lt;DatSigContrat&gt;</w:t>
      </w:r>
      <w:bookmarkEnd w:id="49"/>
    </w:p>
    <w:p w:rsidR="002507FC" w:rsidRPr="0040643F" w:rsidRDefault="002507FC" w:rsidP="002507FC">
      <w:pPr>
        <w:jc w:val="both"/>
      </w:pPr>
    </w:p>
    <w:p w:rsidR="002507FC" w:rsidRPr="0040643F" w:rsidRDefault="002507FC" w:rsidP="002507FC">
      <w:pPr>
        <w:jc w:val="both"/>
      </w:pPr>
    </w:p>
    <w:p w:rsidR="002507FC" w:rsidRPr="0040643F" w:rsidRDefault="002507FC" w:rsidP="002507FC">
      <w:pPr>
        <w:jc w:val="both"/>
      </w:pPr>
    </w:p>
    <w:p w:rsidR="002507FC" w:rsidRPr="0040643F" w:rsidRDefault="002507FC" w:rsidP="002507FC">
      <w:pPr>
        <w:jc w:val="both"/>
      </w:pPr>
    </w:p>
    <w:p w:rsidR="002507FC" w:rsidRPr="0040643F" w:rsidRDefault="002507FC" w:rsidP="002507FC">
      <w:pPr>
        <w:jc w:val="both"/>
        <w:rPr>
          <w:b/>
          <w:bCs/>
        </w:rPr>
      </w:pPr>
      <w:r w:rsidRPr="0040643F">
        <w:t xml:space="preserve">      </w:t>
      </w:r>
      <w:r w:rsidRPr="0040643F">
        <w:rPr>
          <w:b/>
          <w:bCs/>
        </w:rPr>
        <w:t xml:space="preserve"> L’Adhérent                                                                            </w:t>
      </w:r>
      <w:r>
        <w:rPr>
          <w:b/>
          <w:bCs/>
        </w:rPr>
        <w:t xml:space="preserve">                             </w:t>
      </w:r>
      <w:r w:rsidRPr="0040643F">
        <w:rPr>
          <w:b/>
          <w:bCs/>
        </w:rPr>
        <w:t>MED FACTOR</w:t>
      </w:r>
    </w:p>
    <w:p w:rsidR="002507FC" w:rsidRPr="0040643F" w:rsidRDefault="002507FC" w:rsidP="002507FC">
      <w:pPr>
        <w:rPr>
          <w:b/>
          <w:bCs/>
        </w:rPr>
      </w:pPr>
    </w:p>
    <w:p w:rsidR="002507FC" w:rsidRPr="0040643F" w:rsidRDefault="002507FC" w:rsidP="002507FC"/>
    <w:p w:rsidR="002507FC" w:rsidRPr="0040643F" w:rsidRDefault="002507FC" w:rsidP="002507FC"/>
    <w:p w:rsidR="00F33D2F" w:rsidRDefault="00F33D2F" w:rsidP="002507FC">
      <w:pPr>
        <w:ind w:firstLine="708"/>
        <w:rPr>
          <w:b/>
          <w:bCs/>
        </w:rPr>
      </w:pPr>
    </w:p>
    <w:sectPr w:rsidR="00F33D2F" w:rsidSect="006143A1">
      <w:headerReference w:type="default" r:id="rId12"/>
      <w:footerReference w:type="even" r:id="rId13"/>
      <w:footerReference w:type="default" r:id="rId14"/>
      <w:pgSz w:w="11906" w:h="16838"/>
      <w:pgMar w:top="719" w:right="1134" w:bottom="1418" w:left="1134"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C61" w:rsidRDefault="00505C61" w:rsidP="002132B1">
      <w:r>
        <w:separator/>
      </w:r>
    </w:p>
  </w:endnote>
  <w:endnote w:type="continuationSeparator" w:id="0">
    <w:p w:rsidR="00505C61" w:rsidRDefault="00505C61" w:rsidP="0021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93F" w:rsidRDefault="00B9393F">
    <w:pPr>
      <w:pStyle w:val="Pieddepage"/>
      <w:jc w:val="center"/>
    </w:pPr>
    <w:r>
      <w:fldChar w:fldCharType="begin"/>
    </w:r>
    <w:r>
      <w:instrText>PAGE   \* MERGEFORMAT</w:instrText>
    </w:r>
    <w:r>
      <w:fldChar w:fldCharType="separate"/>
    </w:r>
    <w:r w:rsidR="00C9019B">
      <w:rPr>
        <w:noProof/>
      </w:rPr>
      <w:t>13</w:t>
    </w:r>
    <w:r>
      <w:rPr>
        <w:noProof/>
      </w:rPr>
      <w:fldChar w:fldCharType="end"/>
    </w:r>
  </w:p>
  <w:p w:rsidR="00B9393F" w:rsidRDefault="00B9393F" w:rsidP="0015547E">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FD0" w:rsidRDefault="00736FD0" w:rsidP="00736FD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736FD0" w:rsidRDefault="00736FD0" w:rsidP="00736FD0">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FD0" w:rsidRDefault="00736FD0" w:rsidP="00736FD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9019B">
      <w:rPr>
        <w:rStyle w:val="Numrodepage"/>
        <w:noProof/>
      </w:rPr>
      <w:t>4</w:t>
    </w:r>
    <w:r>
      <w:rPr>
        <w:rStyle w:val="Numrodepage"/>
      </w:rPr>
      <w:fldChar w:fldCharType="end"/>
    </w:r>
  </w:p>
  <w:p w:rsidR="00736FD0" w:rsidRDefault="00736FD0" w:rsidP="00736FD0">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C61" w:rsidRDefault="00505C61" w:rsidP="002132B1">
      <w:r>
        <w:separator/>
      </w:r>
    </w:p>
  </w:footnote>
  <w:footnote w:type="continuationSeparator" w:id="0">
    <w:p w:rsidR="00505C61" w:rsidRDefault="00505C61" w:rsidP="002132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93F" w:rsidRDefault="00B9393F" w:rsidP="00B9393F">
    <w:pPr>
      <w:pStyle w:val="En-tte"/>
      <w:jc w:val="right"/>
    </w:pPr>
    <w:r>
      <w:t>Contrat N°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FD0" w:rsidRDefault="00736FD0" w:rsidP="00736FD0">
    <w:pPr>
      <w:pStyle w:val="En-tte"/>
      <w:jc w:val="right"/>
    </w:pPr>
    <w:r>
      <w:t>Contrat N° 004/2014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B35CA"/>
    <w:multiLevelType w:val="hybridMultilevel"/>
    <w:tmpl w:val="D7E89D0C"/>
    <w:lvl w:ilvl="0" w:tplc="040C0017">
      <w:start w:val="1"/>
      <w:numFmt w:val="lowerLetter"/>
      <w:lvlText w:val="%1)"/>
      <w:lvlJc w:val="left"/>
      <w:pPr>
        <w:ind w:left="720" w:hanging="360"/>
      </w:pPr>
      <w:rPr>
        <w:rFonts w:cs="Times New Roman" w:hint="default"/>
      </w:rPr>
    </w:lvl>
    <w:lvl w:ilvl="1" w:tplc="831EA34C">
      <w:numFmt w:val="bullet"/>
      <w:lvlText w:val="-"/>
      <w:lvlJc w:val="left"/>
      <w:pPr>
        <w:tabs>
          <w:tab w:val="num" w:pos="1440"/>
        </w:tabs>
        <w:ind w:left="1440" w:hanging="360"/>
      </w:pPr>
      <w:rPr>
        <w:rFonts w:ascii="Times New Roman" w:eastAsia="Times New Roman" w:hAnsi="Times New Roman" w:hint="default"/>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1" w15:restartNumberingAfterBreak="0">
    <w:nsid w:val="347828ED"/>
    <w:multiLevelType w:val="hybridMultilevel"/>
    <w:tmpl w:val="6C7AFCE8"/>
    <w:lvl w:ilvl="0" w:tplc="F6245362">
      <w:start w:val="1"/>
      <w:numFmt w:val="bullet"/>
      <w:lvlText w:val=""/>
      <w:lvlJc w:val="left"/>
      <w:pPr>
        <w:ind w:left="1080" w:hanging="360"/>
      </w:pPr>
      <w:rPr>
        <w:rFonts w:ascii="Symbol" w:eastAsia="Times New Roman" w:hAnsi="Symbol" w:hint="default"/>
      </w:rPr>
    </w:lvl>
    <w:lvl w:ilvl="1" w:tplc="040C0003">
      <w:start w:val="1"/>
      <w:numFmt w:val="bullet"/>
      <w:lvlText w:val="o"/>
      <w:lvlJc w:val="left"/>
      <w:pPr>
        <w:ind w:left="1800" w:hanging="360"/>
      </w:pPr>
      <w:rPr>
        <w:rFonts w:ascii="Courier New" w:hAnsi="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hint="default"/>
      </w:rPr>
    </w:lvl>
    <w:lvl w:ilvl="8" w:tplc="040C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8FF"/>
    <w:rsid w:val="00000028"/>
    <w:rsid w:val="0002073E"/>
    <w:rsid w:val="00023D38"/>
    <w:rsid w:val="00043931"/>
    <w:rsid w:val="0008695C"/>
    <w:rsid w:val="000A4D47"/>
    <w:rsid w:val="000A6345"/>
    <w:rsid w:val="000B3012"/>
    <w:rsid w:val="000D0ABD"/>
    <w:rsid w:val="00112E82"/>
    <w:rsid w:val="00117270"/>
    <w:rsid w:val="00151F53"/>
    <w:rsid w:val="0015547E"/>
    <w:rsid w:val="00160CE8"/>
    <w:rsid w:val="001665A5"/>
    <w:rsid w:val="0017100E"/>
    <w:rsid w:val="00176163"/>
    <w:rsid w:val="00191D90"/>
    <w:rsid w:val="00194187"/>
    <w:rsid w:val="001B04BF"/>
    <w:rsid w:val="001E4353"/>
    <w:rsid w:val="00207BBD"/>
    <w:rsid w:val="002132B1"/>
    <w:rsid w:val="0022412D"/>
    <w:rsid w:val="0023210E"/>
    <w:rsid w:val="0024557F"/>
    <w:rsid w:val="002507FC"/>
    <w:rsid w:val="0026094B"/>
    <w:rsid w:val="002A52A9"/>
    <w:rsid w:val="002B6404"/>
    <w:rsid w:val="00346FE3"/>
    <w:rsid w:val="0037160F"/>
    <w:rsid w:val="003754CD"/>
    <w:rsid w:val="00385732"/>
    <w:rsid w:val="003A052A"/>
    <w:rsid w:val="003B2F19"/>
    <w:rsid w:val="003B6E8C"/>
    <w:rsid w:val="003C4A3B"/>
    <w:rsid w:val="003D68DF"/>
    <w:rsid w:val="003F1239"/>
    <w:rsid w:val="0040643F"/>
    <w:rsid w:val="0041437C"/>
    <w:rsid w:val="004312CF"/>
    <w:rsid w:val="00436492"/>
    <w:rsid w:val="00447ECA"/>
    <w:rsid w:val="00473CFF"/>
    <w:rsid w:val="00493264"/>
    <w:rsid w:val="004A0E8B"/>
    <w:rsid w:val="004A7019"/>
    <w:rsid w:val="004B5036"/>
    <w:rsid w:val="004C68F1"/>
    <w:rsid w:val="004D1134"/>
    <w:rsid w:val="004D7E67"/>
    <w:rsid w:val="00500457"/>
    <w:rsid w:val="00505C61"/>
    <w:rsid w:val="005077DF"/>
    <w:rsid w:val="00532A21"/>
    <w:rsid w:val="005554C7"/>
    <w:rsid w:val="005829EB"/>
    <w:rsid w:val="005959FA"/>
    <w:rsid w:val="005B0965"/>
    <w:rsid w:val="005C1220"/>
    <w:rsid w:val="005D3325"/>
    <w:rsid w:val="005D7AAB"/>
    <w:rsid w:val="005E6BCC"/>
    <w:rsid w:val="005F6576"/>
    <w:rsid w:val="00607E28"/>
    <w:rsid w:val="006143A1"/>
    <w:rsid w:val="00622554"/>
    <w:rsid w:val="00647A9B"/>
    <w:rsid w:val="00654FC9"/>
    <w:rsid w:val="00657E69"/>
    <w:rsid w:val="0066165A"/>
    <w:rsid w:val="00684B99"/>
    <w:rsid w:val="00687999"/>
    <w:rsid w:val="006926A9"/>
    <w:rsid w:val="006938B8"/>
    <w:rsid w:val="006A5DFC"/>
    <w:rsid w:val="006C3944"/>
    <w:rsid w:val="006E2DBF"/>
    <w:rsid w:val="00705D53"/>
    <w:rsid w:val="007061F4"/>
    <w:rsid w:val="00712BC0"/>
    <w:rsid w:val="007256C7"/>
    <w:rsid w:val="00736FD0"/>
    <w:rsid w:val="007379E2"/>
    <w:rsid w:val="00761841"/>
    <w:rsid w:val="007627D3"/>
    <w:rsid w:val="007C6663"/>
    <w:rsid w:val="007E3971"/>
    <w:rsid w:val="007F45F8"/>
    <w:rsid w:val="00800951"/>
    <w:rsid w:val="00836389"/>
    <w:rsid w:val="00891231"/>
    <w:rsid w:val="008A4C73"/>
    <w:rsid w:val="008B046C"/>
    <w:rsid w:val="008D1F2A"/>
    <w:rsid w:val="008D5BEC"/>
    <w:rsid w:val="008F61D2"/>
    <w:rsid w:val="00923B6B"/>
    <w:rsid w:val="00931F5C"/>
    <w:rsid w:val="00953105"/>
    <w:rsid w:val="00954F01"/>
    <w:rsid w:val="00965A54"/>
    <w:rsid w:val="00966DD7"/>
    <w:rsid w:val="00970BDE"/>
    <w:rsid w:val="00986AA0"/>
    <w:rsid w:val="009D0C4E"/>
    <w:rsid w:val="009D1DAB"/>
    <w:rsid w:val="00A04BF1"/>
    <w:rsid w:val="00A124EF"/>
    <w:rsid w:val="00A22D98"/>
    <w:rsid w:val="00A230B9"/>
    <w:rsid w:val="00A36B6C"/>
    <w:rsid w:val="00A373EE"/>
    <w:rsid w:val="00A463F4"/>
    <w:rsid w:val="00A53519"/>
    <w:rsid w:val="00A67CD3"/>
    <w:rsid w:val="00A84532"/>
    <w:rsid w:val="00A92A20"/>
    <w:rsid w:val="00AA6289"/>
    <w:rsid w:val="00AB3E2A"/>
    <w:rsid w:val="00AD4DC5"/>
    <w:rsid w:val="00AF0671"/>
    <w:rsid w:val="00AF1F0E"/>
    <w:rsid w:val="00B24FAB"/>
    <w:rsid w:val="00B4524D"/>
    <w:rsid w:val="00B57782"/>
    <w:rsid w:val="00B66FC2"/>
    <w:rsid w:val="00B76C5F"/>
    <w:rsid w:val="00B9393F"/>
    <w:rsid w:val="00BA4F41"/>
    <w:rsid w:val="00BA50BC"/>
    <w:rsid w:val="00BE0B58"/>
    <w:rsid w:val="00C0682F"/>
    <w:rsid w:val="00C13A52"/>
    <w:rsid w:val="00C25D01"/>
    <w:rsid w:val="00C277EB"/>
    <w:rsid w:val="00C80D5E"/>
    <w:rsid w:val="00C84C81"/>
    <w:rsid w:val="00C867B9"/>
    <w:rsid w:val="00C9019B"/>
    <w:rsid w:val="00CA37A6"/>
    <w:rsid w:val="00CC0FCD"/>
    <w:rsid w:val="00CE1A64"/>
    <w:rsid w:val="00CE306C"/>
    <w:rsid w:val="00CE65B9"/>
    <w:rsid w:val="00D219C3"/>
    <w:rsid w:val="00D241A0"/>
    <w:rsid w:val="00D26CB5"/>
    <w:rsid w:val="00D32893"/>
    <w:rsid w:val="00D37767"/>
    <w:rsid w:val="00D47123"/>
    <w:rsid w:val="00D56ABE"/>
    <w:rsid w:val="00D6499A"/>
    <w:rsid w:val="00D840D8"/>
    <w:rsid w:val="00D90054"/>
    <w:rsid w:val="00D9467B"/>
    <w:rsid w:val="00DA4FAC"/>
    <w:rsid w:val="00DA642D"/>
    <w:rsid w:val="00DE6FBC"/>
    <w:rsid w:val="00E01486"/>
    <w:rsid w:val="00E31B43"/>
    <w:rsid w:val="00E404F2"/>
    <w:rsid w:val="00E5166A"/>
    <w:rsid w:val="00E54366"/>
    <w:rsid w:val="00E55215"/>
    <w:rsid w:val="00EB2A86"/>
    <w:rsid w:val="00ED7354"/>
    <w:rsid w:val="00EE77B6"/>
    <w:rsid w:val="00F011FB"/>
    <w:rsid w:val="00F30A5E"/>
    <w:rsid w:val="00F33D2F"/>
    <w:rsid w:val="00F41EBC"/>
    <w:rsid w:val="00F52201"/>
    <w:rsid w:val="00F57759"/>
    <w:rsid w:val="00F579A3"/>
    <w:rsid w:val="00F67A80"/>
    <w:rsid w:val="00F748FF"/>
    <w:rsid w:val="00F87D50"/>
    <w:rsid w:val="00F91087"/>
    <w:rsid w:val="00FB3B1B"/>
    <w:rsid w:val="00FC4784"/>
    <w:rsid w:val="00FC4FDF"/>
    <w:rsid w:val="00FE09C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E3C78641-0113-416B-9E59-38775EB1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locked="1" w:uiPriority="0"/>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uiPriority="0"/>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8FF"/>
    <w:rPr>
      <w:rFonts w:ascii="Times New Roman" w:eastAsia="Times New Roman" w:hAnsi="Times New Roman" w:cs="Times New Roman"/>
      <w:sz w:val="24"/>
      <w:szCs w:val="24"/>
    </w:rPr>
  </w:style>
  <w:style w:type="paragraph" w:styleId="Titre1">
    <w:name w:val="heading 1"/>
    <w:basedOn w:val="Normal"/>
    <w:next w:val="Normal"/>
    <w:link w:val="Titre1Car"/>
    <w:qFormat/>
    <w:rsid w:val="00F748FF"/>
    <w:pPr>
      <w:keepNext/>
      <w:spacing w:before="240" w:after="60"/>
      <w:outlineLvl w:val="0"/>
    </w:pPr>
    <w:rPr>
      <w:rFonts w:ascii="Cambria" w:hAnsi="Cambria"/>
      <w:b/>
      <w:bCs/>
      <w:kern w:val="32"/>
      <w:sz w:val="32"/>
      <w:szCs w:val="32"/>
    </w:rPr>
  </w:style>
  <w:style w:type="paragraph" w:styleId="Titre2">
    <w:name w:val="heading 2"/>
    <w:basedOn w:val="Normal"/>
    <w:next w:val="Normal"/>
    <w:link w:val="Titre2Car"/>
    <w:uiPriority w:val="99"/>
    <w:qFormat/>
    <w:rsid w:val="005554C7"/>
    <w:pPr>
      <w:keepNext/>
      <w:keepLines/>
      <w:spacing w:before="200"/>
      <w:outlineLvl w:val="1"/>
    </w:pPr>
    <w:rPr>
      <w:rFonts w:ascii="Cambria" w:hAnsi="Cambria"/>
      <w:b/>
      <w:bCs/>
      <w:color w:val="4F81BD"/>
      <w:sz w:val="26"/>
      <w:szCs w:val="26"/>
    </w:rPr>
  </w:style>
  <w:style w:type="paragraph" w:styleId="Titre3">
    <w:name w:val="heading 3"/>
    <w:basedOn w:val="Normal"/>
    <w:next w:val="Normal"/>
    <w:link w:val="Titre3Car"/>
    <w:qFormat/>
    <w:rsid w:val="00F748FF"/>
    <w:pPr>
      <w:keepNext/>
      <w:ind w:firstLine="720"/>
      <w:outlineLvl w:val="2"/>
    </w:pPr>
    <w:rPr>
      <w:rFonts w:cs="Traditional Arabic"/>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locked/>
    <w:rsid w:val="00F748FF"/>
    <w:rPr>
      <w:rFonts w:ascii="Cambria" w:hAnsi="Cambria" w:cs="Times New Roman"/>
      <w:b/>
      <w:bCs/>
      <w:kern w:val="32"/>
      <w:sz w:val="32"/>
      <w:szCs w:val="32"/>
      <w:lang w:eastAsia="fr-FR"/>
    </w:rPr>
  </w:style>
  <w:style w:type="character" w:customStyle="1" w:styleId="Titre2Car">
    <w:name w:val="Titre 2 Car"/>
    <w:link w:val="Titre2"/>
    <w:uiPriority w:val="99"/>
    <w:locked/>
    <w:rsid w:val="005554C7"/>
    <w:rPr>
      <w:rFonts w:ascii="Cambria" w:hAnsi="Cambria" w:cs="Times New Roman"/>
      <w:b/>
      <w:bCs/>
      <w:color w:val="4F81BD"/>
      <w:sz w:val="26"/>
      <w:szCs w:val="26"/>
      <w:lang w:eastAsia="fr-FR"/>
    </w:rPr>
  </w:style>
  <w:style w:type="character" w:customStyle="1" w:styleId="Titre3Car">
    <w:name w:val="Titre 3 Car"/>
    <w:link w:val="Titre3"/>
    <w:uiPriority w:val="99"/>
    <w:locked/>
    <w:rsid w:val="00F748FF"/>
    <w:rPr>
      <w:rFonts w:ascii="Times New Roman" w:hAnsi="Times New Roman" w:cs="Traditional Arabic"/>
      <w:sz w:val="20"/>
      <w:szCs w:val="20"/>
      <w:lang w:eastAsia="fr-FR"/>
    </w:rPr>
  </w:style>
  <w:style w:type="character" w:styleId="Marquedecommentaire">
    <w:name w:val="annotation reference"/>
    <w:uiPriority w:val="99"/>
    <w:semiHidden/>
    <w:rsid w:val="00F748FF"/>
    <w:rPr>
      <w:rFonts w:cs="Times New Roman"/>
      <w:sz w:val="16"/>
    </w:rPr>
  </w:style>
  <w:style w:type="paragraph" w:styleId="Commentaire">
    <w:name w:val="annotation text"/>
    <w:basedOn w:val="Normal"/>
    <w:link w:val="CommentaireCar"/>
    <w:uiPriority w:val="99"/>
    <w:semiHidden/>
    <w:rsid w:val="00F748FF"/>
    <w:rPr>
      <w:sz w:val="20"/>
      <w:szCs w:val="20"/>
    </w:rPr>
  </w:style>
  <w:style w:type="character" w:customStyle="1" w:styleId="CommentaireCar">
    <w:name w:val="Commentaire Car"/>
    <w:link w:val="Commentaire"/>
    <w:uiPriority w:val="99"/>
    <w:locked/>
    <w:rsid w:val="00F748FF"/>
    <w:rPr>
      <w:rFonts w:ascii="Times New Roman" w:hAnsi="Times New Roman" w:cs="Times New Roman"/>
      <w:sz w:val="20"/>
      <w:szCs w:val="20"/>
      <w:lang w:eastAsia="fr-FR"/>
    </w:rPr>
  </w:style>
  <w:style w:type="paragraph" w:customStyle="1" w:styleId="Paragraphedeliste1">
    <w:name w:val="Paragraphe de liste1"/>
    <w:basedOn w:val="Normal"/>
    <w:uiPriority w:val="99"/>
    <w:rsid w:val="00F748FF"/>
    <w:pPr>
      <w:ind w:left="720"/>
    </w:pPr>
  </w:style>
  <w:style w:type="paragraph" w:styleId="Textedebulles">
    <w:name w:val="Balloon Text"/>
    <w:basedOn w:val="Normal"/>
    <w:link w:val="TextedebullesCar"/>
    <w:uiPriority w:val="99"/>
    <w:semiHidden/>
    <w:rsid w:val="00F748FF"/>
    <w:rPr>
      <w:rFonts w:ascii="Tahoma" w:hAnsi="Tahoma" w:cs="Tahoma"/>
      <w:sz w:val="16"/>
      <w:szCs w:val="16"/>
    </w:rPr>
  </w:style>
  <w:style w:type="character" w:customStyle="1" w:styleId="TextedebullesCar">
    <w:name w:val="Texte de bulles Car"/>
    <w:link w:val="Textedebulles"/>
    <w:uiPriority w:val="99"/>
    <w:semiHidden/>
    <w:locked/>
    <w:rsid w:val="00F748FF"/>
    <w:rPr>
      <w:rFonts w:ascii="Tahoma" w:hAnsi="Tahoma" w:cs="Tahoma"/>
      <w:sz w:val="16"/>
      <w:szCs w:val="16"/>
      <w:lang w:eastAsia="fr-FR"/>
    </w:rPr>
  </w:style>
  <w:style w:type="paragraph" w:styleId="Pieddepage">
    <w:name w:val="footer"/>
    <w:basedOn w:val="Normal"/>
    <w:link w:val="PieddepageCar"/>
    <w:rsid w:val="00F748FF"/>
    <w:pPr>
      <w:tabs>
        <w:tab w:val="center" w:pos="4536"/>
        <w:tab w:val="right" w:pos="9072"/>
      </w:tabs>
    </w:pPr>
  </w:style>
  <w:style w:type="character" w:customStyle="1" w:styleId="PieddepageCar">
    <w:name w:val="Pied de page Car"/>
    <w:link w:val="Pieddepage"/>
    <w:uiPriority w:val="99"/>
    <w:locked/>
    <w:rsid w:val="00F748FF"/>
    <w:rPr>
      <w:rFonts w:ascii="Times New Roman" w:hAnsi="Times New Roman" w:cs="Times New Roman"/>
      <w:sz w:val="24"/>
      <w:szCs w:val="24"/>
      <w:lang w:eastAsia="fr-FR"/>
    </w:rPr>
  </w:style>
  <w:style w:type="character" w:styleId="Numrodepage">
    <w:name w:val="page number"/>
    <w:rsid w:val="00F748FF"/>
    <w:rPr>
      <w:rFonts w:cs="Times New Roman"/>
    </w:rPr>
  </w:style>
  <w:style w:type="paragraph" w:styleId="Corpsdetexte">
    <w:name w:val="Body Text"/>
    <w:basedOn w:val="Normal"/>
    <w:link w:val="CorpsdetexteCar"/>
    <w:rsid w:val="00F748FF"/>
    <w:pPr>
      <w:jc w:val="both"/>
    </w:pPr>
  </w:style>
  <w:style w:type="character" w:customStyle="1" w:styleId="CorpsdetexteCar">
    <w:name w:val="Corps de texte Car"/>
    <w:link w:val="Corpsdetexte"/>
    <w:uiPriority w:val="99"/>
    <w:locked/>
    <w:rsid w:val="00F748FF"/>
    <w:rPr>
      <w:rFonts w:ascii="Times New Roman" w:hAnsi="Times New Roman" w:cs="Times New Roman"/>
      <w:sz w:val="24"/>
      <w:szCs w:val="24"/>
      <w:lang w:eastAsia="fr-FR"/>
    </w:rPr>
  </w:style>
  <w:style w:type="paragraph" w:styleId="Objetducommentaire">
    <w:name w:val="annotation subject"/>
    <w:basedOn w:val="Commentaire"/>
    <w:next w:val="Commentaire"/>
    <w:link w:val="ObjetducommentaireCar"/>
    <w:uiPriority w:val="99"/>
    <w:semiHidden/>
    <w:rsid w:val="00F748FF"/>
    <w:rPr>
      <w:b/>
      <w:bCs/>
    </w:rPr>
  </w:style>
  <w:style w:type="character" w:customStyle="1" w:styleId="ObjetducommentaireCar">
    <w:name w:val="Objet du commentaire Car"/>
    <w:link w:val="Objetducommentaire"/>
    <w:uiPriority w:val="99"/>
    <w:locked/>
    <w:rsid w:val="00F748FF"/>
    <w:rPr>
      <w:rFonts w:ascii="Times New Roman" w:hAnsi="Times New Roman" w:cs="Times New Roman"/>
      <w:b/>
      <w:bCs/>
      <w:sz w:val="20"/>
      <w:szCs w:val="20"/>
      <w:lang w:eastAsia="fr-FR"/>
    </w:rPr>
  </w:style>
  <w:style w:type="paragraph" w:styleId="En-tte">
    <w:name w:val="header"/>
    <w:basedOn w:val="Normal"/>
    <w:link w:val="En-tteCar"/>
    <w:uiPriority w:val="99"/>
    <w:rsid w:val="00F748FF"/>
    <w:pPr>
      <w:tabs>
        <w:tab w:val="center" w:pos="4536"/>
        <w:tab w:val="right" w:pos="9072"/>
      </w:tabs>
    </w:pPr>
  </w:style>
  <w:style w:type="character" w:customStyle="1" w:styleId="En-tteCar">
    <w:name w:val="En-tête Car"/>
    <w:link w:val="En-tte"/>
    <w:uiPriority w:val="99"/>
    <w:locked/>
    <w:rsid w:val="00F748FF"/>
    <w:rPr>
      <w:rFonts w:ascii="Times New Roman" w:hAnsi="Times New Roman" w:cs="Times New Roman"/>
      <w:sz w:val="24"/>
      <w:szCs w:val="24"/>
      <w:lang w:eastAsia="fr-FR"/>
    </w:rPr>
  </w:style>
  <w:style w:type="paragraph" w:styleId="Notedebasdepage">
    <w:name w:val="footnote text"/>
    <w:basedOn w:val="Normal"/>
    <w:link w:val="NotedebasdepageCar"/>
    <w:uiPriority w:val="99"/>
    <w:semiHidden/>
    <w:rsid w:val="00F748FF"/>
    <w:rPr>
      <w:sz w:val="20"/>
      <w:szCs w:val="20"/>
    </w:rPr>
  </w:style>
  <w:style w:type="character" w:customStyle="1" w:styleId="NotedebasdepageCar">
    <w:name w:val="Note de bas de page Car"/>
    <w:link w:val="Notedebasdepage"/>
    <w:uiPriority w:val="99"/>
    <w:locked/>
    <w:rsid w:val="00F748FF"/>
    <w:rPr>
      <w:rFonts w:ascii="Times New Roman" w:hAnsi="Times New Roman" w:cs="Times New Roman"/>
      <w:sz w:val="20"/>
      <w:szCs w:val="20"/>
      <w:lang w:eastAsia="fr-FR"/>
    </w:rPr>
  </w:style>
  <w:style w:type="character" w:styleId="Appelnotedebasdep">
    <w:name w:val="footnote reference"/>
    <w:uiPriority w:val="99"/>
    <w:semiHidden/>
    <w:rsid w:val="00F748FF"/>
    <w:rPr>
      <w:rFonts w:cs="Times New Roman"/>
      <w:vertAlign w:val="superscript"/>
    </w:rPr>
  </w:style>
  <w:style w:type="paragraph" w:styleId="TM3">
    <w:name w:val="toc 3"/>
    <w:basedOn w:val="Normal"/>
    <w:next w:val="Normal"/>
    <w:autoRedefine/>
    <w:uiPriority w:val="39"/>
    <w:rsid w:val="00F748FF"/>
    <w:pPr>
      <w:ind w:left="480"/>
    </w:pPr>
  </w:style>
  <w:style w:type="paragraph" w:styleId="TM1">
    <w:name w:val="toc 1"/>
    <w:basedOn w:val="Normal"/>
    <w:next w:val="Normal"/>
    <w:autoRedefine/>
    <w:uiPriority w:val="39"/>
    <w:rsid w:val="00F748FF"/>
  </w:style>
  <w:style w:type="character" w:styleId="Lienhypertexte">
    <w:name w:val="Hyperlink"/>
    <w:uiPriority w:val="99"/>
    <w:rsid w:val="00F748FF"/>
    <w:rPr>
      <w:rFonts w:cs="Times New Roman"/>
      <w:color w:val="0000FF"/>
      <w:u w:val="single"/>
    </w:rPr>
  </w:style>
  <w:style w:type="paragraph" w:styleId="Paragraphedeliste">
    <w:name w:val="List Paragraph"/>
    <w:basedOn w:val="Normal"/>
    <w:uiPriority w:val="99"/>
    <w:qFormat/>
    <w:rsid w:val="00BA4F41"/>
    <w:pPr>
      <w:ind w:left="720"/>
    </w:pPr>
  </w:style>
  <w:style w:type="paragraph" w:styleId="En-ttedetabledesmatires">
    <w:name w:val="TOC Heading"/>
    <w:basedOn w:val="Titre1"/>
    <w:next w:val="Normal"/>
    <w:uiPriority w:val="39"/>
    <w:qFormat/>
    <w:rsid w:val="00C13A52"/>
    <w:pPr>
      <w:keepLines/>
      <w:spacing w:before="480" w:after="0" w:line="276" w:lineRule="auto"/>
      <w:outlineLvl w:val="9"/>
    </w:pPr>
    <w:rPr>
      <w:color w:val="365F91"/>
      <w:kern w:val="0"/>
      <w:sz w:val="28"/>
      <w:szCs w:val="28"/>
    </w:rPr>
  </w:style>
  <w:style w:type="paragraph" w:styleId="TM2">
    <w:name w:val="toc 2"/>
    <w:basedOn w:val="Normal"/>
    <w:next w:val="Normal"/>
    <w:autoRedefine/>
    <w:uiPriority w:val="99"/>
    <w:semiHidden/>
    <w:rsid w:val="00C13A52"/>
    <w:pPr>
      <w:spacing w:after="100"/>
      <w:ind w:left="240"/>
    </w:pPr>
  </w:style>
  <w:style w:type="paragraph" w:styleId="Sansinterligne">
    <w:name w:val="No Spacing"/>
    <w:link w:val="SansinterligneCar"/>
    <w:uiPriority w:val="1"/>
    <w:qFormat/>
    <w:rsid w:val="007C6663"/>
    <w:rPr>
      <w:rFonts w:eastAsia="Times New Roman"/>
      <w:sz w:val="22"/>
      <w:szCs w:val="22"/>
    </w:rPr>
  </w:style>
  <w:style w:type="character" w:customStyle="1" w:styleId="SansinterligneCar">
    <w:name w:val="Sans interligne Car"/>
    <w:link w:val="Sansinterligne"/>
    <w:uiPriority w:val="1"/>
    <w:locked/>
    <w:rsid w:val="007C6663"/>
    <w:rPr>
      <w:rFonts w:eastAsia="Times New Roman" w:cs="Times New Roman"/>
      <w:sz w:val="22"/>
      <w:szCs w:val="22"/>
      <w:lang w:val="fr-FR" w:eastAsia="fr-FR" w:bidi="ar-SA"/>
    </w:rPr>
  </w:style>
  <w:style w:type="paragraph" w:styleId="Rvision">
    <w:name w:val="Revision"/>
    <w:hidden/>
    <w:uiPriority w:val="99"/>
    <w:semiHidden/>
    <w:rsid w:val="00891231"/>
    <w:rPr>
      <w:rFonts w:ascii="Times New Roman" w:eastAsia="Times New Roman" w:hAnsi="Times New Roman" w:cs="Times New Roman"/>
      <w:sz w:val="24"/>
      <w:szCs w:val="24"/>
    </w:rPr>
  </w:style>
  <w:style w:type="paragraph" w:styleId="Corpsdetexte2">
    <w:name w:val="Body Text 2"/>
    <w:basedOn w:val="Normal"/>
    <w:link w:val="Corpsdetexte2Car"/>
    <w:uiPriority w:val="99"/>
    <w:semiHidden/>
    <w:unhideWhenUsed/>
    <w:rsid w:val="002507FC"/>
    <w:pPr>
      <w:spacing w:after="120" w:line="480" w:lineRule="auto"/>
    </w:pPr>
  </w:style>
  <w:style w:type="character" w:customStyle="1" w:styleId="Corpsdetexte2Car">
    <w:name w:val="Corps de texte 2 Car"/>
    <w:link w:val="Corpsdetexte2"/>
    <w:uiPriority w:val="99"/>
    <w:semiHidden/>
    <w:rsid w:val="002507FC"/>
    <w:rPr>
      <w:rFonts w:ascii="Times New Roman" w:eastAsia="Times New Roman" w:hAnsi="Times New Roman" w:cs="Times New Roman"/>
      <w:sz w:val="24"/>
      <w:szCs w:val="24"/>
    </w:rPr>
  </w:style>
  <w:style w:type="character" w:styleId="Emphaseintense">
    <w:name w:val="Intense Emphasis"/>
    <w:uiPriority w:val="21"/>
    <w:qFormat/>
    <w:rsid w:val="002507FC"/>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E0827-4A9F-47AB-A9A3-96AA1CD46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7280</Words>
  <Characters>40042</Characters>
  <Application>Microsoft Office Word</Application>
  <DocSecurity>0</DocSecurity>
  <Lines>333</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CONVENTION DE FACTORING</vt:lpstr>
      <vt:lpstr>CONVENTION DE FACTORING</vt:lpstr>
    </vt:vector>
  </TitlesOfParts>
  <Company>Hewlett-Packard</Company>
  <LinksUpToDate>false</LinksUpToDate>
  <CharactersWithSpaces>47228</CharactersWithSpaces>
  <SharedDoc>false</SharedDoc>
  <HLinks>
    <vt:vector size="204" baseType="variant">
      <vt:variant>
        <vt:i4>1638453</vt:i4>
      </vt:variant>
      <vt:variant>
        <vt:i4>203</vt:i4>
      </vt:variant>
      <vt:variant>
        <vt:i4>0</vt:i4>
      </vt:variant>
      <vt:variant>
        <vt:i4>5</vt:i4>
      </vt:variant>
      <vt:variant>
        <vt:lpwstr/>
      </vt:variant>
      <vt:variant>
        <vt:lpwstr>_Toc368668867</vt:lpwstr>
      </vt:variant>
      <vt:variant>
        <vt:i4>1638453</vt:i4>
      </vt:variant>
      <vt:variant>
        <vt:i4>197</vt:i4>
      </vt:variant>
      <vt:variant>
        <vt:i4>0</vt:i4>
      </vt:variant>
      <vt:variant>
        <vt:i4>5</vt:i4>
      </vt:variant>
      <vt:variant>
        <vt:lpwstr/>
      </vt:variant>
      <vt:variant>
        <vt:lpwstr>_Toc368668866</vt:lpwstr>
      </vt:variant>
      <vt:variant>
        <vt:i4>1638453</vt:i4>
      </vt:variant>
      <vt:variant>
        <vt:i4>191</vt:i4>
      </vt:variant>
      <vt:variant>
        <vt:i4>0</vt:i4>
      </vt:variant>
      <vt:variant>
        <vt:i4>5</vt:i4>
      </vt:variant>
      <vt:variant>
        <vt:lpwstr/>
      </vt:variant>
      <vt:variant>
        <vt:lpwstr>_Toc368668865</vt:lpwstr>
      </vt:variant>
      <vt:variant>
        <vt:i4>1638453</vt:i4>
      </vt:variant>
      <vt:variant>
        <vt:i4>185</vt:i4>
      </vt:variant>
      <vt:variant>
        <vt:i4>0</vt:i4>
      </vt:variant>
      <vt:variant>
        <vt:i4>5</vt:i4>
      </vt:variant>
      <vt:variant>
        <vt:lpwstr/>
      </vt:variant>
      <vt:variant>
        <vt:lpwstr>_Toc368668864</vt:lpwstr>
      </vt:variant>
      <vt:variant>
        <vt:i4>1638453</vt:i4>
      </vt:variant>
      <vt:variant>
        <vt:i4>179</vt:i4>
      </vt:variant>
      <vt:variant>
        <vt:i4>0</vt:i4>
      </vt:variant>
      <vt:variant>
        <vt:i4>5</vt:i4>
      </vt:variant>
      <vt:variant>
        <vt:lpwstr/>
      </vt:variant>
      <vt:variant>
        <vt:lpwstr>_Toc368668863</vt:lpwstr>
      </vt:variant>
      <vt:variant>
        <vt:i4>1638453</vt:i4>
      </vt:variant>
      <vt:variant>
        <vt:i4>173</vt:i4>
      </vt:variant>
      <vt:variant>
        <vt:i4>0</vt:i4>
      </vt:variant>
      <vt:variant>
        <vt:i4>5</vt:i4>
      </vt:variant>
      <vt:variant>
        <vt:lpwstr/>
      </vt:variant>
      <vt:variant>
        <vt:lpwstr>_Toc368668862</vt:lpwstr>
      </vt:variant>
      <vt:variant>
        <vt:i4>1638453</vt:i4>
      </vt:variant>
      <vt:variant>
        <vt:i4>167</vt:i4>
      </vt:variant>
      <vt:variant>
        <vt:i4>0</vt:i4>
      </vt:variant>
      <vt:variant>
        <vt:i4>5</vt:i4>
      </vt:variant>
      <vt:variant>
        <vt:lpwstr/>
      </vt:variant>
      <vt:variant>
        <vt:lpwstr>_Toc368668861</vt:lpwstr>
      </vt:variant>
      <vt:variant>
        <vt:i4>1638453</vt:i4>
      </vt:variant>
      <vt:variant>
        <vt:i4>161</vt:i4>
      </vt:variant>
      <vt:variant>
        <vt:i4>0</vt:i4>
      </vt:variant>
      <vt:variant>
        <vt:i4>5</vt:i4>
      </vt:variant>
      <vt:variant>
        <vt:lpwstr/>
      </vt:variant>
      <vt:variant>
        <vt:lpwstr>_Toc368668860</vt:lpwstr>
      </vt:variant>
      <vt:variant>
        <vt:i4>1703989</vt:i4>
      </vt:variant>
      <vt:variant>
        <vt:i4>155</vt:i4>
      </vt:variant>
      <vt:variant>
        <vt:i4>0</vt:i4>
      </vt:variant>
      <vt:variant>
        <vt:i4>5</vt:i4>
      </vt:variant>
      <vt:variant>
        <vt:lpwstr/>
      </vt:variant>
      <vt:variant>
        <vt:lpwstr>_Toc368668859</vt:lpwstr>
      </vt:variant>
      <vt:variant>
        <vt:i4>1703989</vt:i4>
      </vt:variant>
      <vt:variant>
        <vt:i4>149</vt:i4>
      </vt:variant>
      <vt:variant>
        <vt:i4>0</vt:i4>
      </vt:variant>
      <vt:variant>
        <vt:i4>5</vt:i4>
      </vt:variant>
      <vt:variant>
        <vt:lpwstr/>
      </vt:variant>
      <vt:variant>
        <vt:lpwstr>_Toc368668858</vt:lpwstr>
      </vt:variant>
      <vt:variant>
        <vt:i4>1703989</vt:i4>
      </vt:variant>
      <vt:variant>
        <vt:i4>143</vt:i4>
      </vt:variant>
      <vt:variant>
        <vt:i4>0</vt:i4>
      </vt:variant>
      <vt:variant>
        <vt:i4>5</vt:i4>
      </vt:variant>
      <vt:variant>
        <vt:lpwstr/>
      </vt:variant>
      <vt:variant>
        <vt:lpwstr>_Toc368668857</vt:lpwstr>
      </vt:variant>
      <vt:variant>
        <vt:i4>1048632</vt:i4>
      </vt:variant>
      <vt:variant>
        <vt:i4>134</vt:i4>
      </vt:variant>
      <vt:variant>
        <vt:i4>0</vt:i4>
      </vt:variant>
      <vt:variant>
        <vt:i4>5</vt:i4>
      </vt:variant>
      <vt:variant>
        <vt:lpwstr/>
      </vt:variant>
      <vt:variant>
        <vt:lpwstr>_Toc368665528</vt:lpwstr>
      </vt:variant>
      <vt:variant>
        <vt:i4>1048632</vt:i4>
      </vt:variant>
      <vt:variant>
        <vt:i4>128</vt:i4>
      </vt:variant>
      <vt:variant>
        <vt:i4>0</vt:i4>
      </vt:variant>
      <vt:variant>
        <vt:i4>5</vt:i4>
      </vt:variant>
      <vt:variant>
        <vt:lpwstr/>
      </vt:variant>
      <vt:variant>
        <vt:lpwstr>_Toc368665527</vt:lpwstr>
      </vt:variant>
      <vt:variant>
        <vt:i4>1048632</vt:i4>
      </vt:variant>
      <vt:variant>
        <vt:i4>122</vt:i4>
      </vt:variant>
      <vt:variant>
        <vt:i4>0</vt:i4>
      </vt:variant>
      <vt:variant>
        <vt:i4>5</vt:i4>
      </vt:variant>
      <vt:variant>
        <vt:lpwstr/>
      </vt:variant>
      <vt:variant>
        <vt:lpwstr>_Toc368665526</vt:lpwstr>
      </vt:variant>
      <vt:variant>
        <vt:i4>1048632</vt:i4>
      </vt:variant>
      <vt:variant>
        <vt:i4>116</vt:i4>
      </vt:variant>
      <vt:variant>
        <vt:i4>0</vt:i4>
      </vt:variant>
      <vt:variant>
        <vt:i4>5</vt:i4>
      </vt:variant>
      <vt:variant>
        <vt:lpwstr/>
      </vt:variant>
      <vt:variant>
        <vt:lpwstr>_Toc368665525</vt:lpwstr>
      </vt:variant>
      <vt:variant>
        <vt:i4>1048632</vt:i4>
      </vt:variant>
      <vt:variant>
        <vt:i4>110</vt:i4>
      </vt:variant>
      <vt:variant>
        <vt:i4>0</vt:i4>
      </vt:variant>
      <vt:variant>
        <vt:i4>5</vt:i4>
      </vt:variant>
      <vt:variant>
        <vt:lpwstr/>
      </vt:variant>
      <vt:variant>
        <vt:lpwstr>_Toc368665524</vt:lpwstr>
      </vt:variant>
      <vt:variant>
        <vt:i4>1048632</vt:i4>
      </vt:variant>
      <vt:variant>
        <vt:i4>104</vt:i4>
      </vt:variant>
      <vt:variant>
        <vt:i4>0</vt:i4>
      </vt:variant>
      <vt:variant>
        <vt:i4>5</vt:i4>
      </vt:variant>
      <vt:variant>
        <vt:lpwstr/>
      </vt:variant>
      <vt:variant>
        <vt:lpwstr>_Toc368665523</vt:lpwstr>
      </vt:variant>
      <vt:variant>
        <vt:i4>1048632</vt:i4>
      </vt:variant>
      <vt:variant>
        <vt:i4>98</vt:i4>
      </vt:variant>
      <vt:variant>
        <vt:i4>0</vt:i4>
      </vt:variant>
      <vt:variant>
        <vt:i4>5</vt:i4>
      </vt:variant>
      <vt:variant>
        <vt:lpwstr/>
      </vt:variant>
      <vt:variant>
        <vt:lpwstr>_Toc368665522</vt:lpwstr>
      </vt:variant>
      <vt:variant>
        <vt:i4>1048632</vt:i4>
      </vt:variant>
      <vt:variant>
        <vt:i4>92</vt:i4>
      </vt:variant>
      <vt:variant>
        <vt:i4>0</vt:i4>
      </vt:variant>
      <vt:variant>
        <vt:i4>5</vt:i4>
      </vt:variant>
      <vt:variant>
        <vt:lpwstr/>
      </vt:variant>
      <vt:variant>
        <vt:lpwstr>_Toc368665521</vt:lpwstr>
      </vt:variant>
      <vt:variant>
        <vt:i4>1048632</vt:i4>
      </vt:variant>
      <vt:variant>
        <vt:i4>86</vt:i4>
      </vt:variant>
      <vt:variant>
        <vt:i4>0</vt:i4>
      </vt:variant>
      <vt:variant>
        <vt:i4>5</vt:i4>
      </vt:variant>
      <vt:variant>
        <vt:lpwstr/>
      </vt:variant>
      <vt:variant>
        <vt:lpwstr>_Toc368665520</vt:lpwstr>
      </vt:variant>
      <vt:variant>
        <vt:i4>1245240</vt:i4>
      </vt:variant>
      <vt:variant>
        <vt:i4>80</vt:i4>
      </vt:variant>
      <vt:variant>
        <vt:i4>0</vt:i4>
      </vt:variant>
      <vt:variant>
        <vt:i4>5</vt:i4>
      </vt:variant>
      <vt:variant>
        <vt:lpwstr/>
      </vt:variant>
      <vt:variant>
        <vt:lpwstr>_Toc368665519</vt:lpwstr>
      </vt:variant>
      <vt:variant>
        <vt:i4>1245240</vt:i4>
      </vt:variant>
      <vt:variant>
        <vt:i4>74</vt:i4>
      </vt:variant>
      <vt:variant>
        <vt:i4>0</vt:i4>
      </vt:variant>
      <vt:variant>
        <vt:i4>5</vt:i4>
      </vt:variant>
      <vt:variant>
        <vt:lpwstr/>
      </vt:variant>
      <vt:variant>
        <vt:lpwstr>_Toc368665518</vt:lpwstr>
      </vt:variant>
      <vt:variant>
        <vt:i4>1245240</vt:i4>
      </vt:variant>
      <vt:variant>
        <vt:i4>68</vt:i4>
      </vt:variant>
      <vt:variant>
        <vt:i4>0</vt:i4>
      </vt:variant>
      <vt:variant>
        <vt:i4>5</vt:i4>
      </vt:variant>
      <vt:variant>
        <vt:lpwstr/>
      </vt:variant>
      <vt:variant>
        <vt:lpwstr>_Toc368665517</vt:lpwstr>
      </vt:variant>
      <vt:variant>
        <vt:i4>1245240</vt:i4>
      </vt:variant>
      <vt:variant>
        <vt:i4>62</vt:i4>
      </vt:variant>
      <vt:variant>
        <vt:i4>0</vt:i4>
      </vt:variant>
      <vt:variant>
        <vt:i4>5</vt:i4>
      </vt:variant>
      <vt:variant>
        <vt:lpwstr/>
      </vt:variant>
      <vt:variant>
        <vt:lpwstr>_Toc368665516</vt:lpwstr>
      </vt:variant>
      <vt:variant>
        <vt:i4>1245240</vt:i4>
      </vt:variant>
      <vt:variant>
        <vt:i4>56</vt:i4>
      </vt:variant>
      <vt:variant>
        <vt:i4>0</vt:i4>
      </vt:variant>
      <vt:variant>
        <vt:i4>5</vt:i4>
      </vt:variant>
      <vt:variant>
        <vt:lpwstr/>
      </vt:variant>
      <vt:variant>
        <vt:lpwstr>_Toc368665515</vt:lpwstr>
      </vt:variant>
      <vt:variant>
        <vt:i4>1245240</vt:i4>
      </vt:variant>
      <vt:variant>
        <vt:i4>50</vt:i4>
      </vt:variant>
      <vt:variant>
        <vt:i4>0</vt:i4>
      </vt:variant>
      <vt:variant>
        <vt:i4>5</vt:i4>
      </vt:variant>
      <vt:variant>
        <vt:lpwstr/>
      </vt:variant>
      <vt:variant>
        <vt:lpwstr>_Toc368665514</vt:lpwstr>
      </vt:variant>
      <vt:variant>
        <vt:i4>1245240</vt:i4>
      </vt:variant>
      <vt:variant>
        <vt:i4>44</vt:i4>
      </vt:variant>
      <vt:variant>
        <vt:i4>0</vt:i4>
      </vt:variant>
      <vt:variant>
        <vt:i4>5</vt:i4>
      </vt:variant>
      <vt:variant>
        <vt:lpwstr/>
      </vt:variant>
      <vt:variant>
        <vt:lpwstr>_Toc368665513</vt:lpwstr>
      </vt:variant>
      <vt:variant>
        <vt:i4>1245240</vt:i4>
      </vt:variant>
      <vt:variant>
        <vt:i4>38</vt:i4>
      </vt:variant>
      <vt:variant>
        <vt:i4>0</vt:i4>
      </vt:variant>
      <vt:variant>
        <vt:i4>5</vt:i4>
      </vt:variant>
      <vt:variant>
        <vt:lpwstr/>
      </vt:variant>
      <vt:variant>
        <vt:lpwstr>_Toc368665512</vt:lpwstr>
      </vt:variant>
      <vt:variant>
        <vt:i4>1245240</vt:i4>
      </vt:variant>
      <vt:variant>
        <vt:i4>32</vt:i4>
      </vt:variant>
      <vt:variant>
        <vt:i4>0</vt:i4>
      </vt:variant>
      <vt:variant>
        <vt:i4>5</vt:i4>
      </vt:variant>
      <vt:variant>
        <vt:lpwstr/>
      </vt:variant>
      <vt:variant>
        <vt:lpwstr>_Toc368665511</vt:lpwstr>
      </vt:variant>
      <vt:variant>
        <vt:i4>1245240</vt:i4>
      </vt:variant>
      <vt:variant>
        <vt:i4>26</vt:i4>
      </vt:variant>
      <vt:variant>
        <vt:i4>0</vt:i4>
      </vt:variant>
      <vt:variant>
        <vt:i4>5</vt:i4>
      </vt:variant>
      <vt:variant>
        <vt:lpwstr/>
      </vt:variant>
      <vt:variant>
        <vt:lpwstr>_Toc368665510</vt:lpwstr>
      </vt:variant>
      <vt:variant>
        <vt:i4>1179704</vt:i4>
      </vt:variant>
      <vt:variant>
        <vt:i4>20</vt:i4>
      </vt:variant>
      <vt:variant>
        <vt:i4>0</vt:i4>
      </vt:variant>
      <vt:variant>
        <vt:i4>5</vt:i4>
      </vt:variant>
      <vt:variant>
        <vt:lpwstr/>
      </vt:variant>
      <vt:variant>
        <vt:lpwstr>_Toc368665509</vt:lpwstr>
      </vt:variant>
      <vt:variant>
        <vt:i4>1179704</vt:i4>
      </vt:variant>
      <vt:variant>
        <vt:i4>14</vt:i4>
      </vt:variant>
      <vt:variant>
        <vt:i4>0</vt:i4>
      </vt:variant>
      <vt:variant>
        <vt:i4>5</vt:i4>
      </vt:variant>
      <vt:variant>
        <vt:lpwstr/>
      </vt:variant>
      <vt:variant>
        <vt:lpwstr>_Toc368665508</vt:lpwstr>
      </vt:variant>
      <vt:variant>
        <vt:i4>1179704</vt:i4>
      </vt:variant>
      <vt:variant>
        <vt:i4>8</vt:i4>
      </vt:variant>
      <vt:variant>
        <vt:i4>0</vt:i4>
      </vt:variant>
      <vt:variant>
        <vt:i4>5</vt:i4>
      </vt:variant>
      <vt:variant>
        <vt:lpwstr/>
      </vt:variant>
      <vt:variant>
        <vt:lpwstr>_Toc368665507</vt:lpwstr>
      </vt:variant>
      <vt:variant>
        <vt:i4>1179704</vt:i4>
      </vt:variant>
      <vt:variant>
        <vt:i4>2</vt:i4>
      </vt:variant>
      <vt:variant>
        <vt:i4>0</vt:i4>
      </vt:variant>
      <vt:variant>
        <vt:i4>5</vt:i4>
      </vt:variant>
      <vt:variant>
        <vt:lpwstr/>
      </vt:variant>
      <vt:variant>
        <vt:lpwstr>_Toc368665506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DE FACTORING</dc:title>
  <dc:subject>CONDITIONS GENERALES</dc:subject>
  <dc:creator>MED FACTOR</dc:creator>
  <cp:keywords/>
  <cp:lastModifiedBy>moataz daklaui</cp:lastModifiedBy>
  <cp:revision>2</cp:revision>
  <cp:lastPrinted>2013-10-09T16:04:00Z</cp:lastPrinted>
  <dcterms:created xsi:type="dcterms:W3CDTF">2019-09-08T16:07:00Z</dcterms:created>
  <dcterms:modified xsi:type="dcterms:W3CDTF">2019-09-08T16:07:00Z</dcterms:modified>
</cp:coreProperties>
</file>