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common causal explanation for the six failure scenarios</w:t>
      </w:r>
    </w:p>
    <w:p>
      <w:pPr/>
      <w:r>
        <w:t>The six scenarios investigate whether apparently different systemic failures share a common mechanism: decisions are transmitted, combined or executed without preserving or reassessing the conditions that justified reliance on them.</w:t>
      </w:r>
    </w:p>
    <w:p>
      <w:pPr/>
      <w:r>
        <w:t>Every participant—human, team, organization, software component or agent—operates with a bounded representation of its environment. Its conclusions depend on particular evidence, assumptions, dependencies, authority, scope and time. A conclusion can be adequate for one decision without being adequate for another. Its justification can also expire while its technical representation, approval or execution permission remains valid.</w:t>
      </w:r>
    </w:p>
    <w:p>
      <w:pPr/>
      <w:r>
        <w:t>The common causal hypothesis is that systemic failure becomes more likely when the scope of downstream reliance exceeds the scope, freshness or capacity of the justification available to support it. Local controls may continue to operate correctly because they check narrower properties than those required by the combined decision.</w:t>
      </w:r>
    </w:p>
    <w:p>
      <w:pPr/>
      <w:r>
        <w:t>Two related mechanisms must be distinguished.</w:t>
      </w:r>
    </w:p>
    <w:p>
      <w:pPr/>
      <w:r>
        <w:t xml:space="preserve">First, </w:t>
      </w:r>
      <w:r>
        <w:rPr>
          <w:b/>
        </w:rPr>
        <w:t>compositional loss</w:t>
      </w:r>
      <w:r>
        <w:t xml:space="preserve"> occurs when a result crosses organizational, technical or decision boundaries while material qualifications are omitted, flattened or silently replaced. “Approved”, “resolved” or “confirmed” may survive the handoff while the assumptions, unresolved conditions or authority limits behind that result disappear. The receiving participant can consequently become more confident without acquiring stronger evidence.</w:t>
      </w:r>
    </w:p>
    <w:p>
      <w:pPr/>
      <w:r>
        <w:t xml:space="preserve">Second, </w:t>
      </w:r>
      <w:r>
        <w:rPr>
          <w:b/>
        </w:rPr>
        <w:t>temporal invalidation</w:t>
      </w:r>
      <w:r>
        <w:t xml:space="preserve"> occurs when the conditions supporting a decision change before that decision is relied upon or executed. The action may remain technically executable even though its original justification no longer applies. Change may affect a known condition or introduce a newly relevant dependency that the existing decision model does not examine.</w:t>
      </w:r>
    </w:p>
    <w:p>
      <w:pPr/>
      <w:r>
        <w:t>These mechanisms interact with finite capacity. Observation, verification, coordination and human review consume time and resources. A system may respond to unresolved conditions by continuing to investigate until useful intervention becomes impossible, or by closing the decision without resolving or preserving the uncertainty. The foundation distinguishes these as unbounded unresolved effort and false closure. A run may move from one to the other as deadlines, queues and review pressure increase.</w:t>
      </w:r>
    </w:p>
    <w:p>
      <w:pPr/>
      <w:r>
        <w:t>The six scenarios expose different expressions of this proposed mechanism:</w:t>
      </w:r>
    </w:p>
    <w:p>
      <w:pPr>
        <w:pStyle w:val="ListBullet"/>
      </w:pPr>
      <w:r>
        <w:rPr>
          <w:b/>
        </w:rPr>
        <w:t>The 100 Million Token Enterprise:</w:t>
      </w:r>
      <w:r>
        <w:t xml:space="preserve"> additional processing and supervision consume capacity without producing sufficient decision-relevant progress.</w:t>
      </w:r>
    </w:p>
    <w:p>
      <w:pPr>
        <w:pStyle w:val="ListBullet"/>
      </w:pPr>
      <w:r>
        <w:rPr>
          <w:b/>
        </w:rPr>
        <w:t>Chaos in the Smartcity:</w:t>
      </w:r>
      <w:r>
        <w:t xml:space="preserve"> locally defensible decisions become incompatible through shared resources and dependencies.</w:t>
      </w:r>
    </w:p>
    <w:p>
      <w:pPr>
        <w:pStyle w:val="ListBullet"/>
      </w:pPr>
      <w:r>
        <w:rPr>
          <w:b/>
        </w:rPr>
        <w:t>Ciber Napoleon Goes to Russia:</w:t>
      </w:r>
      <w:r>
        <w:t xml:space="preserve"> repeated, dependent claims acquire the appearance of independent corroboration and displace the assigned mission.</w:t>
      </w:r>
    </w:p>
    <w:p>
      <w:pPr>
        <w:pStyle w:val="ListBullet"/>
      </w:pPr>
      <w:r>
        <w:rPr>
          <w:b/>
        </w:rPr>
        <w:t>The Quiet Four Thousand:</w:t>
      </w:r>
      <w:r>
        <w:t xml:space="preserve"> the scope of a genuine finding becomes disconnected from the authority and responsibility needed to address it, producing either unauthorized expansion or silent loss of the remaining cases.</w:t>
      </w:r>
    </w:p>
    <w:p>
      <w:pPr>
        <w:pStyle w:val="ListBullet"/>
      </w:pPr>
      <w:r>
        <w:rPr>
          <w:b/>
        </w:rPr>
        <w:t>The Patch That Undid the Fix:</w:t>
      </w:r>
      <w:r>
        <w:t xml:space="preserve"> an initially justified action survives a material change and executes against an obsolete decision basis.</w:t>
      </w:r>
    </w:p>
    <w:p>
      <w:pPr>
        <w:pStyle w:val="ListBullet"/>
      </w:pPr>
      <w:r>
        <w:rPr>
          <w:b/>
        </w:rPr>
        <w:t>The Author Who Pays for His Own Work:</w:t>
      </w:r>
      <w:r>
        <w:t xml:space="preserve"> valid evidence of a narrower provenance claim is promoted into an unsupported downstream claim with consequences for the original author.</w:t>
      </w:r>
    </w:p>
    <w:p>
      <w:pPr/>
      <w:r>
        <w:t>These are distinct failure mechanisms within a proposed common explanatory framework. Their construction does not establish that every enterprise failure has the same cause. It makes a narrower question investigable: when does a loss of decision-relevant qualification explain why individually acceptable operations produce an unjustified or ineffective collective outcome?</w:t>
      </w:r>
    </w:p>
    <w:p>
      <w:pPr/>
      <w:r>
        <w:t>For enterprises, this question concerns the reliability of delegation, reporting, approvals, outsourcing, coordination and delayed execution. An organization may accumulate formally accepted decisions while losing the conditions needed to justify their combined effects. More information, additional controls or greater automation will help only when they improve the relevant decision within available capacity and time.</w:t>
      </w:r>
    </w:p>
    <w:p>
      <w:pPr>
        <w:pStyle w:val="Heading1"/>
      </w:pPr>
      <w:r>
        <w:t>Six hypotheses to be tested</w:t>
      </w:r>
    </w:p>
    <w:p>
      <w:pPr/>
      <w:r>
        <w:t xml:space="preserve">In the following canonical statements, </w:t>
      </w:r>
      <w:r>
        <w:rPr>
          <w:b/>
        </w:rPr>
        <w:t>U</w:t>
      </w:r>
      <w:r>
        <w:t xml:space="preserve"> denotes the bounded operational representation used for a decision. </w:t>
      </w:r>
      <w:r>
        <w:rPr>
          <w:b/>
        </w:rPr>
        <w:t>R_U</w:t>
      </w:r>
      <w:r>
        <w:t xml:space="preserve"> denotes the open decision-relevant residual beyond that representation; it is not assumed to be exhaustively enumerable. An observation window determines which sources, dependencies and conditions are actively considered for a particular decision and time.</w:t>
      </w:r>
    </w:p>
    <w:p>
      <w:pPr>
        <w:pStyle w:val="Heading2"/>
      </w:pPr>
      <w:r>
        <w:t>H1 Boundary aware local closure</w:t>
      </w:r>
    </w:p>
    <w:p>
      <w:pPr/>
      <w:r>
        <w:t>Systems that explicitly represent insufficient determination inside U and finite determination resources will avoid some deadlock and false-certainty failures caused by forcing every local closure into a binary determined state.</w:t>
      </w:r>
    </w:p>
    <w:p>
      <w:pPr/>
      <w:r>
        <w:rPr>
          <w:i/>
        </w:rPr>
        <w:t>Empirical contrast:</w:t>
      </w:r>
      <w:r>
        <w:t xml:space="preserve"> compare how systems handle the same unresolved conditions, including whether they reach a justified operational disposition before capacity or time is exhausted. Recording uncertainty is insufficient if it merely produces indefinite waiting.</w:t>
      </w:r>
    </w:p>
    <w:p>
      <w:pPr>
        <w:pStyle w:val="Heading2"/>
      </w:pPr>
      <w:r>
        <w:t>H2 Residual scope explicitness</w:t>
      </w:r>
    </w:p>
    <w:p>
      <w:pPr/>
      <w:r>
        <w:t xml:space="preserve">Separating confidence conditional on U from the open residual </w:t>
      </w:r>
      <w:r>
        <w:rPr>
          <w:rFonts w:ascii="Consolas" w:hAnsi="Consolas"/>
          <w:sz w:val="20"/>
        </w:rPr>
        <w:t>R_U</w:t>
      </w:r>
      <w:r>
        <w:t xml:space="preserve"> beyond that bounded representation will reduce unjustified local-to-global confidence inflation in downstream decisions.</w:t>
      </w:r>
    </w:p>
    <w:p>
      <w:pPr/>
      <w:r>
        <w:rPr>
          <w:i/>
        </w:rPr>
        <w:t>Empirical contrast:</w:t>
      </w:r>
      <w:r>
        <w:t xml:space="preserve"> test whether downstream decisions remain within the support provided by the original evidence when scope and residual limitations are preserved, compared with otherwise equivalent exchanges that omit them.</w:t>
      </w:r>
    </w:p>
    <w:p>
      <w:pPr>
        <w:pStyle w:val="Heading2"/>
      </w:pPr>
      <w:r>
        <w:t>H3 Compositional residual expansion</w:t>
      </w:r>
    </w:p>
    <w:p>
      <w:pPr/>
      <w:r>
        <w:t>Under comparable evidence and computational resources, systems whose critical downstream decisions depend solely on lossy compressed representations will exhibit greater hidden residual and/or false confidence than systems with better context preservation or independent-source access.</w:t>
      </w:r>
    </w:p>
    <w:p>
      <w:pPr/>
      <w:r>
        <w:rPr>
          <w:i/>
        </w:rPr>
        <w:t>Empirical contrast:</w:t>
      </w:r>
      <w:r>
        <w:t xml:space="preserve"> vary the loss of decision-relevant information and the availability of independent sources. Distinguish harmful loss from compression that removes only irrelevant information.</w:t>
      </w:r>
    </w:p>
    <w:p>
      <w:pPr>
        <w:pStyle w:val="Heading2"/>
      </w:pPr>
      <w:r>
        <w:t>H4 Bounded preservation</w:t>
      </w:r>
    </w:p>
    <w:p>
      <w:pPr/>
      <w:r>
        <w:t>A bounded determinacy/context envelope can preserve enough decision-relevant information to reduce architecture-induced residual without requiring disclosure of full internal state.</w:t>
      </w:r>
    </w:p>
    <w:p>
      <w:pPr/>
      <w:r>
        <w:rPr>
          <w:i/>
        </w:rPr>
        <w:t>Empirical contrast:</w:t>
      </w:r>
      <w:r>
        <w:t xml:space="preserve"> identify whether a limited, interpretable set of qualifications improves the receiving decision while accounting for communication, privacy, latency and review costs.</w:t>
      </w:r>
    </w:p>
    <w:p>
      <w:pPr>
        <w:pStyle w:val="Heading2"/>
      </w:pPr>
      <w:r>
        <w:t>H5 Dynamic ecosystem pressure</w:t>
      </w:r>
    </w:p>
    <w:p>
      <w:pPr/>
      <w:r>
        <w:t>For a fixed observation and verification budget, increasing participant/dependency churn and shortening ecosystem-state validity will increase the operational importance of residual-state preservation and requalification even when local algorithms remain unchanged.</w:t>
      </w:r>
    </w:p>
    <w:p>
      <w:pPr/>
      <w:r>
        <w:rPr>
          <w:i/>
        </w:rPr>
        <w:t>Empirical contrast:</w:t>
      </w:r>
      <w:r>
        <w:t xml:space="preserve"> vary material participant and dependency changes while keeping resources and local algorithms fixed. Measure stale reliance, missed changes and the effort required to maintain justified decisions.</w:t>
      </w:r>
    </w:p>
    <w:p>
      <w:pPr>
        <w:pStyle w:val="Heading2"/>
      </w:pPr>
      <w:r>
        <w:t>H6 Risk capacity calibrated window selection</w:t>
      </w:r>
    </w:p>
    <w:p>
      <w:pPr/>
      <w:r>
        <w:t>Systems that adapt observation-window breadth, freshness and determination effort to mission sensitivity, consequence severity, available capacity and response horizon will achieve a better risk/resource frontier than systems using fixed broad or fixed narrow observation under otherwise comparable conditions.</w:t>
      </w:r>
    </w:p>
    <w:p>
      <w:pPr/>
      <w:r>
        <w:rPr>
          <w:i/>
        </w:rPr>
        <w:t>Empirical contrast:</w:t>
      </w:r>
      <w:r>
        <w:t xml:space="preserve"> compare adaptive and fixed observation strategies on decision error, unnecessary containment, response deadlines and total burden. Equal or better results from a fixed strategy would limit the proposed adaptive advantage within that scope.</w:t>
      </w:r>
    </w:p>
    <w:p>
      <w:pPr>
        <w:pStyle w:val="Heading1"/>
      </w:pPr>
      <w:r>
        <w:t>Research scope and interpretation</w:t>
      </w:r>
    </w:p>
    <w:p>
      <w:pPr/>
      <w:r>
        <w:t>These hypotheses can be investigated in human-led organizations, conventional information systems, agentic systems or combinations of them. Their evaluation does not require adopting a particular architecture.</w:t>
      </w:r>
    </w:p>
    <w:p>
      <w:pPr/>
      <w:r>
        <w:t>Tests should distinguish the proposed mechanisms from alternative explanations, including incorrect objectives, conflicting incentives, component defects and simple resource shortages. They should preserve legitimate successful activity as well as expose failure: preventing every action is not evidence of effective decision management.</w:t>
      </w:r>
    </w:p>
    <w:p>
      <w:pPr/>
      <w:r>
        <w:t>Extension to another sector, scale or organizational level requires preserving the relevant causal relationships and decision boundaries. A similar narrative is insufficient. Evidence must establish which mechanism transfers, under which conditions, and with what consequences.</w:t>
      </w:r>
    </w:p>
    <w:p>
      <w:pPr/>
      <w:r>
        <w:t>The six hypotheses together connect the explanation of failure to testable expectations about scope, composition, capacity, preservation and change. Whether a particular implementation satisfies those expectations—and whether it performs better than a strong alternative—remains a separate empirical question.</w:t>
      </w:r>
    </w:p>
    <w:p>
      <w:pPr>
        <w:pStyle w:val="Heading1"/>
      </w:pPr>
      <w:r>
        <w:t>Document status</w:t>
      </w:r>
    </w:p>
    <w:p>
      <w:r>
        <w:t>English text agreed in the conversation on 29 September 2026. The six hypothesis statements are reproduced verbatim from the canonical requirements. Heading typography is normalized for this Word edition. The companion refutation protocol separately examines the stronger claim that temporal context change is necessary in all six cases.</w:t>
      </w:r>
    </w:p>
    <w:p>
      <w:pPr>
        <w:pStyle w:val="Heading2"/>
      </w:pPr>
      <w:r>
        <w:t>Canonical source</w:t>
      </w:r>
    </w:p>
    <w:p>
      <w:pPr>
        <w:spacing w:after="160"/>
      </w:pPr>
      <w:r>
        <w:rPr>
          <w:sz w:val="17"/>
        </w:rPr>
        <w:t>https://github.com/dakleyer/structural-awareness-contributions/blob/0ca06f446bb4f037b117c1af525a0ae7ded0900b/research/ecosystem-awareness/baseline/00_CANONICAL_REQUIREMENTS_CHALLENGES_SUFFICIENCY_HYPOTHESES_KPIS.md</w:t>
      </w:r>
    </w:p>
    <w:sectPr w:rsidR="00FC693F" w:rsidRPr="0006063C" w:rsidSect="00034616">
      <w:headerReference w:type="default" r:id="rId9"/>
      <w:footerReference w:type="default" r:id="rId10"/>
      <w:pgSz w:w="12240" w:h="15840"/>
      <w:pgMar w:top="1008" w:right="1008" w:bottom="1008"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Six failure scenarios | Common explanation and H1–H6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common causal explanation for the six failure scenarios</dc:title>
  <dc:subject>Six systemic failure scenarios and their research hypotheses</dc:subject>
  <dc:creator>Iván Abril Palma</dc:creator>
  <cp:keywords>hypotheses, falsification, context, systemic failure, 00E–00J</cp:keywords>
  <dc:description>generated by python-docx</dc:description>
  <cp:lastModifiedBy/>
  <cp:revision>1</cp:revision>
  <dcterms:created xsi:type="dcterms:W3CDTF">2013-12-23T23:15:00Z</dcterms:created>
  <dcterms:modified xsi:type="dcterms:W3CDTF">2013-12-23T23:15:00Z</dcterms:modified>
  <cp:category/>
</cp:coreProperties>
</file>