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56"/>
        </w:rPr>
        <w:t>NASA C-MAPSS</w:t>
        <w:br/>
        <w:t>Remaining Useful Life (RUL) Prediction</w:t>
        <w:br/>
        <w:t>Benchmark Report</w:t>
      </w:r>
    </w:p>
    <w:p/>
    <w:p>
      <w:pPr>
        <w:jc w:val="center"/>
      </w:pPr>
      <w:r>
        <w:rPr>
          <w:color w:val="555555"/>
          <w:sz w:val="28"/>
        </w:rPr>
        <w:t>Comprehensive evaluation of 13 machine-learning, deep-learning, and graph models</w:t>
        <w:br/>
        <w:t>on turbofan engine datasets FD001–FD004</w:t>
      </w:r>
    </w:p>
    <w:p/>
    <w:p>
      <w:r>
        <w:t>Primary metric: last-cycle RMSE per test engine  |  Training RUL cap: 125 cycles</w:t>
      </w:r>
    </w:p>
    <w:p>
      <w:r>
        <w:t>All numerical values verified against results/*.csv and docs/epoch_metrics_*.csv</w:t>
      </w:r>
    </w:p>
    <w:p>
      <w:r>
        <w:br w:type="page"/>
      </w:r>
    </w:p>
    <w:p>
      <w:pPr>
        <w:pStyle w:val="Heading1"/>
      </w:pPr>
      <w:r>
        <w:t>Executive Summary</w:t>
      </w:r>
    </w:p>
    <w:p>
      <w:r>
        <w:t>This benchmark evaluates RUL prediction across four NASA C-MAPSS subsets with increasing difficulty. The best models achieved RMSE of 13.89 (FD001 — single condition, single fault, ExtraTrees), 26.57 (FD002 — six conditions, single fault, Transformer), 17.13 (FD003 — single condition, dual fault, HistGradientBoosting), and 29.39 (FD004 — six conditions, dual fault, HistGradientBoosting). Tree-based ML with engineered features dominates single-condition datasets; the Transformer excels on multi-condition FD002. Key degradation sensors: sensor_11, sensor_4, and sensor_12 (FD001).</w:t>
      </w:r>
    </w:p>
    <w:p>
      <w:pPr>
        <w:pStyle w:val="Heading1"/>
      </w:pPr>
      <w:r>
        <w:t>Table of Contents</w:t>
      </w:r>
    </w:p>
    <w:p>
      <w:r>
        <w:fldSimple w:instr="TOC \o &quot;1-3&quot; \h \z \u"/>
      </w:r>
    </w:p>
    <w:p>
      <w:r>
        <w:br w:type="page"/>
      </w:r>
    </w:p>
    <w:p>
      <w:pPr>
        <w:pStyle w:val="Heading1"/>
      </w:pPr>
      <w:r>
        <w:t>1. Dataset Overview</w:t>
      </w:r>
    </w:p>
    <w:p>
      <w:r>
        <w:t>NASA C-MAPSS (Commercial Modular Aero-Propulsion System Simulation) provides multivariate time-series from simulated turbofan jet engines. Each row is one operational cycle. Training trajectories run until engine failure; test trajectories end before failure with provided final RUL labels. The benchmark is split into four subsets — FD001 through FD004 — each differing in the number of operating conditions and fault modes.</w:t>
      </w:r>
    </w:p>
    <w:p>
      <w:r>
        <w:rPr>
          <w:b/>
          <w:color w:val="2E75B6"/>
        </w:rPr>
        <w:t xml:space="preserve">Note: </w:t>
      </w:r>
      <w:r>
        <w:t>FD001–FD004 are standard NASA C-MAPSS identifiers. FD = Failure Dataset. Higher numbers generally indicate more operating conditions and/or fault modes, making prediction harder.</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1F3A5F"/>
          </w:tcPr>
          <w:p>
            <w:r>
              <w:rPr>
                <w:b/>
                <w:color w:val="FFFFFF"/>
              </w:rPr>
              <w:t>Dataset Code</w:t>
            </w:r>
          </w:p>
        </w:tc>
        <w:tc>
          <w:tcPr>
            <w:tcW w:type="dxa" w:w="1440"/>
            <w:shd w:fill="1F3A5F"/>
          </w:tcPr>
          <w:p>
            <w:r>
              <w:rPr>
                <w:b/>
                <w:color w:val="FFFFFF"/>
              </w:rPr>
              <w:t>Train Engines</w:t>
            </w:r>
          </w:p>
        </w:tc>
        <w:tc>
          <w:tcPr>
            <w:tcW w:type="dxa" w:w="1440"/>
            <w:shd w:fill="1F3A5F"/>
          </w:tcPr>
          <w:p>
            <w:r>
              <w:rPr>
                <w:b/>
                <w:color w:val="FFFFFF"/>
              </w:rPr>
              <w:t>Test Engines</w:t>
            </w:r>
          </w:p>
        </w:tc>
        <w:tc>
          <w:tcPr>
            <w:tcW w:type="dxa" w:w="1440"/>
            <w:shd w:fill="1F3A5F"/>
          </w:tcPr>
          <w:p>
            <w:r>
              <w:rPr>
                <w:b/>
                <w:color w:val="FFFFFF"/>
              </w:rPr>
              <w:t>Operating Conditions</w:t>
            </w:r>
          </w:p>
        </w:tc>
        <w:tc>
          <w:tcPr>
            <w:tcW w:type="dxa" w:w="1440"/>
            <w:shd w:fill="1F3A5F"/>
          </w:tcPr>
          <w:p>
            <w:r>
              <w:rPr>
                <w:b/>
                <w:color w:val="FFFFFF"/>
              </w:rPr>
              <w:t>Fault Modes</w:t>
            </w:r>
          </w:p>
        </w:tc>
        <w:tc>
          <w:tcPr>
            <w:tcW w:type="dxa" w:w="1440"/>
            <w:shd w:fill="1F3A5F"/>
          </w:tcPr>
          <w:p>
            <w:r>
              <w:rPr>
                <w:b/>
                <w:color w:val="FFFFFF"/>
              </w:rPr>
              <w:t>Difficulty</w:t>
            </w:r>
          </w:p>
        </w:tc>
      </w:tr>
      <w:tr>
        <w:tc>
          <w:tcPr>
            <w:tcW w:type="dxa" w:w="1440"/>
          </w:tcPr>
          <w:p>
            <w:r>
              <w:t>FD001</w:t>
            </w:r>
          </w:p>
        </w:tc>
        <w:tc>
          <w:tcPr>
            <w:tcW w:type="dxa" w:w="1440"/>
          </w:tcPr>
          <w:p>
            <w:r>
              <w:t>100</w:t>
            </w:r>
          </w:p>
        </w:tc>
        <w:tc>
          <w:tcPr>
            <w:tcW w:type="dxa" w:w="1440"/>
          </w:tcPr>
          <w:p>
            <w:r>
              <w:t>100</w:t>
            </w:r>
          </w:p>
        </w:tc>
        <w:tc>
          <w:tcPr>
            <w:tcW w:type="dxa" w:w="1440"/>
          </w:tcPr>
          <w:p>
            <w:r>
              <w:t>1 (Sea Level)</w:t>
            </w:r>
          </w:p>
        </w:tc>
        <w:tc>
          <w:tcPr>
            <w:tcW w:type="dxa" w:w="1440"/>
          </w:tcPr>
          <w:p>
            <w:r>
              <w:t>1 (HPC Degradation)</w:t>
            </w:r>
          </w:p>
        </w:tc>
        <w:tc>
          <w:tcPr>
            <w:tcW w:type="dxa" w:w="1440"/>
          </w:tcPr>
          <w:p>
            <w:r>
              <w:t>Easy</w:t>
            </w:r>
          </w:p>
        </w:tc>
      </w:tr>
      <w:tr>
        <w:tc>
          <w:tcPr>
            <w:tcW w:type="dxa" w:w="1440"/>
          </w:tcPr>
          <w:p>
            <w:r>
              <w:t>FD002</w:t>
            </w:r>
          </w:p>
        </w:tc>
        <w:tc>
          <w:tcPr>
            <w:tcW w:type="dxa" w:w="1440"/>
          </w:tcPr>
          <w:p>
            <w:r>
              <w:t>260</w:t>
            </w:r>
          </w:p>
        </w:tc>
        <w:tc>
          <w:tcPr>
            <w:tcW w:type="dxa" w:w="1440"/>
          </w:tcPr>
          <w:p>
            <w:r>
              <w:t>259</w:t>
            </w:r>
          </w:p>
        </w:tc>
        <w:tc>
          <w:tcPr>
            <w:tcW w:type="dxa" w:w="1440"/>
          </w:tcPr>
          <w:p>
            <w:r>
              <w:t>6</w:t>
            </w:r>
          </w:p>
        </w:tc>
        <w:tc>
          <w:tcPr>
            <w:tcW w:type="dxa" w:w="1440"/>
          </w:tcPr>
          <w:p>
            <w:r>
              <w:t>1 (HPC Degradation)</w:t>
            </w:r>
          </w:p>
        </w:tc>
        <w:tc>
          <w:tcPr>
            <w:tcW w:type="dxa" w:w="1440"/>
          </w:tcPr>
          <w:p>
            <w:r>
              <w:t>Medium</w:t>
            </w:r>
          </w:p>
        </w:tc>
      </w:tr>
      <w:tr>
        <w:tc>
          <w:tcPr>
            <w:tcW w:type="dxa" w:w="1440"/>
          </w:tcPr>
          <w:p>
            <w:r>
              <w:t>FD003</w:t>
            </w:r>
          </w:p>
        </w:tc>
        <w:tc>
          <w:tcPr>
            <w:tcW w:type="dxa" w:w="1440"/>
          </w:tcPr>
          <w:p>
            <w:r>
              <w:t>100</w:t>
            </w:r>
          </w:p>
        </w:tc>
        <w:tc>
          <w:tcPr>
            <w:tcW w:type="dxa" w:w="1440"/>
          </w:tcPr>
          <w:p>
            <w:r>
              <w:t>100</w:t>
            </w:r>
          </w:p>
        </w:tc>
        <w:tc>
          <w:tcPr>
            <w:tcW w:type="dxa" w:w="1440"/>
          </w:tcPr>
          <w:p>
            <w:r>
              <w:t>1 (Sea Level)</w:t>
            </w:r>
          </w:p>
        </w:tc>
        <w:tc>
          <w:tcPr>
            <w:tcW w:type="dxa" w:w="1440"/>
          </w:tcPr>
          <w:p>
            <w:r>
              <w:t>2 (HPC + Fan Degradation)</w:t>
            </w:r>
          </w:p>
        </w:tc>
        <w:tc>
          <w:tcPr>
            <w:tcW w:type="dxa" w:w="1440"/>
          </w:tcPr>
          <w:p>
            <w:r>
              <w:t>Medium</w:t>
            </w:r>
          </w:p>
        </w:tc>
      </w:tr>
      <w:tr>
        <w:tc>
          <w:tcPr>
            <w:tcW w:type="dxa" w:w="1440"/>
          </w:tcPr>
          <w:p>
            <w:r>
              <w:t>FD004</w:t>
            </w:r>
          </w:p>
        </w:tc>
        <w:tc>
          <w:tcPr>
            <w:tcW w:type="dxa" w:w="1440"/>
          </w:tcPr>
          <w:p>
            <w:r>
              <w:t>248</w:t>
            </w:r>
          </w:p>
        </w:tc>
        <w:tc>
          <w:tcPr>
            <w:tcW w:type="dxa" w:w="1440"/>
          </w:tcPr>
          <w:p>
            <w:r>
              <w:t>249</w:t>
            </w:r>
          </w:p>
        </w:tc>
        <w:tc>
          <w:tcPr>
            <w:tcW w:type="dxa" w:w="1440"/>
          </w:tcPr>
          <w:p>
            <w:r>
              <w:t>6</w:t>
            </w:r>
          </w:p>
        </w:tc>
        <w:tc>
          <w:tcPr>
            <w:tcW w:type="dxa" w:w="1440"/>
          </w:tcPr>
          <w:p>
            <w:r>
              <w:t>2 (HPC + Fan Degradation)</w:t>
            </w:r>
          </w:p>
        </w:tc>
        <w:tc>
          <w:tcPr>
            <w:tcW w:type="dxa" w:w="1440"/>
          </w:tcPr>
          <w:p>
            <w:r>
              <w:t>Hard</w:t>
            </w:r>
          </w:p>
        </w:tc>
      </w:tr>
    </w:tbl>
    <w:p/>
    <w:p>
      <w:pPr>
        <w:pStyle w:val="Heading2"/>
      </w:pPr>
      <w:r>
        <w:t>1.2 Dataset Code Reference (FD001–FD004)</w:t>
      </w:r>
    </w:p>
    <w:p>
      <w:r>
        <w:t>Throughout this report, tables and figures use the codes FD001–FD004 to identify each benchmark subset. Use this reference when reading any results table:</w:t>
      </w:r>
    </w:p>
    <w:tbl>
      <w:tblPr>
        <w:tblStyle w:val="TableGrid"/>
        <w:tblW w:type="auto" w:w="0"/>
        <w:tblLook w:firstColumn="1" w:firstRow="1" w:lastColumn="0" w:lastRow="0" w:noHBand="0" w:noVBand="1" w:val="04A0"/>
      </w:tblPr>
      <w:tblGrid>
        <w:gridCol w:w="4320"/>
        <w:gridCol w:w="4320"/>
      </w:tblGrid>
      <w:tr>
        <w:tc>
          <w:tcPr>
            <w:tcW w:type="dxa" w:w="4320"/>
            <w:shd w:fill="2E75B6"/>
          </w:tcPr>
          <w:p>
            <w:r>
              <w:rPr>
                <w:b/>
                <w:color w:val="FFFFFF"/>
              </w:rPr>
              <w:t>Code</w:t>
            </w:r>
          </w:p>
        </w:tc>
        <w:tc>
          <w:tcPr>
            <w:tcW w:type="dxa" w:w="4320"/>
            <w:shd w:fill="2E75B6"/>
          </w:tcPr>
          <w:p>
            <w:r>
              <w:rPr>
                <w:b/>
                <w:color w:val="FFFFFF"/>
              </w:rPr>
              <w:t>Description</w:t>
            </w:r>
          </w:p>
        </w:tc>
      </w:tr>
      <w:tr>
        <w:tc>
          <w:tcPr>
            <w:tcW w:type="dxa" w:w="4320"/>
          </w:tcPr>
          <w:p>
            <w:r>
              <w:t>FD001</w:t>
            </w:r>
          </w:p>
        </w:tc>
        <w:tc>
          <w:tcPr>
            <w:tcW w:type="dxa" w:w="4320"/>
          </w:tcPr>
          <w:p>
            <w:r>
              <w:t>Single operating condition (sea level), single fault mode (HPC degradation), 100 train / 100 test engines — easiest subset</w:t>
            </w:r>
          </w:p>
        </w:tc>
      </w:tr>
      <w:tr>
        <w:tc>
          <w:tcPr>
            <w:tcW w:type="dxa" w:w="4320"/>
          </w:tcPr>
          <w:p>
            <w:r>
              <w:t>FD002</w:t>
            </w:r>
          </w:p>
        </w:tc>
        <w:tc>
          <w:tcPr>
            <w:tcW w:type="dxa" w:w="4320"/>
          </w:tcPr>
          <w:p>
            <w:r>
              <w:t>Six operating conditions, single fault mode (HPC), 260 train / 259 test engines — medium difficulty</w:t>
            </w:r>
          </w:p>
        </w:tc>
      </w:tr>
      <w:tr>
        <w:tc>
          <w:tcPr>
            <w:tcW w:type="dxa" w:w="4320"/>
          </w:tcPr>
          <w:p>
            <w:r>
              <w:t>FD003</w:t>
            </w:r>
          </w:p>
        </w:tc>
        <w:tc>
          <w:tcPr>
            <w:tcW w:type="dxa" w:w="4320"/>
          </w:tcPr>
          <w:p>
            <w:r>
              <w:t>Single operating condition, dual fault modes (HPC + Fan), 100 train / 100 test engines — medium difficulty</w:t>
            </w:r>
          </w:p>
        </w:tc>
      </w:tr>
      <w:tr>
        <w:tc>
          <w:tcPr>
            <w:tcW w:type="dxa" w:w="4320"/>
          </w:tcPr>
          <w:p>
            <w:r>
              <w:t>FD004</w:t>
            </w:r>
          </w:p>
        </w:tc>
        <w:tc>
          <w:tcPr>
            <w:tcW w:type="dxa" w:w="4320"/>
          </w:tcPr>
          <w:p>
            <w:r>
              <w:t>Six operating conditions, dual fault modes (HPC + Fan), 248 train / 249 test engines — hardest subset</w:t>
            </w:r>
          </w:p>
        </w:tc>
      </w:tr>
    </w:tbl>
    <w:p/>
    <w:p>
      <w:pPr>
        <w:pStyle w:val="Heading2"/>
      </w:pPr>
      <w:r>
        <w:t>1.3 Why FD004 Is Harder Than FD001</w:t>
      </w:r>
    </w:p>
    <w:p>
      <w:pPr>
        <w:pStyle w:val="ListBullet"/>
      </w:pPr>
      <w:r>
        <w:t>FD004 has six operating conditions vs one in FD001 — models must generalize across flight regimes.</w:t>
      </w:r>
    </w:p>
    <w:p>
      <w:pPr>
        <w:pStyle w:val="ListBullet"/>
      </w:pPr>
      <w:r>
        <w:t>FD004 has two fault modes (HPC + Fan) vs one in FD001 — more complex degradation patterns.</w:t>
      </w:r>
    </w:p>
    <w:p>
      <w:pPr>
        <w:pStyle w:val="ListBullet"/>
      </w:pPr>
      <w:r>
        <w:t>Best RMSE on FD004 (29.39) vs FD001 (13.89) — 2.1× higher error.</w:t>
      </w:r>
    </w:p>
    <w:p>
      <w:pPr>
        <w:pStyle w:val="ListBullet"/>
      </w:pPr>
      <w:r>
        <w:t>FD004 has a larger fleet (248 engines) with more heterogeneity and sensor noise.</w:t>
      </w:r>
    </w:p>
    <w:p>
      <w:pPr>
        <w:pStyle w:val="ListBullet"/>
      </w:pPr>
      <w:r>
        <w:t>Feature distribution shift between conditions makes global models harder to fit.</w:t>
      </w:r>
    </w:p>
    <w:p>
      <w:pPr>
        <w:pStyle w:val="Heading1"/>
      </w:pPr>
      <w:r>
        <w:t>2. Data Preparation &amp; Preprocessing</w:t>
      </w:r>
    </w:p>
    <w:p>
      <w:pPr>
        <w:pStyle w:val="ListNumber"/>
      </w:pPr>
      <w:r>
        <w:t>Load train/test/RUL files per FD subset (FD001, FD002, FD003, or FD004).</w:t>
      </w:r>
    </w:p>
    <w:p>
      <w:pPr>
        <w:pStyle w:val="ListNumber"/>
      </w:pPr>
      <w:r>
        <w:t>Compute RUL per row; cap training RUL at 125 cycles.</w:t>
      </w:r>
    </w:p>
    <w:p>
      <w:pPr>
        <w:pStyle w:val="ListNumber"/>
      </w:pPr>
      <w:r>
        <w:t>Drop constant sensors (zero variance on training set).</w:t>
      </w:r>
    </w:p>
    <w:p>
      <w:pPr>
        <w:pStyle w:val="ListNumber"/>
      </w:pPr>
      <w:r>
        <w:t>ML features: raw + unit-relative + rolling mean (window=5) + rolling std (window=5).</w:t>
      </w:r>
    </w:p>
    <w:p>
      <w:pPr>
        <w:pStyle w:val="ListNumber"/>
      </w:pPr>
      <w:r>
        <w:t>DL/Graph features: unit-relative scaling + StandardScaler; 30-step sequences.</w:t>
      </w:r>
    </w:p>
    <w:p>
      <w:pPr>
        <w:pStyle w:val="ListNumber"/>
      </w:pPr>
      <w:r>
        <w:t>Graph edges: temporal chain connecting consecutive time steps within each sequence.</w:t>
      </w:r>
    </w:p>
    <w:p>
      <w:pPr>
        <w:pStyle w:val="ListNumber"/>
      </w:pPr>
      <w:r>
        <w:t>Evaluation: last observed cycle per test engine — RMSE, MAE, R².</w:t>
      </w:r>
    </w:p>
    <w:p>
      <w:pPr>
        <w:pStyle w:val="Heading1"/>
      </w:pPr>
      <w:r>
        <w:t>3. Models Benchmarked</w:t>
      </w:r>
    </w:p>
    <w:p>
      <w:r>
        <w:t>Thirteen models were evaluated across three families: classical machine learning (6), deep learning (5), and graph neural networks (2).</w:t>
      </w:r>
    </w:p>
    <w:p>
      <w:r>
        <w:t>ML (6): Ridge, ElasticNet, RandomForest, ExtraTrees, HistGradientBoosting, XGBoost</w:t>
      </w:r>
    </w:p>
    <w:p>
      <w:r>
        <w:t>DL (5): LSTM, GRU, CNN1D, TCN, Transformer (PyTorch CUDA)</w:t>
      </w:r>
    </w:p>
    <w:p>
      <w:r>
        <w:t>Graph (2): TemporalGCN — graph convolution over temporal node chains; TemporalGAT — graph attention over temporal node chains (PyTorch Geometric)</w:t>
      </w:r>
    </w:p>
    <w:p>
      <w:r>
        <w:br w:type="page"/>
      </w:r>
    </w:p>
    <w:p>
      <w:pPr>
        <w:pStyle w:val="Heading1"/>
      </w:pPr>
      <w:r>
        <w:t>4. Best Model Per Dataset</w:t>
      </w:r>
    </w:p>
    <w:p>
      <w:r>
        <w:rPr>
          <w:b/>
          <w:color w:val="2E75B6"/>
        </w:rPr>
        <w:t xml:space="preserve">Note: </w:t>
      </w:r>
      <w:r>
        <w:t>The Dataset column uses FD001–FD004 codes defined in Section 1.2. RMSE, MAE, and R² are last-cycle metrics on the test set for that subset.</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1F3A5F"/>
          </w:tcPr>
          <w:p>
            <w:r>
              <w:rPr>
                <w:b/>
                <w:color w:val="FFFFFF"/>
              </w:rPr>
              <w:t>Dataset</w:t>
            </w:r>
          </w:p>
        </w:tc>
        <w:tc>
          <w:tcPr>
            <w:tcW w:type="dxa" w:w="1440"/>
            <w:shd w:fill="1F3A5F"/>
          </w:tcPr>
          <w:p>
            <w:r>
              <w:rPr>
                <w:b/>
                <w:color w:val="FFFFFF"/>
              </w:rPr>
              <w:t>Model</w:t>
            </w:r>
          </w:p>
        </w:tc>
        <w:tc>
          <w:tcPr>
            <w:tcW w:type="dxa" w:w="1440"/>
            <w:shd w:fill="1F3A5F"/>
          </w:tcPr>
          <w:p>
            <w:r>
              <w:rPr>
                <w:b/>
                <w:color w:val="FFFFFF"/>
              </w:rPr>
              <w:t>Family</w:t>
            </w:r>
          </w:p>
        </w:tc>
        <w:tc>
          <w:tcPr>
            <w:tcW w:type="dxa" w:w="1440"/>
            <w:shd w:fill="1F3A5F"/>
          </w:tcPr>
          <w:p>
            <w:r>
              <w:rPr>
                <w:b/>
                <w:color w:val="FFFFFF"/>
              </w:rPr>
              <w:t>RMSE</w:t>
            </w:r>
          </w:p>
        </w:tc>
        <w:tc>
          <w:tcPr>
            <w:tcW w:type="dxa" w:w="1440"/>
            <w:shd w:fill="1F3A5F"/>
          </w:tcPr>
          <w:p>
            <w:r>
              <w:rPr>
                <w:b/>
                <w:color w:val="FFFFFF"/>
              </w:rPr>
              <w:t>MAE</w:t>
            </w:r>
          </w:p>
        </w:tc>
        <w:tc>
          <w:tcPr>
            <w:tcW w:type="dxa" w:w="1440"/>
            <w:shd w:fill="1F3A5F"/>
          </w:tcPr>
          <w:p>
            <w:r>
              <w:rPr>
                <w:b/>
                <w:color w:val="FFFFFF"/>
              </w:rPr>
              <w:t>R²</w:t>
            </w:r>
          </w:p>
        </w:tc>
      </w:tr>
      <w:tr>
        <w:tc>
          <w:tcPr>
            <w:tcW w:type="dxa" w:w="1440"/>
          </w:tcPr>
          <w:p>
            <w:r>
              <w:t>FD001 — Single operating condition (sea level)</w:t>
            </w:r>
          </w:p>
        </w:tc>
        <w:tc>
          <w:tcPr>
            <w:tcW w:type="dxa" w:w="1440"/>
          </w:tcPr>
          <w:p>
            <w:r>
              <w:t>ExtraTrees</w:t>
            </w:r>
          </w:p>
        </w:tc>
        <w:tc>
          <w:tcPr>
            <w:tcW w:type="dxa" w:w="1440"/>
          </w:tcPr>
          <w:p>
            <w:r>
              <w:t>ML</w:t>
            </w:r>
          </w:p>
        </w:tc>
        <w:tc>
          <w:tcPr>
            <w:tcW w:type="dxa" w:w="1440"/>
          </w:tcPr>
          <w:p>
            <w:r>
              <w:t>13.89</w:t>
            </w:r>
          </w:p>
        </w:tc>
        <w:tc>
          <w:tcPr>
            <w:tcW w:type="dxa" w:w="1440"/>
          </w:tcPr>
          <w:p>
            <w:r>
              <w:t>10.20</w:t>
            </w:r>
          </w:p>
        </w:tc>
        <w:tc>
          <w:tcPr>
            <w:tcW w:type="dxa" w:w="1440"/>
          </w:tcPr>
          <w:p>
            <w:r>
              <w:t>0.8883</w:t>
            </w:r>
          </w:p>
        </w:tc>
      </w:tr>
      <w:tr>
        <w:tc>
          <w:tcPr>
            <w:tcW w:type="dxa" w:w="1440"/>
          </w:tcPr>
          <w:p>
            <w:r>
              <w:t>FD002 — Six operating conditions</w:t>
            </w:r>
          </w:p>
        </w:tc>
        <w:tc>
          <w:tcPr>
            <w:tcW w:type="dxa" w:w="1440"/>
          </w:tcPr>
          <w:p>
            <w:r>
              <w:t>Transformer</w:t>
            </w:r>
          </w:p>
        </w:tc>
        <w:tc>
          <w:tcPr>
            <w:tcW w:type="dxa" w:w="1440"/>
          </w:tcPr>
          <w:p>
            <w:r>
              <w:t>DL</w:t>
            </w:r>
          </w:p>
        </w:tc>
        <w:tc>
          <w:tcPr>
            <w:tcW w:type="dxa" w:w="1440"/>
          </w:tcPr>
          <w:p>
            <w:r>
              <w:t>26.57</w:t>
            </w:r>
          </w:p>
        </w:tc>
        <w:tc>
          <w:tcPr>
            <w:tcW w:type="dxa" w:w="1440"/>
          </w:tcPr>
          <w:p>
            <w:r>
              <w:t>19.12</w:t>
            </w:r>
          </w:p>
        </w:tc>
        <w:tc>
          <w:tcPr>
            <w:tcW w:type="dxa" w:w="1440"/>
          </w:tcPr>
          <w:p>
            <w:r>
              <w:t>0.7525</w:t>
            </w:r>
          </w:p>
        </w:tc>
      </w:tr>
      <w:tr>
        <w:tc>
          <w:tcPr>
            <w:tcW w:type="dxa" w:w="1440"/>
          </w:tcPr>
          <w:p>
            <w:r>
              <w:t>FD003 — Single operating condition</w:t>
            </w:r>
          </w:p>
        </w:tc>
        <w:tc>
          <w:tcPr>
            <w:tcW w:type="dxa" w:w="1440"/>
          </w:tcPr>
          <w:p>
            <w:r>
              <w:t>HistGradientBoosting</w:t>
            </w:r>
          </w:p>
        </w:tc>
        <w:tc>
          <w:tcPr>
            <w:tcW w:type="dxa" w:w="1440"/>
          </w:tcPr>
          <w:p>
            <w:r>
              <w:t>ML</w:t>
            </w:r>
          </w:p>
        </w:tc>
        <w:tc>
          <w:tcPr>
            <w:tcW w:type="dxa" w:w="1440"/>
          </w:tcPr>
          <w:p>
            <w:r>
              <w:t>17.13</w:t>
            </w:r>
          </w:p>
        </w:tc>
        <w:tc>
          <w:tcPr>
            <w:tcW w:type="dxa" w:w="1440"/>
          </w:tcPr>
          <w:p>
            <w:r>
              <w:t>12.85</w:t>
            </w:r>
          </w:p>
        </w:tc>
        <w:tc>
          <w:tcPr>
            <w:tcW w:type="dxa" w:w="1440"/>
          </w:tcPr>
          <w:p>
            <w:r>
              <w:t>0.8288</w:t>
            </w:r>
          </w:p>
        </w:tc>
      </w:tr>
      <w:tr>
        <w:tc>
          <w:tcPr>
            <w:tcW w:type="dxa" w:w="1440"/>
          </w:tcPr>
          <w:p>
            <w:r>
              <w:t>FD004 — Six operating conditions</w:t>
            </w:r>
          </w:p>
        </w:tc>
        <w:tc>
          <w:tcPr>
            <w:tcW w:type="dxa" w:w="1440"/>
          </w:tcPr>
          <w:p>
            <w:r>
              <w:t>HistGradientBoosting</w:t>
            </w:r>
          </w:p>
        </w:tc>
        <w:tc>
          <w:tcPr>
            <w:tcW w:type="dxa" w:w="1440"/>
          </w:tcPr>
          <w:p>
            <w:r>
              <w:t>ML</w:t>
            </w:r>
          </w:p>
        </w:tc>
        <w:tc>
          <w:tcPr>
            <w:tcW w:type="dxa" w:w="1440"/>
          </w:tcPr>
          <w:p>
            <w:r>
              <w:t>29.39</w:t>
            </w:r>
          </w:p>
        </w:tc>
        <w:tc>
          <w:tcPr>
            <w:tcW w:type="dxa" w:w="1440"/>
          </w:tcPr>
          <w:p>
            <w:r>
              <w:t>21.66</w:t>
            </w:r>
          </w:p>
        </w:tc>
        <w:tc>
          <w:tcPr>
            <w:tcW w:type="dxa" w:w="1440"/>
          </w:tcPr>
          <w:p>
            <w:r>
              <w:t>0.7095</w:t>
            </w:r>
          </w:p>
        </w:tc>
      </w:tr>
    </w:tbl>
    <w:p/>
    <w:p>
      <w:pPr>
        <w:pStyle w:val="Heading1"/>
      </w:pPr>
      <w:r>
        <w:t>5. Complete Results — RMSE (Last-Cycle)</w:t>
      </w:r>
    </w:p>
    <w:p>
      <w:r>
        <w:rPr>
          <w:b/>
          <w:color w:val="2E75B6"/>
        </w:rPr>
        <w:t xml:space="preserve">Note: </w:t>
      </w:r>
      <w:r>
        <w:t>Column headers FD001–FD004 are the four NASA C-MAPSS benchmark subsets (see Section 1 for full descriptions). Each column shows model performance on that dataset. All values are computed at the last observed cycle of each test engine.</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3A5F"/>
          </w:tcPr>
          <w:p>
            <w:r>
              <w:rPr>
                <w:b/>
                <w:color w:val="FFFFFF"/>
              </w:rPr>
              <w:t>Model</w:t>
            </w:r>
          </w:p>
        </w:tc>
        <w:tc>
          <w:tcPr>
            <w:tcW w:type="dxa" w:w="1728"/>
            <w:shd w:fill="1F3A5F"/>
          </w:tcPr>
          <w:p>
            <w:r>
              <w:rPr>
                <w:b/>
                <w:color w:val="FFFFFF"/>
              </w:rPr>
              <w:t>FD001 (1 cond., 1 fault)</w:t>
            </w:r>
          </w:p>
        </w:tc>
        <w:tc>
          <w:tcPr>
            <w:tcW w:type="dxa" w:w="1728"/>
            <w:shd w:fill="1F3A5F"/>
          </w:tcPr>
          <w:p>
            <w:r>
              <w:rPr>
                <w:b/>
                <w:color w:val="FFFFFF"/>
              </w:rPr>
              <w:t>FD002 (6 cond., 1 fault)</w:t>
            </w:r>
          </w:p>
        </w:tc>
        <w:tc>
          <w:tcPr>
            <w:tcW w:type="dxa" w:w="1728"/>
            <w:shd w:fill="1F3A5F"/>
          </w:tcPr>
          <w:p>
            <w:r>
              <w:rPr>
                <w:b/>
                <w:color w:val="FFFFFF"/>
              </w:rPr>
              <w:t>FD003 (1 cond., 2 faults)</w:t>
            </w:r>
          </w:p>
        </w:tc>
        <w:tc>
          <w:tcPr>
            <w:tcW w:type="dxa" w:w="1728"/>
            <w:shd w:fill="1F3A5F"/>
          </w:tcPr>
          <w:p>
            <w:r>
              <w:rPr>
                <w:b/>
                <w:color w:val="FFFFFF"/>
              </w:rPr>
              <w:t>FD004 (6 cond., 2 faults)</w:t>
            </w:r>
          </w:p>
        </w:tc>
      </w:tr>
      <w:tr>
        <w:tc>
          <w:tcPr>
            <w:tcW w:type="dxa" w:w="1728"/>
          </w:tcPr>
          <w:p>
            <w:r>
              <w:t>CNN1D</w:t>
            </w:r>
          </w:p>
        </w:tc>
        <w:tc>
          <w:tcPr>
            <w:tcW w:type="dxa" w:w="1728"/>
          </w:tcPr>
          <w:p>
            <w:r>
              <w:t>23.87</w:t>
            </w:r>
          </w:p>
        </w:tc>
        <w:tc>
          <w:tcPr>
            <w:tcW w:type="dxa" w:w="1728"/>
          </w:tcPr>
          <w:p>
            <w:r>
              <w:t>29.42</w:t>
            </w:r>
          </w:p>
        </w:tc>
        <w:tc>
          <w:tcPr>
            <w:tcW w:type="dxa" w:w="1728"/>
          </w:tcPr>
          <w:p>
            <w:r>
              <w:t>25.05</w:t>
            </w:r>
          </w:p>
        </w:tc>
        <w:tc>
          <w:tcPr>
            <w:tcW w:type="dxa" w:w="1728"/>
          </w:tcPr>
          <w:p>
            <w:r>
              <w:t>33.96</w:t>
            </w:r>
          </w:p>
        </w:tc>
      </w:tr>
      <w:tr>
        <w:tc>
          <w:tcPr>
            <w:tcW w:type="dxa" w:w="1728"/>
          </w:tcPr>
          <w:p>
            <w:r>
              <w:t>ElasticNet</w:t>
            </w:r>
          </w:p>
        </w:tc>
        <w:tc>
          <w:tcPr>
            <w:tcW w:type="dxa" w:w="1728"/>
          </w:tcPr>
          <w:p>
            <w:r>
              <w:t>17.67</w:t>
            </w:r>
          </w:p>
        </w:tc>
        <w:tc>
          <w:tcPr>
            <w:tcW w:type="dxa" w:w="1728"/>
          </w:tcPr>
          <w:p>
            <w:r>
              <w:t>30.81</w:t>
            </w:r>
          </w:p>
        </w:tc>
        <w:tc>
          <w:tcPr>
            <w:tcW w:type="dxa" w:w="1728"/>
          </w:tcPr>
          <w:p>
            <w:r>
              <w:t>20.26</w:t>
            </w:r>
          </w:p>
        </w:tc>
        <w:tc>
          <w:tcPr>
            <w:tcW w:type="dxa" w:w="1728"/>
          </w:tcPr>
          <w:p>
            <w:r>
              <w:t>34.32</w:t>
            </w:r>
          </w:p>
        </w:tc>
      </w:tr>
      <w:tr>
        <w:tc>
          <w:tcPr>
            <w:tcW w:type="dxa" w:w="1728"/>
          </w:tcPr>
          <w:p>
            <w:r>
              <w:t>ExtraTrees</w:t>
            </w:r>
          </w:p>
        </w:tc>
        <w:tc>
          <w:tcPr>
            <w:tcW w:type="dxa" w:w="1728"/>
          </w:tcPr>
          <w:p>
            <w:r>
              <w:t>13.89</w:t>
            </w:r>
          </w:p>
        </w:tc>
        <w:tc>
          <w:tcPr>
            <w:tcW w:type="dxa" w:w="1728"/>
          </w:tcPr>
          <w:p>
            <w:r>
              <w:t>29.48</w:t>
            </w:r>
          </w:p>
        </w:tc>
        <w:tc>
          <w:tcPr>
            <w:tcW w:type="dxa" w:w="1728"/>
          </w:tcPr>
          <w:p>
            <w:r>
              <w:t>17.16</w:t>
            </w:r>
          </w:p>
        </w:tc>
        <w:tc>
          <w:tcPr>
            <w:tcW w:type="dxa" w:w="1728"/>
          </w:tcPr>
          <w:p>
            <w:r>
              <w:t>30.67</w:t>
            </w:r>
          </w:p>
        </w:tc>
      </w:tr>
      <w:tr>
        <w:tc>
          <w:tcPr>
            <w:tcW w:type="dxa" w:w="1728"/>
          </w:tcPr>
          <w:p>
            <w:r>
              <w:t>GRU</w:t>
            </w:r>
          </w:p>
        </w:tc>
        <w:tc>
          <w:tcPr>
            <w:tcW w:type="dxa" w:w="1728"/>
          </w:tcPr>
          <w:p>
            <w:r>
              <w:t>19.78</w:t>
            </w:r>
          </w:p>
        </w:tc>
        <w:tc>
          <w:tcPr>
            <w:tcW w:type="dxa" w:w="1728"/>
          </w:tcPr>
          <w:p>
            <w:r>
              <w:t>29.36</w:t>
            </w:r>
          </w:p>
        </w:tc>
        <w:tc>
          <w:tcPr>
            <w:tcW w:type="dxa" w:w="1728"/>
          </w:tcPr>
          <w:p>
            <w:r>
              <w:t>20.37</w:t>
            </w:r>
          </w:p>
        </w:tc>
        <w:tc>
          <w:tcPr>
            <w:tcW w:type="dxa" w:w="1728"/>
          </w:tcPr>
          <w:p>
            <w:r>
              <w:t>35.13</w:t>
            </w:r>
          </w:p>
        </w:tc>
      </w:tr>
      <w:tr>
        <w:tc>
          <w:tcPr>
            <w:tcW w:type="dxa" w:w="1728"/>
          </w:tcPr>
          <w:p>
            <w:r>
              <w:t>HistGradientBoosting</w:t>
            </w:r>
          </w:p>
        </w:tc>
        <w:tc>
          <w:tcPr>
            <w:tcW w:type="dxa" w:w="1728"/>
          </w:tcPr>
          <w:p>
            <w:r>
              <w:t>14.30</w:t>
            </w:r>
          </w:p>
        </w:tc>
        <w:tc>
          <w:tcPr>
            <w:tcW w:type="dxa" w:w="1728"/>
          </w:tcPr>
          <w:p>
            <w:r>
              <w:t>28.28</w:t>
            </w:r>
          </w:p>
        </w:tc>
        <w:tc>
          <w:tcPr>
            <w:tcW w:type="dxa" w:w="1728"/>
          </w:tcPr>
          <w:p>
            <w:r>
              <w:t>17.13</w:t>
            </w:r>
          </w:p>
        </w:tc>
        <w:tc>
          <w:tcPr>
            <w:tcW w:type="dxa" w:w="1728"/>
          </w:tcPr>
          <w:p>
            <w:r>
              <w:t>29.39</w:t>
            </w:r>
          </w:p>
        </w:tc>
      </w:tr>
      <w:tr>
        <w:tc>
          <w:tcPr>
            <w:tcW w:type="dxa" w:w="1728"/>
          </w:tcPr>
          <w:p>
            <w:r>
              <w:t>LSTM</w:t>
            </w:r>
          </w:p>
        </w:tc>
        <w:tc>
          <w:tcPr>
            <w:tcW w:type="dxa" w:w="1728"/>
          </w:tcPr>
          <w:p>
            <w:r>
              <w:t>17.69</w:t>
            </w:r>
          </w:p>
        </w:tc>
        <w:tc>
          <w:tcPr>
            <w:tcW w:type="dxa" w:w="1728"/>
          </w:tcPr>
          <w:p>
            <w:r>
              <w:t>29.98</w:t>
            </w:r>
          </w:p>
        </w:tc>
        <w:tc>
          <w:tcPr>
            <w:tcW w:type="dxa" w:w="1728"/>
          </w:tcPr>
          <w:p>
            <w:r>
              <w:t>21.33</w:t>
            </w:r>
          </w:p>
        </w:tc>
        <w:tc>
          <w:tcPr>
            <w:tcW w:type="dxa" w:w="1728"/>
          </w:tcPr>
          <w:p>
            <w:r>
              <w:t>33.87</w:t>
            </w:r>
          </w:p>
        </w:tc>
      </w:tr>
      <w:tr>
        <w:tc>
          <w:tcPr>
            <w:tcW w:type="dxa" w:w="1728"/>
          </w:tcPr>
          <w:p>
            <w:r>
              <w:t>RandomForest</w:t>
            </w:r>
          </w:p>
        </w:tc>
        <w:tc>
          <w:tcPr>
            <w:tcW w:type="dxa" w:w="1728"/>
          </w:tcPr>
          <w:p>
            <w:r>
              <w:t>14.14</w:t>
            </w:r>
          </w:p>
        </w:tc>
        <w:tc>
          <w:tcPr>
            <w:tcW w:type="dxa" w:w="1728"/>
          </w:tcPr>
          <w:p>
            <w:r>
              <w:t>28.75</w:t>
            </w:r>
          </w:p>
        </w:tc>
        <w:tc>
          <w:tcPr>
            <w:tcW w:type="dxa" w:w="1728"/>
          </w:tcPr>
          <w:p>
            <w:r>
              <w:t>17.63</w:t>
            </w:r>
          </w:p>
        </w:tc>
        <w:tc>
          <w:tcPr>
            <w:tcW w:type="dxa" w:w="1728"/>
          </w:tcPr>
          <w:p>
            <w:r>
              <w:t>30.19</w:t>
            </w:r>
          </w:p>
        </w:tc>
      </w:tr>
      <w:tr>
        <w:tc>
          <w:tcPr>
            <w:tcW w:type="dxa" w:w="1728"/>
          </w:tcPr>
          <w:p>
            <w:r>
              <w:t>Ridge</w:t>
            </w:r>
          </w:p>
        </w:tc>
        <w:tc>
          <w:tcPr>
            <w:tcW w:type="dxa" w:w="1728"/>
          </w:tcPr>
          <w:p>
            <w:r>
              <w:t>17.79</w:t>
            </w:r>
          </w:p>
        </w:tc>
        <w:tc>
          <w:tcPr>
            <w:tcW w:type="dxa" w:w="1728"/>
          </w:tcPr>
          <w:p>
            <w:r>
              <w:t>28.51</w:t>
            </w:r>
          </w:p>
        </w:tc>
        <w:tc>
          <w:tcPr>
            <w:tcW w:type="dxa" w:w="1728"/>
          </w:tcPr>
          <w:p>
            <w:r>
              <w:t>20.33</w:t>
            </w:r>
          </w:p>
        </w:tc>
        <w:tc>
          <w:tcPr>
            <w:tcW w:type="dxa" w:w="1728"/>
          </w:tcPr>
          <w:p>
            <w:r>
              <w:t>31.25</w:t>
            </w:r>
          </w:p>
        </w:tc>
      </w:tr>
      <w:tr>
        <w:tc>
          <w:tcPr>
            <w:tcW w:type="dxa" w:w="1728"/>
          </w:tcPr>
          <w:p>
            <w:r>
              <w:t>TCN</w:t>
            </w:r>
          </w:p>
        </w:tc>
        <w:tc>
          <w:tcPr>
            <w:tcW w:type="dxa" w:w="1728"/>
          </w:tcPr>
          <w:p>
            <w:r>
              <w:t>21.86</w:t>
            </w:r>
          </w:p>
        </w:tc>
        <w:tc>
          <w:tcPr>
            <w:tcW w:type="dxa" w:w="1728"/>
          </w:tcPr>
          <w:p>
            <w:r>
              <w:t>27.79</w:t>
            </w:r>
          </w:p>
        </w:tc>
        <w:tc>
          <w:tcPr>
            <w:tcW w:type="dxa" w:w="1728"/>
          </w:tcPr>
          <w:p>
            <w:r>
              <w:t>24.33</w:t>
            </w:r>
          </w:p>
        </w:tc>
        <w:tc>
          <w:tcPr>
            <w:tcW w:type="dxa" w:w="1728"/>
          </w:tcPr>
          <w:p>
            <w:r>
              <w:t>30.95</w:t>
            </w:r>
          </w:p>
        </w:tc>
      </w:tr>
      <w:tr>
        <w:tc>
          <w:tcPr>
            <w:tcW w:type="dxa" w:w="1728"/>
          </w:tcPr>
          <w:p>
            <w:r>
              <w:t>TemporalGAT</w:t>
            </w:r>
          </w:p>
        </w:tc>
        <w:tc>
          <w:tcPr>
            <w:tcW w:type="dxa" w:w="1728"/>
          </w:tcPr>
          <w:p>
            <w:r>
              <w:t>16.60</w:t>
            </w:r>
          </w:p>
        </w:tc>
        <w:tc>
          <w:tcPr>
            <w:tcW w:type="dxa" w:w="1728"/>
          </w:tcPr>
          <w:p>
            <w:r>
              <w:t>29.92</w:t>
            </w:r>
          </w:p>
        </w:tc>
        <w:tc>
          <w:tcPr>
            <w:tcW w:type="dxa" w:w="1728"/>
          </w:tcPr>
          <w:p>
            <w:r>
              <w:t>19.58</w:t>
            </w:r>
          </w:p>
        </w:tc>
        <w:tc>
          <w:tcPr>
            <w:tcW w:type="dxa" w:w="1728"/>
          </w:tcPr>
          <w:p>
            <w:r>
              <w:t>32.70</w:t>
            </w:r>
          </w:p>
        </w:tc>
      </w:tr>
      <w:tr>
        <w:tc>
          <w:tcPr>
            <w:tcW w:type="dxa" w:w="1728"/>
          </w:tcPr>
          <w:p>
            <w:r>
              <w:t>TemporalGCN</w:t>
            </w:r>
          </w:p>
        </w:tc>
        <w:tc>
          <w:tcPr>
            <w:tcW w:type="dxa" w:w="1728"/>
          </w:tcPr>
          <w:p>
            <w:r>
              <w:t>18.69</w:t>
            </w:r>
          </w:p>
        </w:tc>
        <w:tc>
          <w:tcPr>
            <w:tcW w:type="dxa" w:w="1728"/>
          </w:tcPr>
          <w:p>
            <w:r>
              <w:t>30.19</w:t>
            </w:r>
          </w:p>
        </w:tc>
        <w:tc>
          <w:tcPr>
            <w:tcW w:type="dxa" w:w="1728"/>
          </w:tcPr>
          <w:p>
            <w:r>
              <w:t>18.54</w:t>
            </w:r>
          </w:p>
        </w:tc>
        <w:tc>
          <w:tcPr>
            <w:tcW w:type="dxa" w:w="1728"/>
          </w:tcPr>
          <w:p>
            <w:r>
              <w:t>31.80</w:t>
            </w:r>
          </w:p>
        </w:tc>
      </w:tr>
      <w:tr>
        <w:tc>
          <w:tcPr>
            <w:tcW w:type="dxa" w:w="1728"/>
          </w:tcPr>
          <w:p>
            <w:r>
              <w:t>Transformer</w:t>
            </w:r>
          </w:p>
        </w:tc>
        <w:tc>
          <w:tcPr>
            <w:tcW w:type="dxa" w:w="1728"/>
          </w:tcPr>
          <w:p>
            <w:r>
              <w:t>18.98</w:t>
            </w:r>
          </w:p>
        </w:tc>
        <w:tc>
          <w:tcPr>
            <w:tcW w:type="dxa" w:w="1728"/>
          </w:tcPr>
          <w:p>
            <w:r>
              <w:t>26.57</w:t>
            </w:r>
          </w:p>
        </w:tc>
        <w:tc>
          <w:tcPr>
            <w:tcW w:type="dxa" w:w="1728"/>
          </w:tcPr>
          <w:p>
            <w:r>
              <w:t>18.29</w:t>
            </w:r>
          </w:p>
        </w:tc>
        <w:tc>
          <w:tcPr>
            <w:tcW w:type="dxa" w:w="1728"/>
          </w:tcPr>
          <w:p>
            <w:r>
              <w:t>30.01</w:t>
            </w:r>
          </w:p>
        </w:tc>
      </w:tr>
      <w:tr>
        <w:tc>
          <w:tcPr>
            <w:tcW w:type="dxa" w:w="1728"/>
          </w:tcPr>
          <w:p>
            <w:r>
              <w:t>XGBoost</w:t>
            </w:r>
          </w:p>
        </w:tc>
        <w:tc>
          <w:tcPr>
            <w:tcW w:type="dxa" w:w="1728"/>
          </w:tcPr>
          <w:p>
            <w:r>
              <w:t>14.35</w:t>
            </w:r>
          </w:p>
        </w:tc>
        <w:tc>
          <w:tcPr>
            <w:tcW w:type="dxa" w:w="1728"/>
          </w:tcPr>
          <w:p>
            <w:r>
              <w:t>27.71</w:t>
            </w:r>
          </w:p>
        </w:tc>
        <w:tc>
          <w:tcPr>
            <w:tcW w:type="dxa" w:w="1728"/>
          </w:tcPr>
          <w:p>
            <w:r>
              <w:t>18.05</w:t>
            </w:r>
          </w:p>
        </w:tc>
        <w:tc>
          <w:tcPr>
            <w:tcW w:type="dxa" w:w="1728"/>
          </w:tcPr>
          <w:p>
            <w:r>
              <w:t>29.39</w:t>
            </w:r>
          </w:p>
        </w:tc>
      </w:tr>
    </w:tbl>
    <w:p/>
    <w:p>
      <w:pPr>
        <w:pStyle w:val="Heading2"/>
      </w:pPr>
      <w:r>
        <w:t>5.1 Complete Results — R² (Last-Cycle)</w:t>
      </w:r>
    </w:p>
    <w:p>
      <w:r>
        <w:rPr>
          <w:b/>
          <w:color w:val="2E75B6"/>
        </w:rPr>
        <w:t xml:space="preserve">Note: </w:t>
      </w:r>
      <w:r>
        <w:t>Column headers FD001–FD004 are the four NASA C-MAPSS benchmark subsets (see Section 1 for full descriptions). Each column shows model performance on that dataset. All values are computed at the last observed cycle of each test engine.</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3A5F"/>
          </w:tcPr>
          <w:p>
            <w:r>
              <w:rPr>
                <w:b/>
                <w:color w:val="FFFFFF"/>
              </w:rPr>
              <w:t>Model</w:t>
            </w:r>
          </w:p>
        </w:tc>
        <w:tc>
          <w:tcPr>
            <w:tcW w:type="dxa" w:w="1728"/>
            <w:shd w:fill="1F3A5F"/>
          </w:tcPr>
          <w:p>
            <w:r>
              <w:rPr>
                <w:b/>
                <w:color w:val="FFFFFF"/>
              </w:rPr>
              <w:t>FD001 (1 cond., 1 fault)</w:t>
            </w:r>
          </w:p>
        </w:tc>
        <w:tc>
          <w:tcPr>
            <w:tcW w:type="dxa" w:w="1728"/>
            <w:shd w:fill="1F3A5F"/>
          </w:tcPr>
          <w:p>
            <w:r>
              <w:rPr>
                <w:b/>
                <w:color w:val="FFFFFF"/>
              </w:rPr>
              <w:t>FD002 (6 cond., 1 fault)</w:t>
            </w:r>
          </w:p>
        </w:tc>
        <w:tc>
          <w:tcPr>
            <w:tcW w:type="dxa" w:w="1728"/>
            <w:shd w:fill="1F3A5F"/>
          </w:tcPr>
          <w:p>
            <w:r>
              <w:rPr>
                <w:b/>
                <w:color w:val="FFFFFF"/>
              </w:rPr>
              <w:t>FD003 (1 cond., 2 faults)</w:t>
            </w:r>
          </w:p>
        </w:tc>
        <w:tc>
          <w:tcPr>
            <w:tcW w:type="dxa" w:w="1728"/>
            <w:shd w:fill="1F3A5F"/>
          </w:tcPr>
          <w:p>
            <w:r>
              <w:rPr>
                <w:b/>
                <w:color w:val="FFFFFF"/>
              </w:rPr>
              <w:t>FD004 (6 cond., 2 faults)</w:t>
            </w:r>
          </w:p>
        </w:tc>
      </w:tr>
      <w:tr>
        <w:tc>
          <w:tcPr>
            <w:tcW w:type="dxa" w:w="1728"/>
          </w:tcPr>
          <w:p>
            <w:r>
              <w:t>CNN1D</w:t>
            </w:r>
          </w:p>
        </w:tc>
        <w:tc>
          <w:tcPr>
            <w:tcW w:type="dxa" w:w="1728"/>
          </w:tcPr>
          <w:p>
            <w:r>
              <w:t>0.6700</w:t>
            </w:r>
          </w:p>
        </w:tc>
        <w:tc>
          <w:tcPr>
            <w:tcW w:type="dxa" w:w="1728"/>
          </w:tcPr>
          <w:p>
            <w:r>
              <w:t>0.6966</w:t>
            </w:r>
          </w:p>
        </w:tc>
        <w:tc>
          <w:tcPr>
            <w:tcW w:type="dxa" w:w="1728"/>
          </w:tcPr>
          <w:p>
            <w:r>
              <w:t>0.6339</w:t>
            </w:r>
          </w:p>
        </w:tc>
        <w:tc>
          <w:tcPr>
            <w:tcW w:type="dxa" w:w="1728"/>
          </w:tcPr>
          <w:p>
            <w:r>
              <w:t>0.5932</w:t>
            </w:r>
          </w:p>
        </w:tc>
      </w:tr>
      <w:tr>
        <w:tc>
          <w:tcPr>
            <w:tcW w:type="dxa" w:w="1728"/>
          </w:tcPr>
          <w:p>
            <w:r>
              <w:t>ElasticNet</w:t>
            </w:r>
          </w:p>
        </w:tc>
        <w:tc>
          <w:tcPr>
            <w:tcW w:type="dxa" w:w="1728"/>
          </w:tcPr>
          <w:p>
            <w:r>
              <w:t>0.8192</w:t>
            </w:r>
          </w:p>
        </w:tc>
        <w:tc>
          <w:tcPr>
            <w:tcW w:type="dxa" w:w="1728"/>
          </w:tcPr>
          <w:p>
            <w:r>
              <w:t>0.6717</w:t>
            </w:r>
          </w:p>
        </w:tc>
        <w:tc>
          <w:tcPr>
            <w:tcW w:type="dxa" w:w="1728"/>
          </w:tcPr>
          <w:p>
            <w:r>
              <w:t>0.7605</w:t>
            </w:r>
          </w:p>
        </w:tc>
        <w:tc>
          <w:tcPr>
            <w:tcW w:type="dxa" w:w="1728"/>
          </w:tcPr>
          <w:p>
            <w:r>
              <w:t>0.6037</w:t>
            </w:r>
          </w:p>
        </w:tc>
      </w:tr>
      <w:tr>
        <w:tc>
          <w:tcPr>
            <w:tcW w:type="dxa" w:w="1728"/>
          </w:tcPr>
          <w:p>
            <w:r>
              <w:t>ExtraTrees</w:t>
            </w:r>
          </w:p>
        </w:tc>
        <w:tc>
          <w:tcPr>
            <w:tcW w:type="dxa" w:w="1728"/>
          </w:tcPr>
          <w:p>
            <w:r>
              <w:t>0.8883</w:t>
            </w:r>
          </w:p>
        </w:tc>
        <w:tc>
          <w:tcPr>
            <w:tcW w:type="dxa" w:w="1728"/>
          </w:tcPr>
          <w:p>
            <w:r>
              <w:t>0.6995</w:t>
            </w:r>
          </w:p>
        </w:tc>
        <w:tc>
          <w:tcPr>
            <w:tcW w:type="dxa" w:w="1728"/>
          </w:tcPr>
          <w:p>
            <w:r>
              <w:t>0.8282</w:t>
            </w:r>
          </w:p>
        </w:tc>
        <w:tc>
          <w:tcPr>
            <w:tcW w:type="dxa" w:w="1728"/>
          </w:tcPr>
          <w:p>
            <w:r>
              <w:t>0.6835</w:t>
            </w:r>
          </w:p>
        </w:tc>
      </w:tr>
      <w:tr>
        <w:tc>
          <w:tcPr>
            <w:tcW w:type="dxa" w:w="1728"/>
          </w:tcPr>
          <w:p>
            <w:r>
              <w:t>GRU</w:t>
            </w:r>
          </w:p>
        </w:tc>
        <w:tc>
          <w:tcPr>
            <w:tcW w:type="dxa" w:w="1728"/>
          </w:tcPr>
          <w:p>
            <w:r>
              <w:t>0.7734</w:t>
            </w:r>
          </w:p>
        </w:tc>
        <w:tc>
          <w:tcPr>
            <w:tcW w:type="dxa" w:w="1728"/>
          </w:tcPr>
          <w:p>
            <w:r>
              <w:t>0.6978</w:t>
            </w:r>
          </w:p>
        </w:tc>
        <w:tc>
          <w:tcPr>
            <w:tcW w:type="dxa" w:w="1728"/>
          </w:tcPr>
          <w:p>
            <w:r>
              <w:t>0.7578</w:t>
            </w:r>
          </w:p>
        </w:tc>
        <w:tc>
          <w:tcPr>
            <w:tcW w:type="dxa" w:w="1728"/>
          </w:tcPr>
          <w:p>
            <w:r>
              <w:t>0.5647</w:t>
            </w:r>
          </w:p>
        </w:tc>
      </w:tr>
      <w:tr>
        <w:tc>
          <w:tcPr>
            <w:tcW w:type="dxa" w:w="1728"/>
          </w:tcPr>
          <w:p>
            <w:r>
              <w:t>HistGradientBoosting</w:t>
            </w:r>
          </w:p>
        </w:tc>
        <w:tc>
          <w:tcPr>
            <w:tcW w:type="dxa" w:w="1728"/>
          </w:tcPr>
          <w:p>
            <w:r>
              <w:t>0.8815</w:t>
            </w:r>
          </w:p>
        </w:tc>
        <w:tc>
          <w:tcPr>
            <w:tcW w:type="dxa" w:w="1728"/>
          </w:tcPr>
          <w:p>
            <w:r>
              <w:t>0.7236</w:t>
            </w:r>
          </w:p>
        </w:tc>
        <w:tc>
          <w:tcPr>
            <w:tcW w:type="dxa" w:w="1728"/>
          </w:tcPr>
          <w:p>
            <w:r>
              <w:t>0.8288</w:t>
            </w:r>
          </w:p>
        </w:tc>
        <w:tc>
          <w:tcPr>
            <w:tcW w:type="dxa" w:w="1728"/>
          </w:tcPr>
          <w:p>
            <w:r>
              <w:t>0.7095</w:t>
            </w:r>
          </w:p>
        </w:tc>
      </w:tr>
      <w:tr>
        <w:tc>
          <w:tcPr>
            <w:tcW w:type="dxa" w:w="1728"/>
          </w:tcPr>
          <w:p>
            <w:r>
              <w:t>LSTM</w:t>
            </w:r>
          </w:p>
        </w:tc>
        <w:tc>
          <w:tcPr>
            <w:tcW w:type="dxa" w:w="1728"/>
          </w:tcPr>
          <w:p>
            <w:r>
              <w:t>0.8189</w:t>
            </w:r>
          </w:p>
        </w:tc>
        <w:tc>
          <w:tcPr>
            <w:tcW w:type="dxa" w:w="1728"/>
          </w:tcPr>
          <w:p>
            <w:r>
              <w:t>0.6850</w:t>
            </w:r>
          </w:p>
        </w:tc>
        <w:tc>
          <w:tcPr>
            <w:tcW w:type="dxa" w:w="1728"/>
          </w:tcPr>
          <w:p>
            <w:r>
              <w:t>0.7346</w:t>
            </w:r>
          </w:p>
        </w:tc>
        <w:tc>
          <w:tcPr>
            <w:tcW w:type="dxa" w:w="1728"/>
          </w:tcPr>
          <w:p>
            <w:r>
              <w:t>0.5951</w:t>
            </w:r>
          </w:p>
        </w:tc>
      </w:tr>
      <w:tr>
        <w:tc>
          <w:tcPr>
            <w:tcW w:type="dxa" w:w="1728"/>
          </w:tcPr>
          <w:p>
            <w:r>
              <w:t>RandomForest</w:t>
            </w:r>
          </w:p>
        </w:tc>
        <w:tc>
          <w:tcPr>
            <w:tcW w:type="dxa" w:w="1728"/>
          </w:tcPr>
          <w:p>
            <w:r>
              <w:t>0.8842</w:t>
            </w:r>
          </w:p>
        </w:tc>
        <w:tc>
          <w:tcPr>
            <w:tcW w:type="dxa" w:w="1728"/>
          </w:tcPr>
          <w:p>
            <w:r>
              <w:t>0.7142</w:t>
            </w:r>
          </w:p>
        </w:tc>
        <w:tc>
          <w:tcPr>
            <w:tcW w:type="dxa" w:w="1728"/>
          </w:tcPr>
          <w:p>
            <w:r>
              <w:t>0.8187</w:t>
            </w:r>
          </w:p>
        </w:tc>
        <w:tc>
          <w:tcPr>
            <w:tcW w:type="dxa" w:w="1728"/>
          </w:tcPr>
          <w:p>
            <w:r>
              <w:t>0.6934</w:t>
            </w:r>
          </w:p>
        </w:tc>
      </w:tr>
      <w:tr>
        <w:tc>
          <w:tcPr>
            <w:tcW w:type="dxa" w:w="1728"/>
          </w:tcPr>
          <w:p>
            <w:r>
              <w:t>Ridge</w:t>
            </w:r>
          </w:p>
        </w:tc>
        <w:tc>
          <w:tcPr>
            <w:tcW w:type="dxa" w:w="1728"/>
          </w:tcPr>
          <w:p>
            <w:r>
              <w:t>0.8168</w:t>
            </w:r>
          </w:p>
        </w:tc>
        <w:tc>
          <w:tcPr>
            <w:tcW w:type="dxa" w:w="1728"/>
          </w:tcPr>
          <w:p>
            <w:r>
              <w:t>0.7190</w:t>
            </w:r>
          </w:p>
        </w:tc>
        <w:tc>
          <w:tcPr>
            <w:tcW w:type="dxa" w:w="1728"/>
          </w:tcPr>
          <w:p>
            <w:r>
              <w:t>0.7588</w:t>
            </w:r>
          </w:p>
        </w:tc>
        <w:tc>
          <w:tcPr>
            <w:tcW w:type="dxa" w:w="1728"/>
          </w:tcPr>
          <w:p>
            <w:r>
              <w:t>0.6716</w:t>
            </w:r>
          </w:p>
        </w:tc>
      </w:tr>
      <w:tr>
        <w:tc>
          <w:tcPr>
            <w:tcW w:type="dxa" w:w="1728"/>
          </w:tcPr>
          <w:p>
            <w:r>
              <w:t>TCN</w:t>
            </w:r>
          </w:p>
        </w:tc>
        <w:tc>
          <w:tcPr>
            <w:tcW w:type="dxa" w:w="1728"/>
          </w:tcPr>
          <w:p>
            <w:r>
              <w:t>0.7232</w:t>
            </w:r>
          </w:p>
        </w:tc>
        <w:tc>
          <w:tcPr>
            <w:tcW w:type="dxa" w:w="1728"/>
          </w:tcPr>
          <w:p>
            <w:r>
              <w:t>0.7294</w:t>
            </w:r>
          </w:p>
        </w:tc>
        <w:tc>
          <w:tcPr>
            <w:tcW w:type="dxa" w:w="1728"/>
          </w:tcPr>
          <w:p>
            <w:r>
              <w:t>0.6545</w:t>
            </w:r>
          </w:p>
        </w:tc>
        <w:tc>
          <w:tcPr>
            <w:tcW w:type="dxa" w:w="1728"/>
          </w:tcPr>
          <w:p>
            <w:r>
              <w:t>0.6620</w:t>
            </w:r>
          </w:p>
        </w:tc>
      </w:tr>
      <w:tr>
        <w:tc>
          <w:tcPr>
            <w:tcW w:type="dxa" w:w="1728"/>
          </w:tcPr>
          <w:p>
            <w:r>
              <w:t>TemporalGAT</w:t>
            </w:r>
          </w:p>
        </w:tc>
        <w:tc>
          <w:tcPr>
            <w:tcW w:type="dxa" w:w="1728"/>
          </w:tcPr>
          <w:p>
            <w:r>
              <w:t>0.8404</w:t>
            </w:r>
          </w:p>
        </w:tc>
        <w:tc>
          <w:tcPr>
            <w:tcW w:type="dxa" w:w="1728"/>
          </w:tcPr>
          <w:p>
            <w:r>
              <w:t>0.6863</w:t>
            </w:r>
          </w:p>
        </w:tc>
        <w:tc>
          <w:tcPr>
            <w:tcW w:type="dxa" w:w="1728"/>
          </w:tcPr>
          <w:p>
            <w:r>
              <w:t>0.7762</w:t>
            </w:r>
          </w:p>
        </w:tc>
        <w:tc>
          <w:tcPr>
            <w:tcW w:type="dxa" w:w="1728"/>
          </w:tcPr>
          <w:p>
            <w:r>
              <w:t>0.6228</w:t>
            </w:r>
          </w:p>
        </w:tc>
      </w:tr>
      <w:tr>
        <w:tc>
          <w:tcPr>
            <w:tcW w:type="dxa" w:w="1728"/>
          </w:tcPr>
          <w:p>
            <w:r>
              <w:t>TemporalGCN</w:t>
            </w:r>
          </w:p>
        </w:tc>
        <w:tc>
          <w:tcPr>
            <w:tcW w:type="dxa" w:w="1728"/>
          </w:tcPr>
          <w:p>
            <w:r>
              <w:t>0.7976</w:t>
            </w:r>
          </w:p>
        </w:tc>
        <w:tc>
          <w:tcPr>
            <w:tcW w:type="dxa" w:w="1728"/>
          </w:tcPr>
          <w:p>
            <w:r>
              <w:t>0.6806</w:t>
            </w:r>
          </w:p>
        </w:tc>
        <w:tc>
          <w:tcPr>
            <w:tcW w:type="dxa" w:w="1728"/>
          </w:tcPr>
          <w:p>
            <w:r>
              <w:t>0.7995</w:t>
            </w:r>
          </w:p>
        </w:tc>
        <w:tc>
          <w:tcPr>
            <w:tcW w:type="dxa" w:w="1728"/>
          </w:tcPr>
          <w:p>
            <w:r>
              <w:t>0.6432</w:t>
            </w:r>
          </w:p>
        </w:tc>
      </w:tr>
      <w:tr>
        <w:tc>
          <w:tcPr>
            <w:tcW w:type="dxa" w:w="1728"/>
          </w:tcPr>
          <w:p>
            <w:r>
              <w:t>Transformer</w:t>
            </w:r>
          </w:p>
        </w:tc>
        <w:tc>
          <w:tcPr>
            <w:tcW w:type="dxa" w:w="1728"/>
          </w:tcPr>
          <w:p>
            <w:r>
              <w:t>0.7913</w:t>
            </w:r>
          </w:p>
        </w:tc>
        <w:tc>
          <w:tcPr>
            <w:tcW w:type="dxa" w:w="1728"/>
          </w:tcPr>
          <w:p>
            <w:r>
              <w:t>0.7525</w:t>
            </w:r>
          </w:p>
        </w:tc>
        <w:tc>
          <w:tcPr>
            <w:tcW w:type="dxa" w:w="1728"/>
          </w:tcPr>
          <w:p>
            <w:r>
              <w:t>0.8048</w:t>
            </w:r>
          </w:p>
        </w:tc>
        <w:tc>
          <w:tcPr>
            <w:tcW w:type="dxa" w:w="1728"/>
          </w:tcPr>
          <w:p>
            <w:r>
              <w:t>0.6822</w:t>
            </w:r>
          </w:p>
        </w:tc>
      </w:tr>
      <w:tr>
        <w:tc>
          <w:tcPr>
            <w:tcW w:type="dxa" w:w="1728"/>
          </w:tcPr>
          <w:p>
            <w:r>
              <w:t>XGBoost</w:t>
            </w:r>
          </w:p>
        </w:tc>
        <w:tc>
          <w:tcPr>
            <w:tcW w:type="dxa" w:w="1728"/>
          </w:tcPr>
          <w:p>
            <w:r>
              <w:t>0.8808</w:t>
            </w:r>
          </w:p>
        </w:tc>
        <w:tc>
          <w:tcPr>
            <w:tcW w:type="dxa" w:w="1728"/>
          </w:tcPr>
          <w:p>
            <w:r>
              <w:t>0.7345</w:t>
            </w:r>
          </w:p>
        </w:tc>
        <w:tc>
          <w:tcPr>
            <w:tcW w:type="dxa" w:w="1728"/>
          </w:tcPr>
          <w:p>
            <w:r>
              <w:t>0.8100</w:t>
            </w:r>
          </w:p>
        </w:tc>
        <w:tc>
          <w:tcPr>
            <w:tcW w:type="dxa" w:w="1728"/>
          </w:tcPr>
          <w:p>
            <w:r>
              <w:t>0.7094</w:t>
            </w:r>
          </w:p>
        </w:tc>
      </w:tr>
    </w:tbl>
    <w:p/>
    <w:p>
      <w:pPr>
        <w:pStyle w:val="Heading2"/>
      </w:pPr>
      <w:r>
        <w:t>5.2 Complete Results — MAE (Last-Cycle)</w:t>
      </w:r>
    </w:p>
    <w:p>
      <w:r>
        <w:rPr>
          <w:b/>
          <w:color w:val="2E75B6"/>
        </w:rPr>
        <w:t xml:space="preserve">Note: </w:t>
      </w:r>
      <w:r>
        <w:t>Column headers FD001–FD004 are the four NASA C-MAPSS benchmark subsets (see Section 1 for full descriptions). Each column shows model performance on that dataset. All values are computed at the last observed cycle of each test engine.</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3A5F"/>
          </w:tcPr>
          <w:p>
            <w:r>
              <w:rPr>
                <w:b/>
                <w:color w:val="FFFFFF"/>
              </w:rPr>
              <w:t>Model</w:t>
            </w:r>
          </w:p>
        </w:tc>
        <w:tc>
          <w:tcPr>
            <w:tcW w:type="dxa" w:w="1728"/>
            <w:shd w:fill="1F3A5F"/>
          </w:tcPr>
          <w:p>
            <w:r>
              <w:rPr>
                <w:b/>
                <w:color w:val="FFFFFF"/>
              </w:rPr>
              <w:t>FD001 (1 cond., 1 fault)</w:t>
            </w:r>
          </w:p>
        </w:tc>
        <w:tc>
          <w:tcPr>
            <w:tcW w:type="dxa" w:w="1728"/>
            <w:shd w:fill="1F3A5F"/>
          </w:tcPr>
          <w:p>
            <w:r>
              <w:rPr>
                <w:b/>
                <w:color w:val="FFFFFF"/>
              </w:rPr>
              <w:t>FD002 (6 cond., 1 fault)</w:t>
            </w:r>
          </w:p>
        </w:tc>
        <w:tc>
          <w:tcPr>
            <w:tcW w:type="dxa" w:w="1728"/>
            <w:shd w:fill="1F3A5F"/>
          </w:tcPr>
          <w:p>
            <w:r>
              <w:rPr>
                <w:b/>
                <w:color w:val="FFFFFF"/>
              </w:rPr>
              <w:t>FD003 (1 cond., 2 faults)</w:t>
            </w:r>
          </w:p>
        </w:tc>
        <w:tc>
          <w:tcPr>
            <w:tcW w:type="dxa" w:w="1728"/>
            <w:shd w:fill="1F3A5F"/>
          </w:tcPr>
          <w:p>
            <w:r>
              <w:rPr>
                <w:b/>
                <w:color w:val="FFFFFF"/>
              </w:rPr>
              <w:t>FD004 (6 cond., 2 faults)</w:t>
            </w:r>
          </w:p>
        </w:tc>
      </w:tr>
      <w:tr>
        <w:tc>
          <w:tcPr>
            <w:tcW w:type="dxa" w:w="1728"/>
          </w:tcPr>
          <w:p>
            <w:r>
              <w:t>CNN1D</w:t>
            </w:r>
          </w:p>
        </w:tc>
        <w:tc>
          <w:tcPr>
            <w:tcW w:type="dxa" w:w="1728"/>
          </w:tcPr>
          <w:p>
            <w:r>
              <w:t>19.16</w:t>
            </w:r>
          </w:p>
        </w:tc>
        <w:tc>
          <w:tcPr>
            <w:tcW w:type="dxa" w:w="1728"/>
          </w:tcPr>
          <w:p>
            <w:r>
              <w:t>21.69</w:t>
            </w:r>
          </w:p>
        </w:tc>
        <w:tc>
          <w:tcPr>
            <w:tcW w:type="dxa" w:w="1728"/>
          </w:tcPr>
          <w:p>
            <w:r>
              <w:t>18.74</w:t>
            </w:r>
          </w:p>
        </w:tc>
        <w:tc>
          <w:tcPr>
            <w:tcW w:type="dxa" w:w="1728"/>
          </w:tcPr>
          <w:p>
            <w:r>
              <w:t>26.48</w:t>
            </w:r>
          </w:p>
        </w:tc>
      </w:tr>
      <w:tr>
        <w:tc>
          <w:tcPr>
            <w:tcW w:type="dxa" w:w="1728"/>
          </w:tcPr>
          <w:p>
            <w:r>
              <w:t>ElasticNet</w:t>
            </w:r>
          </w:p>
        </w:tc>
        <w:tc>
          <w:tcPr>
            <w:tcW w:type="dxa" w:w="1728"/>
          </w:tcPr>
          <w:p>
            <w:r>
              <w:t>14.29</w:t>
            </w:r>
          </w:p>
        </w:tc>
        <w:tc>
          <w:tcPr>
            <w:tcW w:type="dxa" w:w="1728"/>
          </w:tcPr>
          <w:p>
            <w:r>
              <w:t>22.12</w:t>
            </w:r>
          </w:p>
        </w:tc>
        <w:tc>
          <w:tcPr>
            <w:tcW w:type="dxa" w:w="1728"/>
          </w:tcPr>
          <w:p>
            <w:r>
              <w:t>16.28</w:t>
            </w:r>
          </w:p>
        </w:tc>
        <w:tc>
          <w:tcPr>
            <w:tcW w:type="dxa" w:w="1728"/>
          </w:tcPr>
          <w:p>
            <w:r>
              <w:t>27.68</w:t>
            </w:r>
          </w:p>
        </w:tc>
      </w:tr>
      <w:tr>
        <w:tc>
          <w:tcPr>
            <w:tcW w:type="dxa" w:w="1728"/>
          </w:tcPr>
          <w:p>
            <w:r>
              <w:t>ExtraTrees</w:t>
            </w:r>
          </w:p>
        </w:tc>
        <w:tc>
          <w:tcPr>
            <w:tcW w:type="dxa" w:w="1728"/>
          </w:tcPr>
          <w:p>
            <w:r>
              <w:t>10.20</w:t>
            </w:r>
          </w:p>
        </w:tc>
        <w:tc>
          <w:tcPr>
            <w:tcW w:type="dxa" w:w="1728"/>
          </w:tcPr>
          <w:p>
            <w:r>
              <w:t>20.37</w:t>
            </w:r>
          </w:p>
        </w:tc>
        <w:tc>
          <w:tcPr>
            <w:tcW w:type="dxa" w:w="1728"/>
          </w:tcPr>
          <w:p>
            <w:r>
              <w:t>12.68</w:t>
            </w:r>
          </w:p>
        </w:tc>
        <w:tc>
          <w:tcPr>
            <w:tcW w:type="dxa" w:w="1728"/>
          </w:tcPr>
          <w:p>
            <w:r>
              <w:t>22.84</w:t>
            </w:r>
          </w:p>
        </w:tc>
      </w:tr>
      <w:tr>
        <w:tc>
          <w:tcPr>
            <w:tcW w:type="dxa" w:w="1728"/>
          </w:tcPr>
          <w:p>
            <w:r>
              <w:t>GRU</w:t>
            </w:r>
          </w:p>
        </w:tc>
        <w:tc>
          <w:tcPr>
            <w:tcW w:type="dxa" w:w="1728"/>
          </w:tcPr>
          <w:p>
            <w:r>
              <w:t>15.73</w:t>
            </w:r>
          </w:p>
        </w:tc>
        <w:tc>
          <w:tcPr>
            <w:tcW w:type="dxa" w:w="1728"/>
          </w:tcPr>
          <w:p>
            <w:r>
              <w:t>21.63</w:t>
            </w:r>
          </w:p>
        </w:tc>
        <w:tc>
          <w:tcPr>
            <w:tcW w:type="dxa" w:w="1728"/>
          </w:tcPr>
          <w:p>
            <w:r>
              <w:t>15.57</w:t>
            </w:r>
          </w:p>
        </w:tc>
        <w:tc>
          <w:tcPr>
            <w:tcW w:type="dxa" w:w="1728"/>
          </w:tcPr>
          <w:p>
            <w:r>
              <w:t>26.71</w:t>
            </w:r>
          </w:p>
        </w:tc>
      </w:tr>
      <w:tr>
        <w:tc>
          <w:tcPr>
            <w:tcW w:type="dxa" w:w="1728"/>
          </w:tcPr>
          <w:p>
            <w:r>
              <w:t>HistGradientBoosting</w:t>
            </w:r>
          </w:p>
        </w:tc>
        <w:tc>
          <w:tcPr>
            <w:tcW w:type="dxa" w:w="1728"/>
          </w:tcPr>
          <w:p>
            <w:r>
              <w:t>10.90</w:t>
            </w:r>
          </w:p>
        </w:tc>
        <w:tc>
          <w:tcPr>
            <w:tcW w:type="dxa" w:w="1728"/>
          </w:tcPr>
          <w:p>
            <w:r>
              <w:t>19.76</w:t>
            </w:r>
          </w:p>
        </w:tc>
        <w:tc>
          <w:tcPr>
            <w:tcW w:type="dxa" w:w="1728"/>
          </w:tcPr>
          <w:p>
            <w:r>
              <w:t>12.85</w:t>
            </w:r>
          </w:p>
        </w:tc>
        <w:tc>
          <w:tcPr>
            <w:tcW w:type="dxa" w:w="1728"/>
          </w:tcPr>
          <w:p>
            <w:r>
              <w:t>21.66</w:t>
            </w:r>
          </w:p>
        </w:tc>
      </w:tr>
      <w:tr>
        <w:tc>
          <w:tcPr>
            <w:tcW w:type="dxa" w:w="1728"/>
          </w:tcPr>
          <w:p>
            <w:r>
              <w:t>LSTM</w:t>
            </w:r>
          </w:p>
        </w:tc>
        <w:tc>
          <w:tcPr>
            <w:tcW w:type="dxa" w:w="1728"/>
          </w:tcPr>
          <w:p>
            <w:r>
              <w:t>13.87</w:t>
            </w:r>
          </w:p>
        </w:tc>
        <w:tc>
          <w:tcPr>
            <w:tcW w:type="dxa" w:w="1728"/>
          </w:tcPr>
          <w:p>
            <w:r>
              <w:t>22.44</w:t>
            </w:r>
          </w:p>
        </w:tc>
        <w:tc>
          <w:tcPr>
            <w:tcW w:type="dxa" w:w="1728"/>
          </w:tcPr>
          <w:p>
            <w:r>
              <w:t>16.56</w:t>
            </w:r>
          </w:p>
        </w:tc>
        <w:tc>
          <w:tcPr>
            <w:tcW w:type="dxa" w:w="1728"/>
          </w:tcPr>
          <w:p>
            <w:r>
              <w:t>26.55</w:t>
            </w:r>
          </w:p>
        </w:tc>
      </w:tr>
      <w:tr>
        <w:tc>
          <w:tcPr>
            <w:tcW w:type="dxa" w:w="1728"/>
          </w:tcPr>
          <w:p>
            <w:r>
              <w:t>RandomForest</w:t>
            </w:r>
          </w:p>
        </w:tc>
        <w:tc>
          <w:tcPr>
            <w:tcW w:type="dxa" w:w="1728"/>
          </w:tcPr>
          <w:p>
            <w:r>
              <w:t>10.53</w:t>
            </w:r>
          </w:p>
        </w:tc>
        <w:tc>
          <w:tcPr>
            <w:tcW w:type="dxa" w:w="1728"/>
          </w:tcPr>
          <w:p>
            <w:r>
              <w:t>20.10</w:t>
            </w:r>
          </w:p>
        </w:tc>
        <w:tc>
          <w:tcPr>
            <w:tcW w:type="dxa" w:w="1728"/>
          </w:tcPr>
          <w:p>
            <w:r>
              <w:t>13.19</w:t>
            </w:r>
          </w:p>
        </w:tc>
        <w:tc>
          <w:tcPr>
            <w:tcW w:type="dxa" w:w="1728"/>
          </w:tcPr>
          <w:p>
            <w:r>
              <w:t>22.20</w:t>
            </w:r>
          </w:p>
        </w:tc>
      </w:tr>
      <w:tr>
        <w:tc>
          <w:tcPr>
            <w:tcW w:type="dxa" w:w="1728"/>
          </w:tcPr>
          <w:p>
            <w:r>
              <w:t>Ridge</w:t>
            </w:r>
          </w:p>
        </w:tc>
        <w:tc>
          <w:tcPr>
            <w:tcW w:type="dxa" w:w="1728"/>
          </w:tcPr>
          <w:p>
            <w:r>
              <w:t>14.37</w:t>
            </w:r>
          </w:p>
        </w:tc>
        <w:tc>
          <w:tcPr>
            <w:tcW w:type="dxa" w:w="1728"/>
          </w:tcPr>
          <w:p>
            <w:r>
              <w:t>20.22</w:t>
            </w:r>
          </w:p>
        </w:tc>
        <w:tc>
          <w:tcPr>
            <w:tcW w:type="dxa" w:w="1728"/>
          </w:tcPr>
          <w:p>
            <w:r>
              <w:t>16.33</w:t>
            </w:r>
          </w:p>
        </w:tc>
        <w:tc>
          <w:tcPr>
            <w:tcW w:type="dxa" w:w="1728"/>
          </w:tcPr>
          <w:p>
            <w:r>
              <w:t>24.60</w:t>
            </w:r>
          </w:p>
        </w:tc>
      </w:tr>
      <w:tr>
        <w:tc>
          <w:tcPr>
            <w:tcW w:type="dxa" w:w="1728"/>
          </w:tcPr>
          <w:p>
            <w:r>
              <w:t>TCN</w:t>
            </w:r>
          </w:p>
        </w:tc>
        <w:tc>
          <w:tcPr>
            <w:tcW w:type="dxa" w:w="1728"/>
          </w:tcPr>
          <w:p>
            <w:r>
              <w:t>17.26</w:t>
            </w:r>
          </w:p>
        </w:tc>
        <w:tc>
          <w:tcPr>
            <w:tcW w:type="dxa" w:w="1728"/>
          </w:tcPr>
          <w:p>
            <w:r>
              <w:t>20.22</w:t>
            </w:r>
          </w:p>
        </w:tc>
        <w:tc>
          <w:tcPr>
            <w:tcW w:type="dxa" w:w="1728"/>
          </w:tcPr>
          <w:p>
            <w:r>
              <w:t>18.42</w:t>
            </w:r>
          </w:p>
        </w:tc>
        <w:tc>
          <w:tcPr>
            <w:tcW w:type="dxa" w:w="1728"/>
          </w:tcPr>
          <w:p>
            <w:r>
              <w:t>23.24</w:t>
            </w:r>
          </w:p>
        </w:tc>
      </w:tr>
      <w:tr>
        <w:tc>
          <w:tcPr>
            <w:tcW w:type="dxa" w:w="1728"/>
          </w:tcPr>
          <w:p>
            <w:r>
              <w:t>TemporalGAT</w:t>
            </w:r>
          </w:p>
        </w:tc>
        <w:tc>
          <w:tcPr>
            <w:tcW w:type="dxa" w:w="1728"/>
          </w:tcPr>
          <w:p>
            <w:r>
              <w:t>13.07</w:t>
            </w:r>
          </w:p>
        </w:tc>
        <w:tc>
          <w:tcPr>
            <w:tcW w:type="dxa" w:w="1728"/>
          </w:tcPr>
          <w:p>
            <w:r>
              <w:t>22.18</w:t>
            </w:r>
          </w:p>
        </w:tc>
        <w:tc>
          <w:tcPr>
            <w:tcW w:type="dxa" w:w="1728"/>
          </w:tcPr>
          <w:p>
            <w:r>
              <w:t>14.82</w:t>
            </w:r>
          </w:p>
        </w:tc>
        <w:tc>
          <w:tcPr>
            <w:tcW w:type="dxa" w:w="1728"/>
          </w:tcPr>
          <w:p>
            <w:r>
              <w:t>25.23</w:t>
            </w:r>
          </w:p>
        </w:tc>
      </w:tr>
      <w:tr>
        <w:tc>
          <w:tcPr>
            <w:tcW w:type="dxa" w:w="1728"/>
          </w:tcPr>
          <w:p>
            <w:r>
              <w:t>TemporalGCN</w:t>
            </w:r>
          </w:p>
        </w:tc>
        <w:tc>
          <w:tcPr>
            <w:tcW w:type="dxa" w:w="1728"/>
          </w:tcPr>
          <w:p>
            <w:r>
              <w:t>14.68</w:t>
            </w:r>
          </w:p>
        </w:tc>
        <w:tc>
          <w:tcPr>
            <w:tcW w:type="dxa" w:w="1728"/>
          </w:tcPr>
          <w:p>
            <w:r>
              <w:t>21.94</w:t>
            </w:r>
          </w:p>
        </w:tc>
        <w:tc>
          <w:tcPr>
            <w:tcW w:type="dxa" w:w="1728"/>
          </w:tcPr>
          <w:p>
            <w:r>
              <w:t>14.06</w:t>
            </w:r>
          </w:p>
        </w:tc>
        <w:tc>
          <w:tcPr>
            <w:tcW w:type="dxa" w:w="1728"/>
          </w:tcPr>
          <w:p>
            <w:r>
              <w:t>24.44</w:t>
            </w:r>
          </w:p>
        </w:tc>
      </w:tr>
      <w:tr>
        <w:tc>
          <w:tcPr>
            <w:tcW w:type="dxa" w:w="1728"/>
          </w:tcPr>
          <w:p>
            <w:r>
              <w:t>Transformer</w:t>
            </w:r>
          </w:p>
        </w:tc>
        <w:tc>
          <w:tcPr>
            <w:tcW w:type="dxa" w:w="1728"/>
          </w:tcPr>
          <w:p>
            <w:r>
              <w:t>15.02</w:t>
            </w:r>
          </w:p>
        </w:tc>
        <w:tc>
          <w:tcPr>
            <w:tcW w:type="dxa" w:w="1728"/>
          </w:tcPr>
          <w:p>
            <w:r>
              <w:t>19.12</w:t>
            </w:r>
          </w:p>
        </w:tc>
        <w:tc>
          <w:tcPr>
            <w:tcW w:type="dxa" w:w="1728"/>
          </w:tcPr>
          <w:p>
            <w:r>
              <w:t>13.65</w:t>
            </w:r>
          </w:p>
        </w:tc>
        <w:tc>
          <w:tcPr>
            <w:tcW w:type="dxa" w:w="1728"/>
          </w:tcPr>
          <w:p>
            <w:r>
              <w:t>22.17</w:t>
            </w:r>
          </w:p>
        </w:tc>
      </w:tr>
      <w:tr>
        <w:tc>
          <w:tcPr>
            <w:tcW w:type="dxa" w:w="1728"/>
          </w:tcPr>
          <w:p>
            <w:r>
              <w:t>XGBoost</w:t>
            </w:r>
          </w:p>
        </w:tc>
        <w:tc>
          <w:tcPr>
            <w:tcW w:type="dxa" w:w="1728"/>
          </w:tcPr>
          <w:p>
            <w:r>
              <w:t>10.72</w:t>
            </w:r>
          </w:p>
        </w:tc>
        <w:tc>
          <w:tcPr>
            <w:tcW w:type="dxa" w:w="1728"/>
          </w:tcPr>
          <w:p>
            <w:r>
              <w:t>19.27</w:t>
            </w:r>
          </w:p>
        </w:tc>
        <w:tc>
          <w:tcPr>
            <w:tcW w:type="dxa" w:w="1728"/>
          </w:tcPr>
          <w:p>
            <w:r>
              <w:t>13.40</w:t>
            </w:r>
          </w:p>
        </w:tc>
        <w:tc>
          <w:tcPr>
            <w:tcW w:type="dxa" w:w="1728"/>
          </w:tcPr>
          <w:p>
            <w:r>
              <w:t>21.57</w:t>
            </w:r>
          </w:p>
        </w:tc>
      </w:tr>
    </w:tbl>
    <w:p/>
    <w:p>
      <w:pPr>
        <w:jc w:val="center"/>
      </w:pPr>
      <w:r>
        <w:drawing>
          <wp:inline xmlns:a="http://schemas.openxmlformats.org/drawingml/2006/main" xmlns:pic="http://schemas.openxmlformats.org/drawingml/2006/picture">
            <wp:extent cx="5486400" cy="4161114"/>
            <wp:docPr id="1" name="Picture 1"/>
            <wp:cNvGraphicFramePr>
              <a:graphicFrameLocks noChangeAspect="1"/>
            </wp:cNvGraphicFramePr>
            <a:graphic>
              <a:graphicData uri="http://schemas.openxmlformats.org/drawingml/2006/picture">
                <pic:pic>
                  <pic:nvPicPr>
                    <pic:cNvPr id="0" name="heatmap_rmse_all.png"/>
                    <pic:cNvPicPr/>
                  </pic:nvPicPr>
                  <pic:blipFill>
                    <a:blip r:embed="rId9"/>
                    <a:stretch>
                      <a:fillRect/>
                    </a:stretch>
                  </pic:blipFill>
                  <pic:spPr>
                    <a:xfrm>
                      <a:off x="0" y="0"/>
                      <a:ext cx="5486400" cy="4161114"/>
                    </a:xfrm>
                    <a:prstGeom prst="rect"/>
                  </pic:spPr>
                </pic:pic>
              </a:graphicData>
            </a:graphic>
          </wp:inline>
        </w:drawing>
      </w:r>
    </w:p>
    <w:p>
      <w:pPr>
        <w:jc w:val="center"/>
      </w:pPr>
      <w:r>
        <w:rPr>
          <w:i/>
          <w:sz w:val="20"/>
        </w:rPr>
        <w:t>Figure 1: RMSE heatmap — rows are models, columns are FD001–FD004 datasets</w:t>
      </w:r>
    </w:p>
    <w:p/>
    <w:p>
      <w:pPr>
        <w:jc w:val="center"/>
      </w:pPr>
      <w:r>
        <w:drawing>
          <wp:inline xmlns:a="http://schemas.openxmlformats.org/drawingml/2006/main" xmlns:pic="http://schemas.openxmlformats.org/drawingml/2006/picture">
            <wp:extent cx="5669280" cy="2508666"/>
            <wp:docPr id="2" name="Picture 2"/>
            <wp:cNvGraphicFramePr>
              <a:graphicFrameLocks noChangeAspect="1"/>
            </wp:cNvGraphicFramePr>
            <a:graphic>
              <a:graphicData uri="http://schemas.openxmlformats.org/drawingml/2006/picture">
                <pic:pic>
                  <pic:nvPicPr>
                    <pic:cNvPr id="0" name="compare_FD001_RMSE_last.png"/>
                    <pic:cNvPicPr/>
                  </pic:nvPicPr>
                  <pic:blipFill>
                    <a:blip r:embed="rId10"/>
                    <a:stretch>
                      <a:fillRect/>
                    </a:stretch>
                  </pic:blipFill>
                  <pic:spPr>
                    <a:xfrm>
                      <a:off x="0" y="0"/>
                      <a:ext cx="5669280" cy="2508666"/>
                    </a:xfrm>
                    <a:prstGeom prst="rect"/>
                  </pic:spPr>
                </pic:pic>
              </a:graphicData>
            </a:graphic>
          </wp:inline>
        </w:drawing>
      </w:r>
    </w:p>
    <w:p>
      <w:pPr>
        <w:jc w:val="center"/>
      </w:pPr>
      <w:r>
        <w:rPr>
          <w:i/>
          <w:sz w:val="20"/>
        </w:rPr>
        <w:t>Figure: FD001 (Single operating condition (sea level)) — model comparison (RMSE)</w:t>
      </w:r>
    </w:p>
    <w:p/>
    <w:p>
      <w:pPr>
        <w:jc w:val="center"/>
      </w:pPr>
      <w:r>
        <w:drawing>
          <wp:inline xmlns:a="http://schemas.openxmlformats.org/drawingml/2006/main" xmlns:pic="http://schemas.openxmlformats.org/drawingml/2006/picture">
            <wp:extent cx="5669280" cy="2508666"/>
            <wp:docPr id="3" name="Picture 3"/>
            <wp:cNvGraphicFramePr>
              <a:graphicFrameLocks noChangeAspect="1"/>
            </wp:cNvGraphicFramePr>
            <a:graphic>
              <a:graphicData uri="http://schemas.openxmlformats.org/drawingml/2006/picture">
                <pic:pic>
                  <pic:nvPicPr>
                    <pic:cNvPr id="0" name="compare_FD001_MAE_last.png"/>
                    <pic:cNvPicPr/>
                  </pic:nvPicPr>
                  <pic:blipFill>
                    <a:blip r:embed="rId11"/>
                    <a:stretch>
                      <a:fillRect/>
                    </a:stretch>
                  </pic:blipFill>
                  <pic:spPr>
                    <a:xfrm>
                      <a:off x="0" y="0"/>
                      <a:ext cx="5669280" cy="2508666"/>
                    </a:xfrm>
                    <a:prstGeom prst="rect"/>
                  </pic:spPr>
                </pic:pic>
              </a:graphicData>
            </a:graphic>
          </wp:inline>
        </w:drawing>
      </w:r>
    </w:p>
    <w:p>
      <w:pPr>
        <w:jc w:val="center"/>
      </w:pPr>
      <w:r>
        <w:rPr>
          <w:i/>
          <w:sz w:val="20"/>
        </w:rPr>
        <w:t>Figure: FD001 (Single operating condition (sea level)) — model comparison (MAE)</w:t>
      </w:r>
    </w:p>
    <w:p/>
    <w:p>
      <w:pPr>
        <w:jc w:val="center"/>
      </w:pPr>
      <w:r>
        <w:drawing>
          <wp:inline xmlns:a="http://schemas.openxmlformats.org/drawingml/2006/main" xmlns:pic="http://schemas.openxmlformats.org/drawingml/2006/picture">
            <wp:extent cx="5669280" cy="2510354"/>
            <wp:docPr id="4" name="Picture 4"/>
            <wp:cNvGraphicFramePr>
              <a:graphicFrameLocks noChangeAspect="1"/>
            </wp:cNvGraphicFramePr>
            <a:graphic>
              <a:graphicData uri="http://schemas.openxmlformats.org/drawingml/2006/picture">
                <pic:pic>
                  <pic:nvPicPr>
                    <pic:cNvPr id="0" name="compare_FD001_R2_last.png"/>
                    <pic:cNvPicPr/>
                  </pic:nvPicPr>
                  <pic:blipFill>
                    <a:blip r:embed="rId12"/>
                    <a:stretch>
                      <a:fillRect/>
                    </a:stretch>
                  </pic:blipFill>
                  <pic:spPr>
                    <a:xfrm>
                      <a:off x="0" y="0"/>
                      <a:ext cx="5669280" cy="2510354"/>
                    </a:xfrm>
                    <a:prstGeom prst="rect"/>
                  </pic:spPr>
                </pic:pic>
              </a:graphicData>
            </a:graphic>
          </wp:inline>
        </w:drawing>
      </w:r>
    </w:p>
    <w:p>
      <w:pPr>
        <w:jc w:val="center"/>
      </w:pPr>
      <w:r>
        <w:rPr>
          <w:i/>
          <w:sz w:val="20"/>
        </w:rPr>
        <w:t>Figure: FD001 (Single operating condition (sea level)) — model comparison (R²)</w:t>
      </w:r>
    </w:p>
    <w:p/>
    <w:p>
      <w:pPr>
        <w:jc w:val="center"/>
      </w:pPr>
      <w:r>
        <w:drawing>
          <wp:inline xmlns:a="http://schemas.openxmlformats.org/drawingml/2006/main" xmlns:pic="http://schemas.openxmlformats.org/drawingml/2006/picture">
            <wp:extent cx="5669280" cy="2510354"/>
            <wp:docPr id="5" name="Picture 5"/>
            <wp:cNvGraphicFramePr>
              <a:graphicFrameLocks noChangeAspect="1"/>
            </wp:cNvGraphicFramePr>
            <a:graphic>
              <a:graphicData uri="http://schemas.openxmlformats.org/drawingml/2006/picture">
                <pic:pic>
                  <pic:nvPicPr>
                    <pic:cNvPr id="0" name="compare_FD002_RMSE_last.png"/>
                    <pic:cNvPicPr/>
                  </pic:nvPicPr>
                  <pic:blipFill>
                    <a:blip r:embed="rId13"/>
                    <a:stretch>
                      <a:fillRect/>
                    </a:stretch>
                  </pic:blipFill>
                  <pic:spPr>
                    <a:xfrm>
                      <a:off x="0" y="0"/>
                      <a:ext cx="5669280" cy="2510354"/>
                    </a:xfrm>
                    <a:prstGeom prst="rect"/>
                  </pic:spPr>
                </pic:pic>
              </a:graphicData>
            </a:graphic>
          </wp:inline>
        </w:drawing>
      </w:r>
    </w:p>
    <w:p>
      <w:pPr>
        <w:jc w:val="center"/>
      </w:pPr>
      <w:r>
        <w:rPr>
          <w:i/>
          <w:sz w:val="20"/>
        </w:rPr>
        <w:t>Figure: FD002 (Six operating conditions) — model comparison (RMSE)</w:t>
      </w:r>
    </w:p>
    <w:p/>
    <w:p>
      <w:pPr>
        <w:jc w:val="center"/>
      </w:pPr>
      <w:r>
        <w:drawing>
          <wp:inline xmlns:a="http://schemas.openxmlformats.org/drawingml/2006/main" xmlns:pic="http://schemas.openxmlformats.org/drawingml/2006/picture">
            <wp:extent cx="5669280" cy="2510354"/>
            <wp:docPr id="6" name="Picture 6"/>
            <wp:cNvGraphicFramePr>
              <a:graphicFrameLocks noChangeAspect="1"/>
            </wp:cNvGraphicFramePr>
            <a:graphic>
              <a:graphicData uri="http://schemas.openxmlformats.org/drawingml/2006/picture">
                <pic:pic>
                  <pic:nvPicPr>
                    <pic:cNvPr id="0" name="compare_FD002_MAE_last.png"/>
                    <pic:cNvPicPr/>
                  </pic:nvPicPr>
                  <pic:blipFill>
                    <a:blip r:embed="rId14"/>
                    <a:stretch>
                      <a:fillRect/>
                    </a:stretch>
                  </pic:blipFill>
                  <pic:spPr>
                    <a:xfrm>
                      <a:off x="0" y="0"/>
                      <a:ext cx="5669280" cy="2510354"/>
                    </a:xfrm>
                    <a:prstGeom prst="rect"/>
                  </pic:spPr>
                </pic:pic>
              </a:graphicData>
            </a:graphic>
          </wp:inline>
        </w:drawing>
      </w:r>
    </w:p>
    <w:p>
      <w:pPr>
        <w:jc w:val="center"/>
      </w:pPr>
      <w:r>
        <w:rPr>
          <w:i/>
          <w:sz w:val="20"/>
        </w:rPr>
        <w:t>Figure: FD002 (Six operating conditions) — model comparison (MAE)</w:t>
      </w:r>
    </w:p>
    <w:p/>
    <w:p>
      <w:pPr>
        <w:jc w:val="center"/>
      </w:pPr>
      <w:r>
        <w:drawing>
          <wp:inline xmlns:a="http://schemas.openxmlformats.org/drawingml/2006/main" xmlns:pic="http://schemas.openxmlformats.org/drawingml/2006/picture">
            <wp:extent cx="5669280" cy="2510354"/>
            <wp:docPr id="7" name="Picture 7"/>
            <wp:cNvGraphicFramePr>
              <a:graphicFrameLocks noChangeAspect="1"/>
            </wp:cNvGraphicFramePr>
            <a:graphic>
              <a:graphicData uri="http://schemas.openxmlformats.org/drawingml/2006/picture">
                <pic:pic>
                  <pic:nvPicPr>
                    <pic:cNvPr id="0" name="compare_FD002_R2_last.png"/>
                    <pic:cNvPicPr/>
                  </pic:nvPicPr>
                  <pic:blipFill>
                    <a:blip r:embed="rId15"/>
                    <a:stretch>
                      <a:fillRect/>
                    </a:stretch>
                  </pic:blipFill>
                  <pic:spPr>
                    <a:xfrm>
                      <a:off x="0" y="0"/>
                      <a:ext cx="5669280" cy="2510354"/>
                    </a:xfrm>
                    <a:prstGeom prst="rect"/>
                  </pic:spPr>
                </pic:pic>
              </a:graphicData>
            </a:graphic>
          </wp:inline>
        </w:drawing>
      </w:r>
    </w:p>
    <w:p>
      <w:pPr>
        <w:jc w:val="center"/>
      </w:pPr>
      <w:r>
        <w:rPr>
          <w:i/>
          <w:sz w:val="20"/>
        </w:rPr>
        <w:t>Figure: FD002 (Six operating conditions) — model comparison (R²)</w:t>
      </w:r>
    </w:p>
    <w:p/>
    <w:p>
      <w:pPr>
        <w:jc w:val="center"/>
      </w:pPr>
      <w:r>
        <w:drawing>
          <wp:inline xmlns:a="http://schemas.openxmlformats.org/drawingml/2006/main" xmlns:pic="http://schemas.openxmlformats.org/drawingml/2006/picture">
            <wp:extent cx="5669280" cy="2510354"/>
            <wp:docPr id="8" name="Picture 8"/>
            <wp:cNvGraphicFramePr>
              <a:graphicFrameLocks noChangeAspect="1"/>
            </wp:cNvGraphicFramePr>
            <a:graphic>
              <a:graphicData uri="http://schemas.openxmlformats.org/drawingml/2006/picture">
                <pic:pic>
                  <pic:nvPicPr>
                    <pic:cNvPr id="0" name="compare_FD003_RMSE_last.png"/>
                    <pic:cNvPicPr/>
                  </pic:nvPicPr>
                  <pic:blipFill>
                    <a:blip r:embed="rId16"/>
                    <a:stretch>
                      <a:fillRect/>
                    </a:stretch>
                  </pic:blipFill>
                  <pic:spPr>
                    <a:xfrm>
                      <a:off x="0" y="0"/>
                      <a:ext cx="5669280" cy="2510354"/>
                    </a:xfrm>
                    <a:prstGeom prst="rect"/>
                  </pic:spPr>
                </pic:pic>
              </a:graphicData>
            </a:graphic>
          </wp:inline>
        </w:drawing>
      </w:r>
    </w:p>
    <w:p>
      <w:pPr>
        <w:jc w:val="center"/>
      </w:pPr>
      <w:r>
        <w:rPr>
          <w:i/>
          <w:sz w:val="20"/>
        </w:rPr>
        <w:t>Figure: FD003 (Single operating condition) — model comparison (RMSE)</w:t>
      </w:r>
    </w:p>
    <w:p/>
    <w:p>
      <w:pPr>
        <w:jc w:val="center"/>
      </w:pPr>
      <w:r>
        <w:drawing>
          <wp:inline xmlns:a="http://schemas.openxmlformats.org/drawingml/2006/main" xmlns:pic="http://schemas.openxmlformats.org/drawingml/2006/picture">
            <wp:extent cx="5669280" cy="2510354"/>
            <wp:docPr id="9" name="Picture 9"/>
            <wp:cNvGraphicFramePr>
              <a:graphicFrameLocks noChangeAspect="1"/>
            </wp:cNvGraphicFramePr>
            <a:graphic>
              <a:graphicData uri="http://schemas.openxmlformats.org/drawingml/2006/picture">
                <pic:pic>
                  <pic:nvPicPr>
                    <pic:cNvPr id="0" name="compare_FD003_MAE_last.png"/>
                    <pic:cNvPicPr/>
                  </pic:nvPicPr>
                  <pic:blipFill>
                    <a:blip r:embed="rId17"/>
                    <a:stretch>
                      <a:fillRect/>
                    </a:stretch>
                  </pic:blipFill>
                  <pic:spPr>
                    <a:xfrm>
                      <a:off x="0" y="0"/>
                      <a:ext cx="5669280" cy="2510354"/>
                    </a:xfrm>
                    <a:prstGeom prst="rect"/>
                  </pic:spPr>
                </pic:pic>
              </a:graphicData>
            </a:graphic>
          </wp:inline>
        </w:drawing>
      </w:r>
    </w:p>
    <w:p>
      <w:pPr>
        <w:jc w:val="center"/>
      </w:pPr>
      <w:r>
        <w:rPr>
          <w:i/>
          <w:sz w:val="20"/>
        </w:rPr>
        <w:t>Figure: FD003 (Single operating condition) — model comparison (MAE)</w:t>
      </w:r>
    </w:p>
    <w:p/>
    <w:p>
      <w:pPr>
        <w:jc w:val="center"/>
      </w:pPr>
      <w:r>
        <w:drawing>
          <wp:inline xmlns:a="http://schemas.openxmlformats.org/drawingml/2006/main" xmlns:pic="http://schemas.openxmlformats.org/drawingml/2006/picture">
            <wp:extent cx="5669280" cy="2510354"/>
            <wp:docPr id="10" name="Picture 10"/>
            <wp:cNvGraphicFramePr>
              <a:graphicFrameLocks noChangeAspect="1"/>
            </wp:cNvGraphicFramePr>
            <a:graphic>
              <a:graphicData uri="http://schemas.openxmlformats.org/drawingml/2006/picture">
                <pic:pic>
                  <pic:nvPicPr>
                    <pic:cNvPr id="0" name="compare_FD003_R2_last.png"/>
                    <pic:cNvPicPr/>
                  </pic:nvPicPr>
                  <pic:blipFill>
                    <a:blip r:embed="rId18"/>
                    <a:stretch>
                      <a:fillRect/>
                    </a:stretch>
                  </pic:blipFill>
                  <pic:spPr>
                    <a:xfrm>
                      <a:off x="0" y="0"/>
                      <a:ext cx="5669280" cy="2510354"/>
                    </a:xfrm>
                    <a:prstGeom prst="rect"/>
                  </pic:spPr>
                </pic:pic>
              </a:graphicData>
            </a:graphic>
          </wp:inline>
        </w:drawing>
      </w:r>
    </w:p>
    <w:p>
      <w:pPr>
        <w:jc w:val="center"/>
      </w:pPr>
      <w:r>
        <w:rPr>
          <w:i/>
          <w:sz w:val="20"/>
        </w:rPr>
        <w:t>Figure: FD003 (Single operating condition) — model comparison (R²)</w:t>
      </w:r>
    </w:p>
    <w:p/>
    <w:p>
      <w:pPr>
        <w:jc w:val="center"/>
      </w:pPr>
      <w:r>
        <w:drawing>
          <wp:inline xmlns:a="http://schemas.openxmlformats.org/drawingml/2006/main" xmlns:pic="http://schemas.openxmlformats.org/drawingml/2006/picture">
            <wp:extent cx="5669280" cy="2510354"/>
            <wp:docPr id="11" name="Picture 11"/>
            <wp:cNvGraphicFramePr>
              <a:graphicFrameLocks noChangeAspect="1"/>
            </wp:cNvGraphicFramePr>
            <a:graphic>
              <a:graphicData uri="http://schemas.openxmlformats.org/drawingml/2006/picture">
                <pic:pic>
                  <pic:nvPicPr>
                    <pic:cNvPr id="0" name="compare_FD004_RMSE_last.png"/>
                    <pic:cNvPicPr/>
                  </pic:nvPicPr>
                  <pic:blipFill>
                    <a:blip r:embed="rId19"/>
                    <a:stretch>
                      <a:fillRect/>
                    </a:stretch>
                  </pic:blipFill>
                  <pic:spPr>
                    <a:xfrm>
                      <a:off x="0" y="0"/>
                      <a:ext cx="5669280" cy="2510354"/>
                    </a:xfrm>
                    <a:prstGeom prst="rect"/>
                  </pic:spPr>
                </pic:pic>
              </a:graphicData>
            </a:graphic>
          </wp:inline>
        </w:drawing>
      </w:r>
    </w:p>
    <w:p>
      <w:pPr>
        <w:jc w:val="center"/>
      </w:pPr>
      <w:r>
        <w:rPr>
          <w:i/>
          <w:sz w:val="20"/>
        </w:rPr>
        <w:t>Figure: FD004 (Six operating conditions) — model comparison (RMSE)</w:t>
      </w:r>
    </w:p>
    <w:p/>
    <w:p>
      <w:pPr>
        <w:jc w:val="center"/>
      </w:pPr>
      <w:r>
        <w:drawing>
          <wp:inline xmlns:a="http://schemas.openxmlformats.org/drawingml/2006/main" xmlns:pic="http://schemas.openxmlformats.org/drawingml/2006/picture">
            <wp:extent cx="5669280" cy="2510354"/>
            <wp:docPr id="12" name="Picture 12"/>
            <wp:cNvGraphicFramePr>
              <a:graphicFrameLocks noChangeAspect="1"/>
            </wp:cNvGraphicFramePr>
            <a:graphic>
              <a:graphicData uri="http://schemas.openxmlformats.org/drawingml/2006/picture">
                <pic:pic>
                  <pic:nvPicPr>
                    <pic:cNvPr id="0" name="compare_FD004_MAE_last.png"/>
                    <pic:cNvPicPr/>
                  </pic:nvPicPr>
                  <pic:blipFill>
                    <a:blip r:embed="rId20"/>
                    <a:stretch>
                      <a:fillRect/>
                    </a:stretch>
                  </pic:blipFill>
                  <pic:spPr>
                    <a:xfrm>
                      <a:off x="0" y="0"/>
                      <a:ext cx="5669280" cy="2510354"/>
                    </a:xfrm>
                    <a:prstGeom prst="rect"/>
                  </pic:spPr>
                </pic:pic>
              </a:graphicData>
            </a:graphic>
          </wp:inline>
        </w:drawing>
      </w:r>
    </w:p>
    <w:p>
      <w:pPr>
        <w:jc w:val="center"/>
      </w:pPr>
      <w:r>
        <w:rPr>
          <w:i/>
          <w:sz w:val="20"/>
        </w:rPr>
        <w:t>Figure: FD004 (Six operating conditions) — model comparison (MAE)</w:t>
      </w:r>
    </w:p>
    <w:p/>
    <w:p>
      <w:pPr>
        <w:jc w:val="center"/>
      </w:pPr>
      <w:r>
        <w:drawing>
          <wp:inline xmlns:a="http://schemas.openxmlformats.org/drawingml/2006/main" xmlns:pic="http://schemas.openxmlformats.org/drawingml/2006/picture">
            <wp:extent cx="5669280" cy="2510354"/>
            <wp:docPr id="13" name="Picture 13"/>
            <wp:cNvGraphicFramePr>
              <a:graphicFrameLocks noChangeAspect="1"/>
            </wp:cNvGraphicFramePr>
            <a:graphic>
              <a:graphicData uri="http://schemas.openxmlformats.org/drawingml/2006/picture">
                <pic:pic>
                  <pic:nvPicPr>
                    <pic:cNvPr id="0" name="compare_FD004_R2_last.png"/>
                    <pic:cNvPicPr/>
                  </pic:nvPicPr>
                  <pic:blipFill>
                    <a:blip r:embed="rId21"/>
                    <a:stretch>
                      <a:fillRect/>
                    </a:stretch>
                  </pic:blipFill>
                  <pic:spPr>
                    <a:xfrm>
                      <a:off x="0" y="0"/>
                      <a:ext cx="5669280" cy="2510354"/>
                    </a:xfrm>
                    <a:prstGeom prst="rect"/>
                  </pic:spPr>
                </pic:pic>
              </a:graphicData>
            </a:graphic>
          </wp:inline>
        </w:drawing>
      </w:r>
    </w:p>
    <w:p>
      <w:pPr>
        <w:jc w:val="center"/>
      </w:pPr>
      <w:r>
        <w:rPr>
          <w:i/>
          <w:sz w:val="20"/>
        </w:rPr>
        <w:t>Figure: FD004 (Six operating conditions) — model comparison (R²)</w:t>
      </w:r>
    </w:p>
    <w:p/>
    <w:p>
      <w:r>
        <w:br w:type="page"/>
      </w:r>
    </w:p>
    <w:p>
      <w:pPr>
        <w:pStyle w:val="Heading1"/>
      </w:pPr>
      <w:r>
        <w:t>6. Training Progression — ML Models</w:t>
      </w:r>
    </w:p>
    <w:p>
      <w:r>
        <w:rPr>
          <w:b/>
          <w:color w:val="2E75B6"/>
        </w:rPr>
        <w:t xml:space="preserve">Note: </w:t>
      </w:r>
      <w:r>
        <w:t>Column headers Stage 10, Stage 50, Stage 100, and Stage 200 denote training progress checkpoints for each ML model. The number indicates how many estimators (trees) or maximum iterations were used when fitting the model. For example, ExtraTrees at Stage 50 was trained with 50 trees. Each cell shows last-cycle RMSE on the test set at that training stage.</w:t>
      </w:r>
    </w:p>
    <w:p/>
    <w:p>
      <w:r>
        <w:t>The tables below show how each ML model's last-cycle RMSE improves as more estimators or iterations are added. Each subsection corresponds to one FD dataset.</w:t>
      </w:r>
    </w:p>
    <w:p>
      <w:pPr>
        <w:pStyle w:val="Heading2"/>
      </w:pPr>
      <w:r>
        <w:t>6.1 FD001 — Single operating condition (sea level)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2E75B6"/>
          </w:tcPr>
          <w:p>
            <w:r>
              <w:rPr>
                <w:b/>
                <w:color w:val="FFFFFF"/>
              </w:rPr>
              <w:t>Model</w:t>
            </w:r>
          </w:p>
        </w:tc>
        <w:tc>
          <w:tcPr>
            <w:tcW w:type="dxa" w:w="1728"/>
            <w:shd w:fill="2E75B6"/>
          </w:tcPr>
          <w:p>
            <w:r>
              <w:rPr>
                <w:b/>
                <w:color w:val="FFFFFF"/>
              </w:rPr>
              <w:t>Stage 10</w:t>
            </w:r>
          </w:p>
        </w:tc>
        <w:tc>
          <w:tcPr>
            <w:tcW w:type="dxa" w:w="1728"/>
            <w:shd w:fill="2E75B6"/>
          </w:tcPr>
          <w:p>
            <w:r>
              <w:rPr>
                <w:b/>
                <w:color w:val="FFFFFF"/>
              </w:rPr>
              <w:t>Stage 50</w:t>
            </w:r>
          </w:p>
        </w:tc>
        <w:tc>
          <w:tcPr>
            <w:tcW w:type="dxa" w:w="1728"/>
            <w:shd w:fill="2E75B6"/>
          </w:tcPr>
          <w:p>
            <w:r>
              <w:rPr>
                <w:b/>
                <w:color w:val="FFFFFF"/>
              </w:rPr>
              <w:t>Stage 100</w:t>
            </w:r>
          </w:p>
        </w:tc>
        <w:tc>
          <w:tcPr>
            <w:tcW w:type="dxa" w:w="1728"/>
            <w:shd w:fill="2E75B6"/>
          </w:tcPr>
          <w:p>
            <w:r>
              <w:rPr>
                <w:b/>
                <w:color w:val="FFFFFF"/>
              </w:rPr>
              <w:t>Stage 200</w:t>
            </w:r>
          </w:p>
        </w:tc>
      </w:tr>
      <w:tr>
        <w:tc>
          <w:tcPr>
            <w:tcW w:type="dxa" w:w="1728"/>
          </w:tcPr>
          <w:p>
            <w:r>
              <w:t>ExtraTrees</w:t>
            </w:r>
          </w:p>
        </w:tc>
        <w:tc>
          <w:tcPr>
            <w:tcW w:type="dxa" w:w="1728"/>
          </w:tcPr>
          <w:p>
            <w:r>
              <w:t>14.47</w:t>
            </w:r>
          </w:p>
        </w:tc>
        <w:tc>
          <w:tcPr>
            <w:tcW w:type="dxa" w:w="1728"/>
          </w:tcPr>
          <w:p>
            <w:r>
              <w:t>13.83</w:t>
            </w:r>
          </w:p>
        </w:tc>
        <w:tc>
          <w:tcPr>
            <w:tcW w:type="dxa" w:w="1728"/>
          </w:tcPr>
          <w:p>
            <w:r>
              <w:t>14.04</w:t>
            </w:r>
          </w:p>
        </w:tc>
        <w:tc>
          <w:tcPr>
            <w:tcW w:type="dxa" w:w="1728"/>
          </w:tcPr>
          <w:p>
            <w:r>
              <w:t>13.98</w:t>
            </w:r>
          </w:p>
        </w:tc>
      </w:tr>
      <w:tr>
        <w:tc>
          <w:tcPr>
            <w:tcW w:type="dxa" w:w="1728"/>
          </w:tcPr>
          <w:p>
            <w:r>
              <w:t>HistGradientBoosting</w:t>
            </w:r>
          </w:p>
        </w:tc>
        <w:tc>
          <w:tcPr>
            <w:tcW w:type="dxa" w:w="1728"/>
          </w:tcPr>
          <w:p>
            <w:r>
              <w:t>26.61</w:t>
            </w:r>
          </w:p>
        </w:tc>
        <w:tc>
          <w:tcPr>
            <w:tcW w:type="dxa" w:w="1728"/>
          </w:tcPr>
          <w:p>
            <w:r>
              <w:t>14.05</w:t>
            </w:r>
          </w:p>
        </w:tc>
        <w:tc>
          <w:tcPr>
            <w:tcW w:type="dxa" w:w="1728"/>
          </w:tcPr>
          <w:p>
            <w:r>
              <w:t>14.12</w:t>
            </w:r>
          </w:p>
        </w:tc>
        <w:tc>
          <w:tcPr>
            <w:tcW w:type="dxa" w:w="1728"/>
          </w:tcPr>
          <w:p>
            <w:r>
              <w:t>14.31</w:t>
            </w:r>
          </w:p>
        </w:tc>
      </w:tr>
      <w:tr>
        <w:tc>
          <w:tcPr>
            <w:tcW w:type="dxa" w:w="1728"/>
          </w:tcPr>
          <w:p>
            <w:r>
              <w:t>XGBoost</w:t>
            </w:r>
          </w:p>
        </w:tc>
        <w:tc>
          <w:tcPr>
            <w:tcW w:type="dxa" w:w="1728"/>
          </w:tcPr>
          <w:p>
            <w:r>
              <w:t>28.42</w:t>
            </w:r>
          </w:p>
        </w:tc>
        <w:tc>
          <w:tcPr>
            <w:tcW w:type="dxa" w:w="1728"/>
          </w:tcPr>
          <w:p>
            <w:r>
              <w:t>14.57</w:t>
            </w:r>
          </w:p>
        </w:tc>
        <w:tc>
          <w:tcPr>
            <w:tcW w:type="dxa" w:w="1728"/>
          </w:tcPr>
          <w:p>
            <w:r>
              <w:t>14.35</w:t>
            </w:r>
          </w:p>
        </w:tc>
        <w:tc>
          <w:tcPr>
            <w:tcW w:type="dxa" w:w="1728"/>
          </w:tcPr>
          <w:p>
            <w:r>
              <w:t>14.41</w:t>
            </w:r>
          </w:p>
        </w:tc>
      </w:tr>
    </w:tbl>
    <w:p/>
    <w:p>
      <w:pPr>
        <w:pStyle w:val="Heading2"/>
      </w:pPr>
      <w:r>
        <w:t>6.2 FD002 — Six operating conditions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2E75B6"/>
          </w:tcPr>
          <w:p>
            <w:r>
              <w:rPr>
                <w:b/>
                <w:color w:val="FFFFFF"/>
              </w:rPr>
              <w:t>Model</w:t>
            </w:r>
          </w:p>
        </w:tc>
        <w:tc>
          <w:tcPr>
            <w:tcW w:type="dxa" w:w="1728"/>
            <w:shd w:fill="2E75B6"/>
          </w:tcPr>
          <w:p>
            <w:r>
              <w:rPr>
                <w:b/>
                <w:color w:val="FFFFFF"/>
              </w:rPr>
              <w:t>Stage 10</w:t>
            </w:r>
          </w:p>
        </w:tc>
        <w:tc>
          <w:tcPr>
            <w:tcW w:type="dxa" w:w="1728"/>
            <w:shd w:fill="2E75B6"/>
          </w:tcPr>
          <w:p>
            <w:r>
              <w:rPr>
                <w:b/>
                <w:color w:val="FFFFFF"/>
              </w:rPr>
              <w:t>Stage 50</w:t>
            </w:r>
          </w:p>
        </w:tc>
        <w:tc>
          <w:tcPr>
            <w:tcW w:type="dxa" w:w="1728"/>
            <w:shd w:fill="2E75B6"/>
          </w:tcPr>
          <w:p>
            <w:r>
              <w:rPr>
                <w:b/>
                <w:color w:val="FFFFFF"/>
              </w:rPr>
              <w:t>Stage 100</w:t>
            </w:r>
          </w:p>
        </w:tc>
        <w:tc>
          <w:tcPr>
            <w:tcW w:type="dxa" w:w="1728"/>
            <w:shd w:fill="2E75B6"/>
          </w:tcPr>
          <w:p>
            <w:r>
              <w:rPr>
                <w:b/>
                <w:color w:val="FFFFFF"/>
              </w:rPr>
              <w:t>Stage 200</w:t>
            </w:r>
          </w:p>
        </w:tc>
      </w:tr>
      <w:tr>
        <w:tc>
          <w:tcPr>
            <w:tcW w:type="dxa" w:w="1728"/>
          </w:tcPr>
          <w:p>
            <w:r>
              <w:t>ExtraTrees</w:t>
            </w:r>
          </w:p>
        </w:tc>
        <w:tc>
          <w:tcPr>
            <w:tcW w:type="dxa" w:w="1728"/>
          </w:tcPr>
          <w:p>
            <w:r>
              <w:t>30.11</w:t>
            </w:r>
          </w:p>
        </w:tc>
        <w:tc>
          <w:tcPr>
            <w:tcW w:type="dxa" w:w="1728"/>
          </w:tcPr>
          <w:p>
            <w:r>
              <w:t>29.77</w:t>
            </w:r>
          </w:p>
        </w:tc>
        <w:tc>
          <w:tcPr>
            <w:tcW w:type="dxa" w:w="1728"/>
          </w:tcPr>
          <w:p>
            <w:r>
              <w:t>29.52</w:t>
            </w:r>
          </w:p>
        </w:tc>
        <w:tc>
          <w:tcPr>
            <w:tcW w:type="dxa" w:w="1728"/>
          </w:tcPr>
          <w:p>
            <w:r>
              <w:t>29.60</w:t>
            </w:r>
          </w:p>
        </w:tc>
      </w:tr>
      <w:tr>
        <w:tc>
          <w:tcPr>
            <w:tcW w:type="dxa" w:w="1728"/>
          </w:tcPr>
          <w:p>
            <w:r>
              <w:t>HistGradientBoosting</w:t>
            </w:r>
          </w:p>
        </w:tc>
        <w:tc>
          <w:tcPr>
            <w:tcW w:type="dxa" w:w="1728"/>
          </w:tcPr>
          <w:p>
            <w:r>
              <w:t>40.99</w:t>
            </w:r>
          </w:p>
        </w:tc>
        <w:tc>
          <w:tcPr>
            <w:tcW w:type="dxa" w:w="1728"/>
          </w:tcPr>
          <w:p>
            <w:r>
              <w:t>29.95</w:t>
            </w:r>
          </w:p>
        </w:tc>
        <w:tc>
          <w:tcPr>
            <w:tcW w:type="dxa" w:w="1728"/>
          </w:tcPr>
          <w:p>
            <w:r>
              <w:t>28.73</w:t>
            </w:r>
          </w:p>
        </w:tc>
        <w:tc>
          <w:tcPr>
            <w:tcW w:type="dxa" w:w="1728"/>
          </w:tcPr>
          <w:p>
            <w:r>
              <w:t>28.29</w:t>
            </w:r>
          </w:p>
        </w:tc>
      </w:tr>
      <w:tr>
        <w:tc>
          <w:tcPr>
            <w:tcW w:type="dxa" w:w="1728"/>
          </w:tcPr>
          <w:p>
            <w:r>
              <w:t>XGBoost</w:t>
            </w:r>
          </w:p>
        </w:tc>
        <w:tc>
          <w:tcPr>
            <w:tcW w:type="dxa" w:w="1728"/>
          </w:tcPr>
          <w:p>
            <w:r>
              <w:t>41.97</w:t>
            </w:r>
          </w:p>
        </w:tc>
        <w:tc>
          <w:tcPr>
            <w:tcW w:type="dxa" w:w="1728"/>
          </w:tcPr>
          <w:p>
            <w:r>
              <w:t>29.65</w:t>
            </w:r>
          </w:p>
        </w:tc>
        <w:tc>
          <w:tcPr>
            <w:tcW w:type="dxa" w:w="1728"/>
          </w:tcPr>
          <w:p>
            <w:r>
              <w:t>28.30</w:t>
            </w:r>
          </w:p>
        </w:tc>
        <w:tc>
          <w:tcPr>
            <w:tcW w:type="dxa" w:w="1728"/>
          </w:tcPr>
          <w:p>
            <w:r>
              <w:t>27.84</w:t>
            </w:r>
          </w:p>
        </w:tc>
      </w:tr>
    </w:tbl>
    <w:p/>
    <w:p>
      <w:pPr>
        <w:pStyle w:val="Heading2"/>
      </w:pPr>
      <w:r>
        <w:t>6.3 FD003 — Single operating condition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2E75B6"/>
          </w:tcPr>
          <w:p>
            <w:r>
              <w:rPr>
                <w:b/>
                <w:color w:val="FFFFFF"/>
              </w:rPr>
              <w:t>Model</w:t>
            </w:r>
          </w:p>
        </w:tc>
        <w:tc>
          <w:tcPr>
            <w:tcW w:type="dxa" w:w="1728"/>
            <w:shd w:fill="2E75B6"/>
          </w:tcPr>
          <w:p>
            <w:r>
              <w:rPr>
                <w:b/>
                <w:color w:val="FFFFFF"/>
              </w:rPr>
              <w:t>Stage 10</w:t>
            </w:r>
          </w:p>
        </w:tc>
        <w:tc>
          <w:tcPr>
            <w:tcW w:type="dxa" w:w="1728"/>
            <w:shd w:fill="2E75B6"/>
          </w:tcPr>
          <w:p>
            <w:r>
              <w:rPr>
                <w:b/>
                <w:color w:val="FFFFFF"/>
              </w:rPr>
              <w:t>Stage 50</w:t>
            </w:r>
          </w:p>
        </w:tc>
        <w:tc>
          <w:tcPr>
            <w:tcW w:type="dxa" w:w="1728"/>
            <w:shd w:fill="2E75B6"/>
          </w:tcPr>
          <w:p>
            <w:r>
              <w:rPr>
                <w:b/>
                <w:color w:val="FFFFFF"/>
              </w:rPr>
              <w:t>Stage 100</w:t>
            </w:r>
          </w:p>
        </w:tc>
        <w:tc>
          <w:tcPr>
            <w:tcW w:type="dxa" w:w="1728"/>
            <w:shd w:fill="2E75B6"/>
          </w:tcPr>
          <w:p>
            <w:r>
              <w:rPr>
                <w:b/>
                <w:color w:val="FFFFFF"/>
              </w:rPr>
              <w:t>Stage 200</w:t>
            </w:r>
          </w:p>
        </w:tc>
      </w:tr>
      <w:tr>
        <w:tc>
          <w:tcPr>
            <w:tcW w:type="dxa" w:w="1728"/>
          </w:tcPr>
          <w:p>
            <w:r>
              <w:t>ExtraTrees</w:t>
            </w:r>
          </w:p>
        </w:tc>
        <w:tc>
          <w:tcPr>
            <w:tcW w:type="dxa" w:w="1728"/>
          </w:tcPr>
          <w:p>
            <w:r>
              <w:t>17.38</w:t>
            </w:r>
          </w:p>
        </w:tc>
        <w:tc>
          <w:tcPr>
            <w:tcW w:type="dxa" w:w="1728"/>
          </w:tcPr>
          <w:p>
            <w:r>
              <w:t>16.95</w:t>
            </w:r>
          </w:p>
        </w:tc>
        <w:tc>
          <w:tcPr>
            <w:tcW w:type="dxa" w:w="1728"/>
          </w:tcPr>
          <w:p>
            <w:r>
              <w:t>17.14</w:t>
            </w:r>
          </w:p>
        </w:tc>
        <w:tc>
          <w:tcPr>
            <w:tcW w:type="dxa" w:w="1728"/>
          </w:tcPr>
          <w:p>
            <w:r>
              <w:t>17.21</w:t>
            </w:r>
          </w:p>
        </w:tc>
      </w:tr>
      <w:tr>
        <w:tc>
          <w:tcPr>
            <w:tcW w:type="dxa" w:w="1728"/>
          </w:tcPr>
          <w:p>
            <w:r>
              <w:t>HistGradientBoosting</w:t>
            </w:r>
          </w:p>
        </w:tc>
        <w:tc>
          <w:tcPr>
            <w:tcW w:type="dxa" w:w="1728"/>
          </w:tcPr>
          <w:p>
            <w:r>
              <w:t>28.82</w:t>
            </w:r>
          </w:p>
        </w:tc>
        <w:tc>
          <w:tcPr>
            <w:tcW w:type="dxa" w:w="1728"/>
          </w:tcPr>
          <w:p>
            <w:r>
              <w:t>17.49</w:t>
            </w:r>
          </w:p>
        </w:tc>
        <w:tc>
          <w:tcPr>
            <w:tcW w:type="dxa" w:w="1728"/>
          </w:tcPr>
          <w:p>
            <w:r>
              <w:t>17.30</w:t>
            </w:r>
          </w:p>
        </w:tc>
        <w:tc>
          <w:tcPr>
            <w:tcW w:type="dxa" w:w="1728"/>
          </w:tcPr>
          <w:p>
            <w:r>
              <w:t>17.21</w:t>
            </w:r>
          </w:p>
        </w:tc>
      </w:tr>
      <w:tr>
        <w:tc>
          <w:tcPr>
            <w:tcW w:type="dxa" w:w="1728"/>
          </w:tcPr>
          <w:p>
            <w:r>
              <w:t>XGBoost</w:t>
            </w:r>
          </w:p>
        </w:tc>
        <w:tc>
          <w:tcPr>
            <w:tcW w:type="dxa" w:w="1728"/>
          </w:tcPr>
          <w:p>
            <w:r>
              <w:t>30.68</w:t>
            </w:r>
          </w:p>
        </w:tc>
        <w:tc>
          <w:tcPr>
            <w:tcW w:type="dxa" w:w="1728"/>
          </w:tcPr>
          <w:p>
            <w:r>
              <w:t>18.03</w:t>
            </w:r>
          </w:p>
        </w:tc>
        <w:tc>
          <w:tcPr>
            <w:tcW w:type="dxa" w:w="1728"/>
          </w:tcPr>
          <w:p>
            <w:r>
              <w:t>17.91</w:t>
            </w:r>
          </w:p>
        </w:tc>
        <w:tc>
          <w:tcPr>
            <w:tcW w:type="dxa" w:w="1728"/>
          </w:tcPr>
          <w:p>
            <w:r>
              <w:t>18.01</w:t>
            </w:r>
          </w:p>
        </w:tc>
      </w:tr>
    </w:tbl>
    <w:p/>
    <w:p>
      <w:pPr>
        <w:pStyle w:val="Heading2"/>
      </w:pPr>
      <w:r>
        <w:t>6.4 FD004 — Six operating conditions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2E75B6"/>
          </w:tcPr>
          <w:p>
            <w:r>
              <w:rPr>
                <w:b/>
                <w:color w:val="FFFFFF"/>
              </w:rPr>
              <w:t>Model</w:t>
            </w:r>
          </w:p>
        </w:tc>
        <w:tc>
          <w:tcPr>
            <w:tcW w:type="dxa" w:w="1728"/>
            <w:shd w:fill="2E75B6"/>
          </w:tcPr>
          <w:p>
            <w:r>
              <w:rPr>
                <w:b/>
                <w:color w:val="FFFFFF"/>
              </w:rPr>
              <w:t>Stage 10</w:t>
            </w:r>
          </w:p>
        </w:tc>
        <w:tc>
          <w:tcPr>
            <w:tcW w:type="dxa" w:w="1728"/>
            <w:shd w:fill="2E75B6"/>
          </w:tcPr>
          <w:p>
            <w:r>
              <w:rPr>
                <w:b/>
                <w:color w:val="FFFFFF"/>
              </w:rPr>
              <w:t>Stage 50</w:t>
            </w:r>
          </w:p>
        </w:tc>
        <w:tc>
          <w:tcPr>
            <w:tcW w:type="dxa" w:w="1728"/>
            <w:shd w:fill="2E75B6"/>
          </w:tcPr>
          <w:p>
            <w:r>
              <w:rPr>
                <w:b/>
                <w:color w:val="FFFFFF"/>
              </w:rPr>
              <w:t>Stage 100</w:t>
            </w:r>
          </w:p>
        </w:tc>
        <w:tc>
          <w:tcPr>
            <w:tcW w:type="dxa" w:w="1728"/>
            <w:shd w:fill="2E75B6"/>
          </w:tcPr>
          <w:p>
            <w:r>
              <w:rPr>
                <w:b/>
                <w:color w:val="FFFFFF"/>
              </w:rPr>
              <w:t>Stage 200</w:t>
            </w:r>
          </w:p>
        </w:tc>
      </w:tr>
      <w:tr>
        <w:tc>
          <w:tcPr>
            <w:tcW w:type="dxa" w:w="1728"/>
          </w:tcPr>
          <w:p>
            <w:r>
              <w:t>ExtraTrees</w:t>
            </w:r>
          </w:p>
        </w:tc>
        <w:tc>
          <w:tcPr>
            <w:tcW w:type="dxa" w:w="1728"/>
          </w:tcPr>
          <w:p>
            <w:r>
              <w:t>31.75</w:t>
            </w:r>
          </w:p>
        </w:tc>
        <w:tc>
          <w:tcPr>
            <w:tcW w:type="dxa" w:w="1728"/>
          </w:tcPr>
          <w:p>
            <w:r>
              <w:t>31.18</w:t>
            </w:r>
          </w:p>
        </w:tc>
        <w:tc>
          <w:tcPr>
            <w:tcW w:type="dxa" w:w="1728"/>
          </w:tcPr>
          <w:p>
            <w:r>
              <w:t>31.07</w:t>
            </w:r>
          </w:p>
        </w:tc>
        <w:tc>
          <w:tcPr>
            <w:tcW w:type="dxa" w:w="1728"/>
          </w:tcPr>
          <w:p>
            <w:r>
              <w:t>30.94</w:t>
            </w:r>
          </w:p>
        </w:tc>
      </w:tr>
      <w:tr>
        <w:tc>
          <w:tcPr>
            <w:tcW w:type="dxa" w:w="1728"/>
          </w:tcPr>
          <w:p>
            <w:r>
              <w:t>HistGradientBoosting</w:t>
            </w:r>
          </w:p>
        </w:tc>
        <w:tc>
          <w:tcPr>
            <w:tcW w:type="dxa" w:w="1728"/>
          </w:tcPr>
          <w:p>
            <w:r>
              <w:t>42.04</w:t>
            </w:r>
          </w:p>
        </w:tc>
        <w:tc>
          <w:tcPr>
            <w:tcW w:type="dxa" w:w="1728"/>
          </w:tcPr>
          <w:p>
            <w:r>
              <w:t>31.06</w:t>
            </w:r>
          </w:p>
        </w:tc>
        <w:tc>
          <w:tcPr>
            <w:tcW w:type="dxa" w:w="1728"/>
          </w:tcPr>
          <w:p>
            <w:r>
              <w:t>30.11</w:t>
            </w:r>
          </w:p>
        </w:tc>
        <w:tc>
          <w:tcPr>
            <w:tcW w:type="dxa" w:w="1728"/>
          </w:tcPr>
          <w:p>
            <w:r>
              <w:t>29.69</w:t>
            </w:r>
          </w:p>
        </w:tc>
      </w:tr>
      <w:tr>
        <w:tc>
          <w:tcPr>
            <w:tcW w:type="dxa" w:w="1728"/>
          </w:tcPr>
          <w:p>
            <w:r>
              <w:t>XGBoost</w:t>
            </w:r>
          </w:p>
        </w:tc>
        <w:tc>
          <w:tcPr>
            <w:tcW w:type="dxa" w:w="1728"/>
          </w:tcPr>
          <w:p>
            <w:r>
              <w:t>42.94</w:t>
            </w:r>
          </w:p>
        </w:tc>
        <w:tc>
          <w:tcPr>
            <w:tcW w:type="dxa" w:w="1728"/>
          </w:tcPr>
          <w:p>
            <w:r>
              <w:t>30.94</w:t>
            </w:r>
          </w:p>
        </w:tc>
        <w:tc>
          <w:tcPr>
            <w:tcW w:type="dxa" w:w="1728"/>
          </w:tcPr>
          <w:p>
            <w:r>
              <w:t>29.62</w:t>
            </w:r>
          </w:p>
        </w:tc>
        <w:tc>
          <w:tcPr>
            <w:tcW w:type="dxa" w:w="1728"/>
          </w:tcPr>
          <w:p>
            <w:r>
              <w:t>29.39</w:t>
            </w:r>
          </w:p>
        </w:tc>
      </w:tr>
    </w:tbl>
    <w:p/>
    <w:p>
      <w:pPr>
        <w:pStyle w:val="Heading1"/>
      </w:pPr>
      <w:r>
        <w:t>7. Training Progression — Deep Learning Models</w:t>
      </w:r>
    </w:p>
    <w:p>
      <w:r>
        <w:rPr>
          <w:b/>
          <w:color w:val="2E75B6"/>
        </w:rPr>
        <w:t xml:space="preserve">Note: </w:t>
      </w:r>
      <w:r>
        <w:t>Column headers Epoch 10, Epoch 50, Epoch 100, and Epoch 200 denote training checkpoints during 200-epoch deep learning runs. The number is how many full passes through the training data completed before evaluation. Each cell shows last-cycle RMSE on the test set at that epoch.</w:t>
      </w:r>
    </w:p>
    <w:p/>
    <w:p>
      <w:r>
        <w:t>Each DL model was trained for up to 200 epochs with checkpoints at epochs 10, 50, 100, and 200. Overfitting onset is the first epoch where validation loss exceeds training loss by &gt;12%.</w:t>
      </w:r>
    </w:p>
    <w:p>
      <w:pPr>
        <w:pStyle w:val="Heading2"/>
      </w:pPr>
      <w:r>
        <w:t>7.1 FD001 — Single operating condition (sea level)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2E75B6"/>
          </w:tcPr>
          <w:p>
            <w:r>
              <w:rPr>
                <w:b/>
                <w:color w:val="FFFFFF"/>
              </w:rPr>
              <w:t>Model</w:t>
            </w:r>
          </w:p>
        </w:tc>
        <w:tc>
          <w:tcPr>
            <w:tcW w:type="dxa" w:w="1728"/>
            <w:shd w:fill="2E75B6"/>
          </w:tcPr>
          <w:p>
            <w:r>
              <w:rPr>
                <w:b/>
                <w:color w:val="FFFFFF"/>
              </w:rPr>
              <w:t>Epoch 10</w:t>
            </w:r>
          </w:p>
        </w:tc>
        <w:tc>
          <w:tcPr>
            <w:tcW w:type="dxa" w:w="1728"/>
            <w:shd w:fill="2E75B6"/>
          </w:tcPr>
          <w:p>
            <w:r>
              <w:rPr>
                <w:b/>
                <w:color w:val="FFFFFF"/>
              </w:rPr>
              <w:t>Epoch 50</w:t>
            </w:r>
          </w:p>
        </w:tc>
        <w:tc>
          <w:tcPr>
            <w:tcW w:type="dxa" w:w="1728"/>
            <w:shd w:fill="2E75B6"/>
          </w:tcPr>
          <w:p>
            <w:r>
              <w:rPr>
                <w:b/>
                <w:color w:val="FFFFFF"/>
              </w:rPr>
              <w:t>Epoch 100</w:t>
            </w:r>
          </w:p>
        </w:tc>
        <w:tc>
          <w:tcPr>
            <w:tcW w:type="dxa" w:w="1728"/>
            <w:shd w:fill="2E75B6"/>
          </w:tcPr>
          <w:p>
            <w:r>
              <w:rPr>
                <w:b/>
                <w:color w:val="FFFFFF"/>
              </w:rPr>
              <w:t>Epoch 200</w:t>
            </w:r>
          </w:p>
        </w:tc>
      </w:tr>
      <w:tr>
        <w:tc>
          <w:tcPr>
            <w:tcW w:type="dxa" w:w="1728"/>
          </w:tcPr>
          <w:p>
            <w:r>
              <w:t>CNN1D</w:t>
            </w:r>
          </w:p>
        </w:tc>
        <w:tc>
          <w:tcPr>
            <w:tcW w:type="dxa" w:w="1728"/>
          </w:tcPr>
          <w:p>
            <w:r>
              <w:t>26.04</w:t>
            </w:r>
          </w:p>
        </w:tc>
        <w:tc>
          <w:tcPr>
            <w:tcW w:type="dxa" w:w="1728"/>
          </w:tcPr>
          <w:p>
            <w:r>
              <w:t>24.24</w:t>
            </w:r>
          </w:p>
        </w:tc>
        <w:tc>
          <w:tcPr>
            <w:tcW w:type="dxa" w:w="1728"/>
          </w:tcPr>
          <w:p>
            <w:r>
              <w:t>22.71</w:t>
            </w:r>
          </w:p>
        </w:tc>
        <w:tc>
          <w:tcPr>
            <w:tcW w:type="dxa" w:w="1728"/>
          </w:tcPr>
          <w:p>
            <w:r>
              <w:t>21.97</w:t>
            </w:r>
          </w:p>
        </w:tc>
      </w:tr>
      <w:tr>
        <w:tc>
          <w:tcPr>
            <w:tcW w:type="dxa" w:w="1728"/>
          </w:tcPr>
          <w:p>
            <w:r>
              <w:t>GRU</w:t>
            </w:r>
          </w:p>
        </w:tc>
        <w:tc>
          <w:tcPr>
            <w:tcW w:type="dxa" w:w="1728"/>
          </w:tcPr>
          <w:p>
            <w:r>
              <w:t>20.59</w:t>
            </w:r>
          </w:p>
        </w:tc>
        <w:tc>
          <w:tcPr>
            <w:tcW w:type="dxa" w:w="1728"/>
          </w:tcPr>
          <w:p>
            <w:r>
              <w:t>22.73</w:t>
            </w:r>
          </w:p>
        </w:tc>
        <w:tc>
          <w:tcPr>
            <w:tcW w:type="dxa" w:w="1728"/>
          </w:tcPr>
          <w:p>
            <w:r>
              <w:t>21.45</w:t>
            </w:r>
          </w:p>
        </w:tc>
        <w:tc>
          <w:tcPr>
            <w:tcW w:type="dxa" w:w="1728"/>
          </w:tcPr>
          <w:p>
            <w:r>
              <w:t>21.68</w:t>
            </w:r>
          </w:p>
        </w:tc>
      </w:tr>
      <w:tr>
        <w:tc>
          <w:tcPr>
            <w:tcW w:type="dxa" w:w="1728"/>
          </w:tcPr>
          <w:p>
            <w:r>
              <w:t>LSTM</w:t>
            </w:r>
          </w:p>
        </w:tc>
        <w:tc>
          <w:tcPr>
            <w:tcW w:type="dxa" w:w="1728"/>
          </w:tcPr>
          <w:p>
            <w:r>
              <w:t>22.07</w:t>
            </w:r>
          </w:p>
        </w:tc>
        <w:tc>
          <w:tcPr>
            <w:tcW w:type="dxa" w:w="1728"/>
          </w:tcPr>
          <w:p>
            <w:r>
              <w:t>22.16</w:t>
            </w:r>
          </w:p>
        </w:tc>
        <w:tc>
          <w:tcPr>
            <w:tcW w:type="dxa" w:w="1728"/>
          </w:tcPr>
          <w:p>
            <w:r>
              <w:t>21.31</w:t>
            </w:r>
          </w:p>
        </w:tc>
        <w:tc>
          <w:tcPr>
            <w:tcW w:type="dxa" w:w="1728"/>
          </w:tcPr>
          <w:p>
            <w:r>
              <w:t>21.05</w:t>
            </w:r>
          </w:p>
        </w:tc>
      </w:tr>
      <w:tr>
        <w:tc>
          <w:tcPr>
            <w:tcW w:type="dxa" w:w="1728"/>
          </w:tcPr>
          <w:p>
            <w:r>
              <w:t>TCN</w:t>
            </w:r>
          </w:p>
        </w:tc>
        <w:tc>
          <w:tcPr>
            <w:tcW w:type="dxa" w:w="1728"/>
          </w:tcPr>
          <w:p>
            <w:r>
              <w:t>23.97</w:t>
            </w:r>
          </w:p>
        </w:tc>
        <w:tc>
          <w:tcPr>
            <w:tcW w:type="dxa" w:w="1728"/>
          </w:tcPr>
          <w:p>
            <w:r>
              <w:t>22.94</w:t>
            </w:r>
          </w:p>
        </w:tc>
        <w:tc>
          <w:tcPr>
            <w:tcW w:type="dxa" w:w="1728"/>
          </w:tcPr>
          <w:p>
            <w:r>
              <w:t>22.37</w:t>
            </w:r>
          </w:p>
        </w:tc>
        <w:tc>
          <w:tcPr>
            <w:tcW w:type="dxa" w:w="1728"/>
          </w:tcPr>
          <w:p>
            <w:r>
              <w:t>22.13</w:t>
            </w:r>
          </w:p>
        </w:tc>
      </w:tr>
      <w:tr>
        <w:tc>
          <w:tcPr>
            <w:tcW w:type="dxa" w:w="1728"/>
          </w:tcPr>
          <w:p>
            <w:r>
              <w:t>Transformer</w:t>
            </w:r>
          </w:p>
        </w:tc>
        <w:tc>
          <w:tcPr>
            <w:tcW w:type="dxa" w:w="1728"/>
          </w:tcPr>
          <w:p>
            <w:r>
              <w:t>22.13</w:t>
            </w:r>
          </w:p>
        </w:tc>
        <w:tc>
          <w:tcPr>
            <w:tcW w:type="dxa" w:w="1728"/>
          </w:tcPr>
          <w:p>
            <w:r>
              <w:t>21.34</w:t>
            </w:r>
          </w:p>
        </w:tc>
        <w:tc>
          <w:tcPr>
            <w:tcW w:type="dxa" w:w="1728"/>
          </w:tcPr>
          <w:p>
            <w:r>
              <w:t>22.07</w:t>
            </w:r>
          </w:p>
        </w:tc>
        <w:tc>
          <w:tcPr>
            <w:tcW w:type="dxa" w:w="1728"/>
          </w:tcPr>
          <w:p>
            <w:r>
              <w:t>22.63</w:t>
            </w:r>
          </w:p>
        </w:tc>
      </w:tr>
    </w:tbl>
    <w:p/>
    <w:p>
      <w:r>
        <w:t>Overfitting onset (training epochs): CNN1D at epoch 6, GRU at epoch 6, LSTM at epoch 6, TCN at epoch 6, Transformer at epoch 6</w:t>
      </w:r>
    </w:p>
    <w:p>
      <w:pPr>
        <w:pStyle w:val="Heading2"/>
      </w:pPr>
      <w:r>
        <w:t>7.2 FD004 — Six operating conditions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2E75B6"/>
          </w:tcPr>
          <w:p>
            <w:r>
              <w:rPr>
                <w:b/>
                <w:color w:val="FFFFFF"/>
              </w:rPr>
              <w:t>Model</w:t>
            </w:r>
          </w:p>
        </w:tc>
        <w:tc>
          <w:tcPr>
            <w:tcW w:type="dxa" w:w="1728"/>
            <w:shd w:fill="2E75B6"/>
          </w:tcPr>
          <w:p>
            <w:r>
              <w:rPr>
                <w:b/>
                <w:color w:val="FFFFFF"/>
              </w:rPr>
              <w:t>Epoch 10</w:t>
            </w:r>
          </w:p>
        </w:tc>
        <w:tc>
          <w:tcPr>
            <w:tcW w:type="dxa" w:w="1728"/>
            <w:shd w:fill="2E75B6"/>
          </w:tcPr>
          <w:p>
            <w:r>
              <w:rPr>
                <w:b/>
                <w:color w:val="FFFFFF"/>
              </w:rPr>
              <w:t>Epoch 50</w:t>
            </w:r>
          </w:p>
        </w:tc>
        <w:tc>
          <w:tcPr>
            <w:tcW w:type="dxa" w:w="1728"/>
            <w:shd w:fill="2E75B6"/>
          </w:tcPr>
          <w:p>
            <w:r>
              <w:rPr>
                <w:b/>
                <w:color w:val="FFFFFF"/>
              </w:rPr>
              <w:t>Epoch 100</w:t>
            </w:r>
          </w:p>
        </w:tc>
        <w:tc>
          <w:tcPr>
            <w:tcW w:type="dxa" w:w="1728"/>
            <w:shd w:fill="2E75B6"/>
          </w:tcPr>
          <w:p>
            <w:r>
              <w:rPr>
                <w:b/>
                <w:color w:val="FFFFFF"/>
              </w:rPr>
              <w:t>Epoch 200</w:t>
            </w:r>
          </w:p>
        </w:tc>
      </w:tr>
      <w:tr>
        <w:tc>
          <w:tcPr>
            <w:tcW w:type="dxa" w:w="1728"/>
          </w:tcPr>
          <w:p>
            <w:r>
              <w:t>CNN1D</w:t>
            </w:r>
          </w:p>
        </w:tc>
        <w:tc>
          <w:tcPr>
            <w:tcW w:type="dxa" w:w="1728"/>
          </w:tcPr>
          <w:p>
            <w:r>
              <w:t>33.90</w:t>
            </w:r>
          </w:p>
        </w:tc>
        <w:tc>
          <w:tcPr>
            <w:tcW w:type="dxa" w:w="1728"/>
          </w:tcPr>
          <w:p>
            <w:r>
              <w:t>33.05</w:t>
            </w:r>
          </w:p>
        </w:tc>
        <w:tc>
          <w:tcPr>
            <w:tcW w:type="dxa" w:w="1728"/>
          </w:tcPr>
          <w:p>
            <w:r>
              <w:t>32.86</w:t>
            </w:r>
          </w:p>
        </w:tc>
        <w:tc>
          <w:tcPr>
            <w:tcW w:type="dxa" w:w="1728"/>
          </w:tcPr>
          <w:p>
            <w:r>
              <w:t>32.90</w:t>
            </w:r>
          </w:p>
        </w:tc>
      </w:tr>
      <w:tr>
        <w:tc>
          <w:tcPr>
            <w:tcW w:type="dxa" w:w="1728"/>
          </w:tcPr>
          <w:p>
            <w:r>
              <w:t>GRU</w:t>
            </w:r>
          </w:p>
        </w:tc>
        <w:tc>
          <w:tcPr>
            <w:tcW w:type="dxa" w:w="1728"/>
          </w:tcPr>
          <w:p>
            <w:r>
              <w:t>35.57</w:t>
            </w:r>
          </w:p>
        </w:tc>
        <w:tc>
          <w:tcPr>
            <w:tcW w:type="dxa" w:w="1728"/>
          </w:tcPr>
          <w:p>
            <w:r>
              <w:t>34.30</w:t>
            </w:r>
          </w:p>
        </w:tc>
        <w:tc>
          <w:tcPr>
            <w:tcW w:type="dxa" w:w="1728"/>
          </w:tcPr>
          <w:p>
            <w:r>
              <w:t>35.38</w:t>
            </w:r>
          </w:p>
        </w:tc>
        <w:tc>
          <w:tcPr>
            <w:tcW w:type="dxa" w:w="1728"/>
          </w:tcPr>
          <w:p>
            <w:r>
              <w:t>34.49</w:t>
            </w:r>
          </w:p>
        </w:tc>
      </w:tr>
      <w:tr>
        <w:tc>
          <w:tcPr>
            <w:tcW w:type="dxa" w:w="1728"/>
          </w:tcPr>
          <w:p>
            <w:r>
              <w:t>LSTM</w:t>
            </w:r>
          </w:p>
        </w:tc>
        <w:tc>
          <w:tcPr>
            <w:tcW w:type="dxa" w:w="1728"/>
          </w:tcPr>
          <w:p>
            <w:r>
              <w:t>34.09</w:t>
            </w:r>
          </w:p>
        </w:tc>
        <w:tc>
          <w:tcPr>
            <w:tcW w:type="dxa" w:w="1728"/>
          </w:tcPr>
          <w:p>
            <w:r>
              <w:t>34.36</w:t>
            </w:r>
          </w:p>
        </w:tc>
        <w:tc>
          <w:tcPr>
            <w:tcW w:type="dxa" w:w="1728"/>
          </w:tcPr>
          <w:p>
            <w:r>
              <w:t>33.94</w:t>
            </w:r>
          </w:p>
        </w:tc>
        <w:tc>
          <w:tcPr>
            <w:tcW w:type="dxa" w:w="1728"/>
          </w:tcPr>
          <w:p>
            <w:r>
              <w:t>33.52</w:t>
            </w:r>
          </w:p>
        </w:tc>
      </w:tr>
      <w:tr>
        <w:tc>
          <w:tcPr>
            <w:tcW w:type="dxa" w:w="1728"/>
          </w:tcPr>
          <w:p>
            <w:r>
              <w:t>TCN</w:t>
            </w:r>
          </w:p>
        </w:tc>
        <w:tc>
          <w:tcPr>
            <w:tcW w:type="dxa" w:w="1728"/>
          </w:tcPr>
          <w:p>
            <w:r>
              <w:t>33.91</w:t>
            </w:r>
          </w:p>
        </w:tc>
        <w:tc>
          <w:tcPr>
            <w:tcW w:type="dxa" w:w="1728"/>
          </w:tcPr>
          <w:p>
            <w:r>
              <w:t>33.60</w:t>
            </w:r>
          </w:p>
        </w:tc>
        <w:tc>
          <w:tcPr>
            <w:tcW w:type="dxa" w:w="1728"/>
          </w:tcPr>
          <w:p>
            <w:r>
              <w:t>31.80</w:t>
            </w:r>
          </w:p>
        </w:tc>
        <w:tc>
          <w:tcPr>
            <w:tcW w:type="dxa" w:w="1728"/>
          </w:tcPr>
          <w:p>
            <w:r>
              <w:t>32.01</w:t>
            </w:r>
          </w:p>
        </w:tc>
      </w:tr>
      <w:tr>
        <w:tc>
          <w:tcPr>
            <w:tcW w:type="dxa" w:w="1728"/>
          </w:tcPr>
          <w:p>
            <w:r>
              <w:t>Transformer</w:t>
            </w:r>
          </w:p>
        </w:tc>
        <w:tc>
          <w:tcPr>
            <w:tcW w:type="dxa" w:w="1728"/>
          </w:tcPr>
          <w:p>
            <w:r>
              <w:t>31.77</w:t>
            </w:r>
          </w:p>
        </w:tc>
        <w:tc>
          <w:tcPr>
            <w:tcW w:type="dxa" w:w="1728"/>
          </w:tcPr>
          <w:p>
            <w:r>
              <w:t>31.30</w:t>
            </w:r>
          </w:p>
        </w:tc>
        <w:tc>
          <w:tcPr>
            <w:tcW w:type="dxa" w:w="1728"/>
          </w:tcPr>
          <w:p>
            <w:r>
              <w:t>32.46</w:t>
            </w:r>
          </w:p>
        </w:tc>
        <w:tc>
          <w:tcPr>
            <w:tcW w:type="dxa" w:w="1728"/>
          </w:tcPr>
          <w:p>
            <w:r>
              <w:t>33.88</w:t>
            </w:r>
          </w:p>
        </w:tc>
      </w:tr>
    </w:tbl>
    <w:p/>
    <w:p>
      <w:r>
        <w:t>Overfitting onset (training epochs): CNN1D at epoch 10, GRU at epoch 6, LSTM at epoch 11, TCN at epoch 17, Transformer at epoch 50</w:t>
      </w:r>
    </w:p>
    <w:p>
      <w:r>
        <w:br w:type="page"/>
      </w:r>
    </w:p>
    <w:p>
      <w:pPr>
        <w:pStyle w:val="Heading1"/>
      </w:pPr>
      <w:r>
        <w:t>8. Loss Curve Analysis</w:t>
      </w:r>
    </w:p>
    <w:p>
      <w:r>
        <w:t>Each plot shows train vs validation MSE (left) and the generalization gap val−train (right). Vertical dashed lines mark checkpoints at epochs 10, 50, 100, and 200 — the same epoch checkpoints used in Section 7 tables. Red dotted line marks estimated overfitting onset.</w:t>
      </w:r>
    </w:p>
    <w:p>
      <w:pPr>
        <w:jc w:val="center"/>
      </w:pPr>
      <w:r>
        <w:drawing>
          <wp:inline xmlns:a="http://schemas.openxmlformats.org/drawingml/2006/main" xmlns:pic="http://schemas.openxmlformats.org/drawingml/2006/picture">
            <wp:extent cx="5760720" cy="2043948"/>
            <wp:docPr id="14" name="Picture 14"/>
            <wp:cNvGraphicFramePr>
              <a:graphicFrameLocks noChangeAspect="1"/>
            </wp:cNvGraphicFramePr>
            <a:graphic>
              <a:graphicData uri="http://schemas.openxmlformats.org/drawingml/2006/picture">
                <pic:pic>
                  <pic:nvPicPr>
                    <pic:cNvPr id="0" name="loss_CNN1D_FD001.png"/>
                    <pic:cNvPicPr/>
                  </pic:nvPicPr>
                  <pic:blipFill>
                    <a:blip r:embed="rId22"/>
                    <a:stretch>
                      <a:fillRect/>
                    </a:stretch>
                  </pic:blipFill>
                  <pic:spPr>
                    <a:xfrm>
                      <a:off x="0" y="0"/>
                      <a:ext cx="5760720" cy="2043948"/>
                    </a:xfrm>
                    <a:prstGeom prst="rect"/>
                  </pic:spPr>
                </pic:pic>
              </a:graphicData>
            </a:graphic>
          </wp:inline>
        </w:drawing>
      </w:r>
    </w:p>
    <w:p>
      <w:pPr>
        <w:jc w:val="center"/>
      </w:pPr>
      <w:r>
        <w:rPr>
          <w:i/>
          <w:sz w:val="20"/>
        </w:rPr>
        <w:t>Loss curves: CNN1D on FD001</w:t>
      </w:r>
    </w:p>
    <w:p/>
    <w:p>
      <w:pPr>
        <w:jc w:val="center"/>
      </w:pPr>
      <w:r>
        <w:drawing>
          <wp:inline xmlns:a="http://schemas.openxmlformats.org/drawingml/2006/main" xmlns:pic="http://schemas.openxmlformats.org/drawingml/2006/picture">
            <wp:extent cx="5760720" cy="2043948"/>
            <wp:docPr id="15" name="Picture 15"/>
            <wp:cNvGraphicFramePr>
              <a:graphicFrameLocks noChangeAspect="1"/>
            </wp:cNvGraphicFramePr>
            <a:graphic>
              <a:graphicData uri="http://schemas.openxmlformats.org/drawingml/2006/picture">
                <pic:pic>
                  <pic:nvPicPr>
                    <pic:cNvPr id="0" name="loss_CNN1D_FD004.png"/>
                    <pic:cNvPicPr/>
                  </pic:nvPicPr>
                  <pic:blipFill>
                    <a:blip r:embed="rId23"/>
                    <a:stretch>
                      <a:fillRect/>
                    </a:stretch>
                  </pic:blipFill>
                  <pic:spPr>
                    <a:xfrm>
                      <a:off x="0" y="0"/>
                      <a:ext cx="5760720" cy="2043948"/>
                    </a:xfrm>
                    <a:prstGeom prst="rect"/>
                  </pic:spPr>
                </pic:pic>
              </a:graphicData>
            </a:graphic>
          </wp:inline>
        </w:drawing>
      </w:r>
    </w:p>
    <w:p>
      <w:pPr>
        <w:jc w:val="center"/>
      </w:pPr>
      <w:r>
        <w:rPr>
          <w:i/>
          <w:sz w:val="20"/>
        </w:rPr>
        <w:t>Loss curves: CNN1D on FD004</w:t>
      </w:r>
    </w:p>
    <w:p/>
    <w:p>
      <w:pPr>
        <w:jc w:val="center"/>
      </w:pPr>
      <w:r>
        <w:drawing>
          <wp:inline xmlns:a="http://schemas.openxmlformats.org/drawingml/2006/main" xmlns:pic="http://schemas.openxmlformats.org/drawingml/2006/picture">
            <wp:extent cx="5760720" cy="2043948"/>
            <wp:docPr id="16" name="Picture 16"/>
            <wp:cNvGraphicFramePr>
              <a:graphicFrameLocks noChangeAspect="1"/>
            </wp:cNvGraphicFramePr>
            <a:graphic>
              <a:graphicData uri="http://schemas.openxmlformats.org/drawingml/2006/picture">
                <pic:pic>
                  <pic:nvPicPr>
                    <pic:cNvPr id="0" name="loss_GRU_FD001.png"/>
                    <pic:cNvPicPr/>
                  </pic:nvPicPr>
                  <pic:blipFill>
                    <a:blip r:embed="rId24"/>
                    <a:stretch>
                      <a:fillRect/>
                    </a:stretch>
                  </pic:blipFill>
                  <pic:spPr>
                    <a:xfrm>
                      <a:off x="0" y="0"/>
                      <a:ext cx="5760720" cy="2043948"/>
                    </a:xfrm>
                    <a:prstGeom prst="rect"/>
                  </pic:spPr>
                </pic:pic>
              </a:graphicData>
            </a:graphic>
          </wp:inline>
        </w:drawing>
      </w:r>
    </w:p>
    <w:p>
      <w:pPr>
        <w:jc w:val="center"/>
      </w:pPr>
      <w:r>
        <w:rPr>
          <w:i/>
          <w:sz w:val="20"/>
        </w:rPr>
        <w:t>Loss curves: GRU on FD001</w:t>
      </w:r>
    </w:p>
    <w:p/>
    <w:p>
      <w:pPr>
        <w:jc w:val="center"/>
      </w:pPr>
      <w:r>
        <w:drawing>
          <wp:inline xmlns:a="http://schemas.openxmlformats.org/drawingml/2006/main" xmlns:pic="http://schemas.openxmlformats.org/drawingml/2006/picture">
            <wp:extent cx="5760720" cy="2043948"/>
            <wp:docPr id="17" name="Picture 17"/>
            <wp:cNvGraphicFramePr>
              <a:graphicFrameLocks noChangeAspect="1"/>
            </wp:cNvGraphicFramePr>
            <a:graphic>
              <a:graphicData uri="http://schemas.openxmlformats.org/drawingml/2006/picture">
                <pic:pic>
                  <pic:nvPicPr>
                    <pic:cNvPr id="0" name="loss_GRU_FD004.png"/>
                    <pic:cNvPicPr/>
                  </pic:nvPicPr>
                  <pic:blipFill>
                    <a:blip r:embed="rId25"/>
                    <a:stretch>
                      <a:fillRect/>
                    </a:stretch>
                  </pic:blipFill>
                  <pic:spPr>
                    <a:xfrm>
                      <a:off x="0" y="0"/>
                      <a:ext cx="5760720" cy="2043948"/>
                    </a:xfrm>
                    <a:prstGeom prst="rect"/>
                  </pic:spPr>
                </pic:pic>
              </a:graphicData>
            </a:graphic>
          </wp:inline>
        </w:drawing>
      </w:r>
    </w:p>
    <w:p>
      <w:pPr>
        <w:jc w:val="center"/>
      </w:pPr>
      <w:r>
        <w:rPr>
          <w:i/>
          <w:sz w:val="20"/>
        </w:rPr>
        <w:t>Loss curves: GRU on FD004</w:t>
      </w:r>
    </w:p>
    <w:p/>
    <w:p>
      <w:pPr>
        <w:jc w:val="center"/>
      </w:pPr>
      <w:r>
        <w:drawing>
          <wp:inline xmlns:a="http://schemas.openxmlformats.org/drawingml/2006/main" xmlns:pic="http://schemas.openxmlformats.org/drawingml/2006/picture">
            <wp:extent cx="5760720" cy="2043948"/>
            <wp:docPr id="18" name="Picture 18"/>
            <wp:cNvGraphicFramePr>
              <a:graphicFrameLocks noChangeAspect="1"/>
            </wp:cNvGraphicFramePr>
            <a:graphic>
              <a:graphicData uri="http://schemas.openxmlformats.org/drawingml/2006/picture">
                <pic:pic>
                  <pic:nvPicPr>
                    <pic:cNvPr id="0" name="loss_LSTM_FD001.png"/>
                    <pic:cNvPicPr/>
                  </pic:nvPicPr>
                  <pic:blipFill>
                    <a:blip r:embed="rId26"/>
                    <a:stretch>
                      <a:fillRect/>
                    </a:stretch>
                  </pic:blipFill>
                  <pic:spPr>
                    <a:xfrm>
                      <a:off x="0" y="0"/>
                      <a:ext cx="5760720" cy="2043948"/>
                    </a:xfrm>
                    <a:prstGeom prst="rect"/>
                  </pic:spPr>
                </pic:pic>
              </a:graphicData>
            </a:graphic>
          </wp:inline>
        </w:drawing>
      </w:r>
    </w:p>
    <w:p>
      <w:pPr>
        <w:jc w:val="center"/>
      </w:pPr>
      <w:r>
        <w:rPr>
          <w:i/>
          <w:sz w:val="20"/>
        </w:rPr>
        <w:t>Loss curves: LSTM on FD001</w:t>
      </w:r>
    </w:p>
    <w:p/>
    <w:p>
      <w:pPr>
        <w:jc w:val="center"/>
      </w:pPr>
      <w:r>
        <w:drawing>
          <wp:inline xmlns:a="http://schemas.openxmlformats.org/drawingml/2006/main" xmlns:pic="http://schemas.openxmlformats.org/drawingml/2006/picture">
            <wp:extent cx="5760720" cy="2043948"/>
            <wp:docPr id="19" name="Picture 19"/>
            <wp:cNvGraphicFramePr>
              <a:graphicFrameLocks noChangeAspect="1"/>
            </wp:cNvGraphicFramePr>
            <a:graphic>
              <a:graphicData uri="http://schemas.openxmlformats.org/drawingml/2006/picture">
                <pic:pic>
                  <pic:nvPicPr>
                    <pic:cNvPr id="0" name="loss_LSTM_FD004.png"/>
                    <pic:cNvPicPr/>
                  </pic:nvPicPr>
                  <pic:blipFill>
                    <a:blip r:embed="rId27"/>
                    <a:stretch>
                      <a:fillRect/>
                    </a:stretch>
                  </pic:blipFill>
                  <pic:spPr>
                    <a:xfrm>
                      <a:off x="0" y="0"/>
                      <a:ext cx="5760720" cy="2043948"/>
                    </a:xfrm>
                    <a:prstGeom prst="rect"/>
                  </pic:spPr>
                </pic:pic>
              </a:graphicData>
            </a:graphic>
          </wp:inline>
        </w:drawing>
      </w:r>
    </w:p>
    <w:p>
      <w:pPr>
        <w:jc w:val="center"/>
      </w:pPr>
      <w:r>
        <w:rPr>
          <w:i/>
          <w:sz w:val="20"/>
        </w:rPr>
        <w:t>Loss curves: LSTM on FD004</w:t>
      </w:r>
    </w:p>
    <w:p/>
    <w:p>
      <w:pPr>
        <w:jc w:val="center"/>
      </w:pPr>
      <w:r>
        <w:drawing>
          <wp:inline xmlns:a="http://schemas.openxmlformats.org/drawingml/2006/main" xmlns:pic="http://schemas.openxmlformats.org/drawingml/2006/picture">
            <wp:extent cx="5760720" cy="2045915"/>
            <wp:docPr id="20" name="Picture 20"/>
            <wp:cNvGraphicFramePr>
              <a:graphicFrameLocks noChangeAspect="1"/>
            </wp:cNvGraphicFramePr>
            <a:graphic>
              <a:graphicData uri="http://schemas.openxmlformats.org/drawingml/2006/picture">
                <pic:pic>
                  <pic:nvPicPr>
                    <pic:cNvPr id="0" name="loss_TCN_FD001.png"/>
                    <pic:cNvPicPr/>
                  </pic:nvPicPr>
                  <pic:blipFill>
                    <a:blip r:embed="rId28"/>
                    <a:stretch>
                      <a:fillRect/>
                    </a:stretch>
                  </pic:blipFill>
                  <pic:spPr>
                    <a:xfrm>
                      <a:off x="0" y="0"/>
                      <a:ext cx="5760720" cy="2045915"/>
                    </a:xfrm>
                    <a:prstGeom prst="rect"/>
                  </pic:spPr>
                </pic:pic>
              </a:graphicData>
            </a:graphic>
          </wp:inline>
        </w:drawing>
      </w:r>
    </w:p>
    <w:p>
      <w:pPr>
        <w:jc w:val="center"/>
      </w:pPr>
      <w:r>
        <w:rPr>
          <w:i/>
          <w:sz w:val="20"/>
        </w:rPr>
        <w:t>Loss curves: TCN on FD001</w:t>
      </w:r>
    </w:p>
    <w:p/>
    <w:p>
      <w:pPr>
        <w:jc w:val="center"/>
      </w:pPr>
      <w:r>
        <w:drawing>
          <wp:inline xmlns:a="http://schemas.openxmlformats.org/drawingml/2006/main" xmlns:pic="http://schemas.openxmlformats.org/drawingml/2006/picture">
            <wp:extent cx="5760720" cy="2043948"/>
            <wp:docPr id="21" name="Picture 21"/>
            <wp:cNvGraphicFramePr>
              <a:graphicFrameLocks noChangeAspect="1"/>
            </wp:cNvGraphicFramePr>
            <a:graphic>
              <a:graphicData uri="http://schemas.openxmlformats.org/drawingml/2006/picture">
                <pic:pic>
                  <pic:nvPicPr>
                    <pic:cNvPr id="0" name="loss_TCN_FD004.png"/>
                    <pic:cNvPicPr/>
                  </pic:nvPicPr>
                  <pic:blipFill>
                    <a:blip r:embed="rId29"/>
                    <a:stretch>
                      <a:fillRect/>
                    </a:stretch>
                  </pic:blipFill>
                  <pic:spPr>
                    <a:xfrm>
                      <a:off x="0" y="0"/>
                      <a:ext cx="5760720" cy="2043948"/>
                    </a:xfrm>
                    <a:prstGeom prst="rect"/>
                  </pic:spPr>
                </pic:pic>
              </a:graphicData>
            </a:graphic>
          </wp:inline>
        </w:drawing>
      </w:r>
    </w:p>
    <w:p>
      <w:pPr>
        <w:jc w:val="center"/>
      </w:pPr>
      <w:r>
        <w:rPr>
          <w:i/>
          <w:sz w:val="20"/>
        </w:rPr>
        <w:t>Loss curves: TCN on FD004</w:t>
      </w:r>
    </w:p>
    <w:p/>
    <w:p>
      <w:pPr>
        <w:jc w:val="center"/>
      </w:pPr>
      <w:r>
        <w:drawing>
          <wp:inline xmlns:a="http://schemas.openxmlformats.org/drawingml/2006/main" xmlns:pic="http://schemas.openxmlformats.org/drawingml/2006/picture">
            <wp:extent cx="5760720" cy="2043948"/>
            <wp:docPr id="22" name="Picture 22"/>
            <wp:cNvGraphicFramePr>
              <a:graphicFrameLocks noChangeAspect="1"/>
            </wp:cNvGraphicFramePr>
            <a:graphic>
              <a:graphicData uri="http://schemas.openxmlformats.org/drawingml/2006/picture">
                <pic:pic>
                  <pic:nvPicPr>
                    <pic:cNvPr id="0" name="loss_Transformer_FD001.png"/>
                    <pic:cNvPicPr/>
                  </pic:nvPicPr>
                  <pic:blipFill>
                    <a:blip r:embed="rId30"/>
                    <a:stretch>
                      <a:fillRect/>
                    </a:stretch>
                  </pic:blipFill>
                  <pic:spPr>
                    <a:xfrm>
                      <a:off x="0" y="0"/>
                      <a:ext cx="5760720" cy="2043948"/>
                    </a:xfrm>
                    <a:prstGeom prst="rect"/>
                  </pic:spPr>
                </pic:pic>
              </a:graphicData>
            </a:graphic>
          </wp:inline>
        </w:drawing>
      </w:r>
    </w:p>
    <w:p>
      <w:pPr>
        <w:jc w:val="center"/>
      </w:pPr>
      <w:r>
        <w:rPr>
          <w:i/>
          <w:sz w:val="20"/>
        </w:rPr>
        <w:t>Loss curves: Transformer on FD001</w:t>
      </w:r>
    </w:p>
    <w:p/>
    <w:p>
      <w:pPr>
        <w:jc w:val="center"/>
      </w:pPr>
      <w:r>
        <w:drawing>
          <wp:inline xmlns:a="http://schemas.openxmlformats.org/drawingml/2006/main" xmlns:pic="http://schemas.openxmlformats.org/drawingml/2006/picture">
            <wp:extent cx="5760720" cy="2043948"/>
            <wp:docPr id="23" name="Picture 23"/>
            <wp:cNvGraphicFramePr>
              <a:graphicFrameLocks noChangeAspect="1"/>
            </wp:cNvGraphicFramePr>
            <a:graphic>
              <a:graphicData uri="http://schemas.openxmlformats.org/drawingml/2006/picture">
                <pic:pic>
                  <pic:nvPicPr>
                    <pic:cNvPr id="0" name="loss_Transformer_FD004.png"/>
                    <pic:cNvPicPr/>
                  </pic:nvPicPr>
                  <pic:blipFill>
                    <a:blip r:embed="rId31"/>
                    <a:stretch>
                      <a:fillRect/>
                    </a:stretch>
                  </pic:blipFill>
                  <pic:spPr>
                    <a:xfrm>
                      <a:off x="0" y="0"/>
                      <a:ext cx="5760720" cy="2043948"/>
                    </a:xfrm>
                    <a:prstGeom prst="rect"/>
                  </pic:spPr>
                </pic:pic>
              </a:graphicData>
            </a:graphic>
          </wp:inline>
        </w:drawing>
      </w:r>
    </w:p>
    <w:p>
      <w:pPr>
        <w:jc w:val="center"/>
      </w:pPr>
      <w:r>
        <w:rPr>
          <w:i/>
          <w:sz w:val="20"/>
        </w:rPr>
        <w:t>Loss curves: Transformer on FD004</w:t>
      </w:r>
    </w:p>
    <w:p/>
    <w:p>
      <w:r>
        <w:br w:type="page"/>
      </w:r>
    </w:p>
    <w:p>
      <w:pPr>
        <w:pStyle w:val="Heading1"/>
      </w:pPr>
      <w:r>
        <w:t>9. Sensor Importance Analysis</w:t>
      </w:r>
    </w:p>
    <w:p>
      <w:r>
        <w:t>Feature importance from ExtraTrees regressor, aggregated across engineered variants (raw, unit-relative, rolling mean/std). Higher values indicate stronger contribution to RUL prediction.</w:t>
      </w:r>
    </w:p>
    <w:p>
      <w:pPr>
        <w:pStyle w:val="Heading2"/>
      </w:pPr>
      <w:r>
        <w:t>9.1 FD001 — Single operating condition (sea level)</w:t>
      </w:r>
    </w:p>
    <w:tbl>
      <w:tblPr>
        <w:tblStyle w:val="TableGrid"/>
        <w:tblW w:type="auto" w:w="0"/>
        <w:tblLook w:firstColumn="1" w:firstRow="1" w:lastColumn="0" w:lastRow="0" w:noHBand="0" w:noVBand="1" w:val="04A0"/>
      </w:tblPr>
      <w:tblGrid>
        <w:gridCol w:w="4320"/>
        <w:gridCol w:w="4320"/>
      </w:tblGrid>
      <w:tr>
        <w:tc>
          <w:tcPr>
            <w:tcW w:type="dxa" w:w="4320"/>
            <w:shd w:fill="1F3A5F"/>
          </w:tcPr>
          <w:p>
            <w:r>
              <w:rPr>
                <w:b/>
                <w:color w:val="FFFFFF"/>
              </w:rPr>
              <w:t>Feature</w:t>
            </w:r>
          </w:p>
        </w:tc>
        <w:tc>
          <w:tcPr>
            <w:tcW w:type="dxa" w:w="4320"/>
            <w:shd w:fill="1F3A5F"/>
          </w:tcPr>
          <w:p>
            <w:r>
              <w:rPr>
                <w:b/>
                <w:color w:val="FFFFFF"/>
              </w:rPr>
              <w:t>Importance</w:t>
            </w:r>
          </w:p>
        </w:tc>
      </w:tr>
      <w:tr>
        <w:tc>
          <w:tcPr>
            <w:tcW w:type="dxa" w:w="4320"/>
          </w:tcPr>
          <w:p>
            <w:r>
              <w:t>sensor_11</w:t>
            </w:r>
          </w:p>
        </w:tc>
        <w:tc>
          <w:tcPr>
            <w:tcW w:type="dxa" w:w="4320"/>
          </w:tcPr>
          <w:p>
            <w:r>
              <w:t>0.1802</w:t>
            </w:r>
          </w:p>
        </w:tc>
      </w:tr>
      <w:tr>
        <w:tc>
          <w:tcPr>
            <w:tcW w:type="dxa" w:w="4320"/>
          </w:tcPr>
          <w:p>
            <w:r>
              <w:t>sensor_4</w:t>
            </w:r>
          </w:p>
        </w:tc>
        <w:tc>
          <w:tcPr>
            <w:tcW w:type="dxa" w:w="4320"/>
          </w:tcPr>
          <w:p>
            <w:r>
              <w:t>0.1321</w:t>
            </w:r>
          </w:p>
        </w:tc>
      </w:tr>
      <w:tr>
        <w:tc>
          <w:tcPr>
            <w:tcW w:type="dxa" w:w="4320"/>
          </w:tcPr>
          <w:p>
            <w:r>
              <w:t>sensor_20</w:t>
            </w:r>
          </w:p>
        </w:tc>
        <w:tc>
          <w:tcPr>
            <w:tcW w:type="dxa" w:w="4320"/>
          </w:tcPr>
          <w:p>
            <w:r>
              <w:t>0.0902</w:t>
            </w:r>
          </w:p>
        </w:tc>
      </w:tr>
      <w:tr>
        <w:tc>
          <w:tcPr>
            <w:tcW w:type="dxa" w:w="4320"/>
          </w:tcPr>
          <w:p>
            <w:r>
              <w:t>sensor_15</w:t>
            </w:r>
          </w:p>
        </w:tc>
        <w:tc>
          <w:tcPr>
            <w:tcW w:type="dxa" w:w="4320"/>
          </w:tcPr>
          <w:p>
            <w:r>
              <w:t>0.0790</w:t>
            </w:r>
          </w:p>
        </w:tc>
      </w:tr>
      <w:tr>
        <w:tc>
          <w:tcPr>
            <w:tcW w:type="dxa" w:w="4320"/>
          </w:tcPr>
          <w:p>
            <w:r>
              <w:t>sensor_21</w:t>
            </w:r>
          </w:p>
        </w:tc>
        <w:tc>
          <w:tcPr>
            <w:tcW w:type="dxa" w:w="4320"/>
          </w:tcPr>
          <w:p>
            <w:r>
              <w:t>0.0781</w:t>
            </w:r>
          </w:p>
        </w:tc>
      </w:tr>
      <w:tr>
        <w:tc>
          <w:tcPr>
            <w:tcW w:type="dxa" w:w="4320"/>
          </w:tcPr>
          <w:p>
            <w:r>
              <w:t>sensor_12</w:t>
            </w:r>
          </w:p>
        </w:tc>
        <w:tc>
          <w:tcPr>
            <w:tcW w:type="dxa" w:w="4320"/>
          </w:tcPr>
          <w:p>
            <w:r>
              <w:t>0.0780</w:t>
            </w:r>
          </w:p>
        </w:tc>
      </w:tr>
      <w:tr>
        <w:tc>
          <w:tcPr>
            <w:tcW w:type="dxa" w:w="4320"/>
          </w:tcPr>
          <w:p>
            <w:r>
              <w:t>sensor_2</w:t>
            </w:r>
          </w:p>
        </w:tc>
        <w:tc>
          <w:tcPr>
            <w:tcW w:type="dxa" w:w="4320"/>
          </w:tcPr>
          <w:p>
            <w:r>
              <w:t>0.0735</w:t>
            </w:r>
          </w:p>
        </w:tc>
      </w:tr>
      <w:tr>
        <w:tc>
          <w:tcPr>
            <w:tcW w:type="dxa" w:w="4320"/>
          </w:tcPr>
          <w:p>
            <w:r>
              <w:t>sensor_9</w:t>
            </w:r>
          </w:p>
        </w:tc>
        <w:tc>
          <w:tcPr>
            <w:tcW w:type="dxa" w:w="4320"/>
          </w:tcPr>
          <w:p>
            <w:r>
              <w:t>0.0616</w:t>
            </w:r>
          </w:p>
        </w:tc>
      </w:tr>
      <w:tr>
        <w:tc>
          <w:tcPr>
            <w:tcW w:type="dxa" w:w="4320"/>
          </w:tcPr>
          <w:p>
            <w:r>
              <w:t>sensor_17</w:t>
            </w:r>
          </w:p>
        </w:tc>
        <w:tc>
          <w:tcPr>
            <w:tcW w:type="dxa" w:w="4320"/>
          </w:tcPr>
          <w:p>
            <w:r>
              <w:t>0.0581</w:t>
            </w:r>
          </w:p>
        </w:tc>
      </w:tr>
      <w:tr>
        <w:tc>
          <w:tcPr>
            <w:tcW w:type="dxa" w:w="4320"/>
          </w:tcPr>
          <w:p>
            <w:r>
              <w:t>sensor_7</w:t>
            </w:r>
          </w:p>
        </w:tc>
        <w:tc>
          <w:tcPr>
            <w:tcW w:type="dxa" w:w="4320"/>
          </w:tcPr>
          <w:p>
            <w:r>
              <w:t>0.0480</w:t>
            </w:r>
          </w:p>
        </w:tc>
      </w:tr>
    </w:tbl>
    <w:p/>
    <w:p>
      <w:pPr>
        <w:jc w:val="center"/>
      </w:pPr>
      <w:r>
        <w:drawing>
          <wp:inline xmlns:a="http://schemas.openxmlformats.org/drawingml/2006/main" xmlns:pic="http://schemas.openxmlformats.org/drawingml/2006/picture">
            <wp:extent cx="5486400" cy="2990335"/>
            <wp:docPr id="24" name="Picture 24"/>
            <wp:cNvGraphicFramePr>
              <a:graphicFrameLocks noChangeAspect="1"/>
            </wp:cNvGraphicFramePr>
            <a:graphic>
              <a:graphicData uri="http://schemas.openxmlformats.org/drawingml/2006/picture">
                <pic:pic>
                  <pic:nvPicPr>
                    <pic:cNvPr id="0" name="sensor_importance_FD001.png"/>
                    <pic:cNvPicPr/>
                  </pic:nvPicPr>
                  <pic:blipFill>
                    <a:blip r:embed="rId32"/>
                    <a:stretch>
                      <a:fillRect/>
                    </a:stretch>
                  </pic:blipFill>
                  <pic:spPr>
                    <a:xfrm>
                      <a:off x="0" y="0"/>
                      <a:ext cx="5486400" cy="2990335"/>
                    </a:xfrm>
                    <a:prstGeom prst="rect"/>
                  </pic:spPr>
                </pic:pic>
              </a:graphicData>
            </a:graphic>
          </wp:inline>
        </w:drawing>
      </w:r>
    </w:p>
    <w:p>
      <w:pPr>
        <w:jc w:val="center"/>
      </w:pPr>
      <w:r>
        <w:rPr>
          <w:i/>
          <w:sz w:val="20"/>
        </w:rPr>
        <w:t>Top sensor importance — FD001</w:t>
      </w:r>
    </w:p>
    <w:p/>
    <w:p>
      <w:pPr>
        <w:pStyle w:val="Heading2"/>
      </w:pPr>
      <w:r>
        <w:t>9.2 FD002 — Six operating conditions</w:t>
      </w:r>
    </w:p>
    <w:tbl>
      <w:tblPr>
        <w:tblStyle w:val="TableGrid"/>
        <w:tblW w:type="auto" w:w="0"/>
        <w:tblLook w:firstColumn="1" w:firstRow="1" w:lastColumn="0" w:lastRow="0" w:noHBand="0" w:noVBand="1" w:val="04A0"/>
      </w:tblPr>
      <w:tblGrid>
        <w:gridCol w:w="4320"/>
        <w:gridCol w:w="4320"/>
      </w:tblGrid>
      <w:tr>
        <w:tc>
          <w:tcPr>
            <w:tcW w:type="dxa" w:w="4320"/>
            <w:shd w:fill="1F3A5F"/>
          </w:tcPr>
          <w:p>
            <w:r>
              <w:rPr>
                <w:b/>
                <w:color w:val="FFFFFF"/>
              </w:rPr>
              <w:t>Feature</w:t>
            </w:r>
          </w:p>
        </w:tc>
        <w:tc>
          <w:tcPr>
            <w:tcW w:type="dxa" w:w="4320"/>
            <w:shd w:fill="1F3A5F"/>
          </w:tcPr>
          <w:p>
            <w:r>
              <w:rPr>
                <w:b/>
                <w:color w:val="FFFFFF"/>
              </w:rPr>
              <w:t>Importance</w:t>
            </w:r>
          </w:p>
        </w:tc>
      </w:tr>
      <w:tr>
        <w:tc>
          <w:tcPr>
            <w:tcW w:type="dxa" w:w="4320"/>
          </w:tcPr>
          <w:p>
            <w:r>
              <w:t>sensor_15</w:t>
            </w:r>
          </w:p>
        </w:tc>
        <w:tc>
          <w:tcPr>
            <w:tcW w:type="dxa" w:w="4320"/>
          </w:tcPr>
          <w:p>
            <w:r>
              <w:t>0.1469</w:t>
            </w:r>
          </w:p>
        </w:tc>
      </w:tr>
      <w:tr>
        <w:tc>
          <w:tcPr>
            <w:tcW w:type="dxa" w:w="4320"/>
          </w:tcPr>
          <w:p>
            <w:r>
              <w:t>sensor_11</w:t>
            </w:r>
          </w:p>
        </w:tc>
        <w:tc>
          <w:tcPr>
            <w:tcW w:type="dxa" w:w="4320"/>
          </w:tcPr>
          <w:p>
            <w:r>
              <w:t>0.1466</w:t>
            </w:r>
          </w:p>
        </w:tc>
      </w:tr>
      <w:tr>
        <w:tc>
          <w:tcPr>
            <w:tcW w:type="dxa" w:w="4320"/>
          </w:tcPr>
          <w:p>
            <w:r>
              <w:t>sensor_13</w:t>
            </w:r>
          </w:p>
        </w:tc>
        <w:tc>
          <w:tcPr>
            <w:tcW w:type="dxa" w:w="4320"/>
          </w:tcPr>
          <w:p>
            <w:r>
              <w:t>0.1254</w:t>
            </w:r>
          </w:p>
        </w:tc>
      </w:tr>
      <w:tr>
        <w:tc>
          <w:tcPr>
            <w:tcW w:type="dxa" w:w="4320"/>
          </w:tcPr>
          <w:p>
            <w:r>
              <w:t>sensor_4</w:t>
            </w:r>
          </w:p>
        </w:tc>
        <w:tc>
          <w:tcPr>
            <w:tcW w:type="dxa" w:w="4320"/>
          </w:tcPr>
          <w:p>
            <w:r>
              <w:t>0.1046</w:t>
            </w:r>
          </w:p>
        </w:tc>
      </w:tr>
      <w:tr>
        <w:tc>
          <w:tcPr>
            <w:tcW w:type="dxa" w:w="4320"/>
          </w:tcPr>
          <w:p>
            <w:r>
              <w:t>sensor_14</w:t>
            </w:r>
          </w:p>
        </w:tc>
        <w:tc>
          <w:tcPr>
            <w:tcW w:type="dxa" w:w="4320"/>
          </w:tcPr>
          <w:p>
            <w:r>
              <w:t>0.0697</w:t>
            </w:r>
          </w:p>
        </w:tc>
      </w:tr>
      <w:tr>
        <w:tc>
          <w:tcPr>
            <w:tcW w:type="dxa" w:w="4320"/>
          </w:tcPr>
          <w:p>
            <w:r>
              <w:t>sensor_16</w:t>
            </w:r>
          </w:p>
        </w:tc>
        <w:tc>
          <w:tcPr>
            <w:tcW w:type="dxa" w:w="4320"/>
          </w:tcPr>
          <w:p>
            <w:r>
              <w:t>0.0432</w:t>
            </w:r>
          </w:p>
        </w:tc>
      </w:tr>
      <w:tr>
        <w:tc>
          <w:tcPr>
            <w:tcW w:type="dxa" w:w="4320"/>
          </w:tcPr>
          <w:p>
            <w:r>
              <w:t>sensor_17</w:t>
            </w:r>
          </w:p>
        </w:tc>
        <w:tc>
          <w:tcPr>
            <w:tcW w:type="dxa" w:w="4320"/>
          </w:tcPr>
          <w:p>
            <w:r>
              <w:t>0.0393</w:t>
            </w:r>
          </w:p>
        </w:tc>
      </w:tr>
      <w:tr>
        <w:tc>
          <w:tcPr>
            <w:tcW w:type="dxa" w:w="4320"/>
          </w:tcPr>
          <w:p>
            <w:r>
              <w:t>sensor_9</w:t>
            </w:r>
          </w:p>
        </w:tc>
        <w:tc>
          <w:tcPr>
            <w:tcW w:type="dxa" w:w="4320"/>
          </w:tcPr>
          <w:p>
            <w:r>
              <w:t>0.0348</w:t>
            </w:r>
          </w:p>
        </w:tc>
      </w:tr>
      <w:tr>
        <w:tc>
          <w:tcPr>
            <w:tcW w:type="dxa" w:w="4320"/>
          </w:tcPr>
          <w:p>
            <w:r>
              <w:t>sensor_3</w:t>
            </w:r>
          </w:p>
        </w:tc>
        <w:tc>
          <w:tcPr>
            <w:tcW w:type="dxa" w:w="4320"/>
          </w:tcPr>
          <w:p>
            <w:r>
              <w:t>0.0327</w:t>
            </w:r>
          </w:p>
        </w:tc>
      </w:tr>
      <w:tr>
        <w:tc>
          <w:tcPr>
            <w:tcW w:type="dxa" w:w="4320"/>
          </w:tcPr>
          <w:p>
            <w:r>
              <w:t>sensor_10</w:t>
            </w:r>
          </w:p>
        </w:tc>
        <w:tc>
          <w:tcPr>
            <w:tcW w:type="dxa" w:w="4320"/>
          </w:tcPr>
          <w:p>
            <w:r>
              <w:t>0.0306</w:t>
            </w:r>
          </w:p>
        </w:tc>
      </w:tr>
    </w:tbl>
    <w:p/>
    <w:p>
      <w:pPr>
        <w:jc w:val="center"/>
      </w:pPr>
      <w:r>
        <w:drawing>
          <wp:inline xmlns:a="http://schemas.openxmlformats.org/drawingml/2006/main" xmlns:pic="http://schemas.openxmlformats.org/drawingml/2006/picture">
            <wp:extent cx="5486400" cy="2985852"/>
            <wp:docPr id="25" name="Picture 25"/>
            <wp:cNvGraphicFramePr>
              <a:graphicFrameLocks noChangeAspect="1"/>
            </wp:cNvGraphicFramePr>
            <a:graphic>
              <a:graphicData uri="http://schemas.openxmlformats.org/drawingml/2006/picture">
                <pic:pic>
                  <pic:nvPicPr>
                    <pic:cNvPr id="0" name="sensor_importance_FD002.png"/>
                    <pic:cNvPicPr/>
                  </pic:nvPicPr>
                  <pic:blipFill>
                    <a:blip r:embed="rId33"/>
                    <a:stretch>
                      <a:fillRect/>
                    </a:stretch>
                  </pic:blipFill>
                  <pic:spPr>
                    <a:xfrm>
                      <a:off x="0" y="0"/>
                      <a:ext cx="5486400" cy="2985852"/>
                    </a:xfrm>
                    <a:prstGeom prst="rect"/>
                  </pic:spPr>
                </pic:pic>
              </a:graphicData>
            </a:graphic>
          </wp:inline>
        </w:drawing>
      </w:r>
    </w:p>
    <w:p>
      <w:pPr>
        <w:jc w:val="center"/>
      </w:pPr>
      <w:r>
        <w:rPr>
          <w:i/>
          <w:sz w:val="20"/>
        </w:rPr>
        <w:t>Top sensor importance — FD002</w:t>
      </w:r>
    </w:p>
    <w:p/>
    <w:p>
      <w:pPr>
        <w:pStyle w:val="Heading2"/>
      </w:pPr>
      <w:r>
        <w:t>9.3 FD003 — Single operating condition</w:t>
      </w:r>
    </w:p>
    <w:tbl>
      <w:tblPr>
        <w:tblStyle w:val="TableGrid"/>
        <w:tblW w:type="auto" w:w="0"/>
        <w:tblLook w:firstColumn="1" w:firstRow="1" w:lastColumn="0" w:lastRow="0" w:noHBand="0" w:noVBand="1" w:val="04A0"/>
      </w:tblPr>
      <w:tblGrid>
        <w:gridCol w:w="4320"/>
        <w:gridCol w:w="4320"/>
      </w:tblGrid>
      <w:tr>
        <w:tc>
          <w:tcPr>
            <w:tcW w:type="dxa" w:w="4320"/>
            <w:shd w:fill="1F3A5F"/>
          </w:tcPr>
          <w:p>
            <w:r>
              <w:rPr>
                <w:b/>
                <w:color w:val="FFFFFF"/>
              </w:rPr>
              <w:t>Feature</w:t>
            </w:r>
          </w:p>
        </w:tc>
        <w:tc>
          <w:tcPr>
            <w:tcW w:type="dxa" w:w="4320"/>
            <w:shd w:fill="1F3A5F"/>
          </w:tcPr>
          <w:p>
            <w:r>
              <w:rPr>
                <w:b/>
                <w:color w:val="FFFFFF"/>
              </w:rPr>
              <w:t>Importance</w:t>
            </w:r>
          </w:p>
        </w:tc>
      </w:tr>
      <w:tr>
        <w:tc>
          <w:tcPr>
            <w:tcW w:type="dxa" w:w="4320"/>
          </w:tcPr>
          <w:p>
            <w:r>
              <w:t>sensor_11</w:t>
            </w:r>
          </w:p>
        </w:tc>
        <w:tc>
          <w:tcPr>
            <w:tcW w:type="dxa" w:w="4320"/>
          </w:tcPr>
          <w:p>
            <w:r>
              <w:t>0.3072</w:t>
            </w:r>
          </w:p>
        </w:tc>
      </w:tr>
      <w:tr>
        <w:tc>
          <w:tcPr>
            <w:tcW w:type="dxa" w:w="4320"/>
          </w:tcPr>
          <w:p>
            <w:r>
              <w:t>sensor_17</w:t>
            </w:r>
          </w:p>
        </w:tc>
        <w:tc>
          <w:tcPr>
            <w:tcW w:type="dxa" w:w="4320"/>
          </w:tcPr>
          <w:p>
            <w:r>
              <w:t>0.1268</w:t>
            </w:r>
          </w:p>
        </w:tc>
      </w:tr>
      <w:tr>
        <w:tc>
          <w:tcPr>
            <w:tcW w:type="dxa" w:w="4320"/>
          </w:tcPr>
          <w:p>
            <w:r>
              <w:t>sensor_4</w:t>
            </w:r>
          </w:p>
        </w:tc>
        <w:tc>
          <w:tcPr>
            <w:tcW w:type="dxa" w:w="4320"/>
          </w:tcPr>
          <w:p>
            <w:r>
              <w:t>0.1173</w:t>
            </w:r>
          </w:p>
        </w:tc>
      </w:tr>
      <w:tr>
        <w:tc>
          <w:tcPr>
            <w:tcW w:type="dxa" w:w="4320"/>
          </w:tcPr>
          <w:p>
            <w:r>
              <w:t>sensor_3</w:t>
            </w:r>
          </w:p>
        </w:tc>
        <w:tc>
          <w:tcPr>
            <w:tcW w:type="dxa" w:w="4320"/>
          </w:tcPr>
          <w:p>
            <w:r>
              <w:t>0.0906</w:t>
            </w:r>
          </w:p>
        </w:tc>
      </w:tr>
      <w:tr>
        <w:tc>
          <w:tcPr>
            <w:tcW w:type="dxa" w:w="4320"/>
          </w:tcPr>
          <w:p>
            <w:r>
              <w:t>sensor_9</w:t>
            </w:r>
          </w:p>
        </w:tc>
        <w:tc>
          <w:tcPr>
            <w:tcW w:type="dxa" w:w="4320"/>
          </w:tcPr>
          <w:p>
            <w:r>
              <w:t>0.0535</w:t>
            </w:r>
          </w:p>
        </w:tc>
      </w:tr>
      <w:tr>
        <w:tc>
          <w:tcPr>
            <w:tcW w:type="dxa" w:w="4320"/>
          </w:tcPr>
          <w:p>
            <w:r>
              <w:t>sensor_14</w:t>
            </w:r>
          </w:p>
        </w:tc>
        <w:tc>
          <w:tcPr>
            <w:tcW w:type="dxa" w:w="4320"/>
          </w:tcPr>
          <w:p>
            <w:r>
              <w:t>0.0473</w:t>
            </w:r>
          </w:p>
        </w:tc>
      </w:tr>
      <w:tr>
        <w:tc>
          <w:tcPr>
            <w:tcW w:type="dxa" w:w="4320"/>
          </w:tcPr>
          <w:p>
            <w:r>
              <w:t>sensor_13</w:t>
            </w:r>
          </w:p>
        </w:tc>
        <w:tc>
          <w:tcPr>
            <w:tcW w:type="dxa" w:w="4320"/>
          </w:tcPr>
          <w:p>
            <w:r>
              <w:t>0.0455</w:t>
            </w:r>
          </w:p>
        </w:tc>
      </w:tr>
      <w:tr>
        <w:tc>
          <w:tcPr>
            <w:tcW w:type="dxa" w:w="4320"/>
          </w:tcPr>
          <w:p>
            <w:r>
              <w:t>sensor_12</w:t>
            </w:r>
          </w:p>
        </w:tc>
        <w:tc>
          <w:tcPr>
            <w:tcW w:type="dxa" w:w="4320"/>
          </w:tcPr>
          <w:p>
            <w:r>
              <w:t>0.0432</w:t>
            </w:r>
          </w:p>
        </w:tc>
      </w:tr>
      <w:tr>
        <w:tc>
          <w:tcPr>
            <w:tcW w:type="dxa" w:w="4320"/>
          </w:tcPr>
          <w:p>
            <w:r>
              <w:t>sensor_8</w:t>
            </w:r>
          </w:p>
        </w:tc>
        <w:tc>
          <w:tcPr>
            <w:tcW w:type="dxa" w:w="4320"/>
          </w:tcPr>
          <w:p>
            <w:r>
              <w:t>0.0430</w:t>
            </w:r>
          </w:p>
        </w:tc>
      </w:tr>
      <w:tr>
        <w:tc>
          <w:tcPr>
            <w:tcW w:type="dxa" w:w="4320"/>
          </w:tcPr>
          <w:p>
            <w:r>
              <w:t>sensor_2</w:t>
            </w:r>
          </w:p>
        </w:tc>
        <w:tc>
          <w:tcPr>
            <w:tcW w:type="dxa" w:w="4320"/>
          </w:tcPr>
          <w:p>
            <w:r>
              <w:t>0.0396</w:t>
            </w:r>
          </w:p>
        </w:tc>
      </w:tr>
    </w:tbl>
    <w:p/>
    <w:p>
      <w:pPr>
        <w:jc w:val="center"/>
      </w:pPr>
      <w:r>
        <w:drawing>
          <wp:inline xmlns:a="http://schemas.openxmlformats.org/drawingml/2006/main" xmlns:pic="http://schemas.openxmlformats.org/drawingml/2006/picture">
            <wp:extent cx="5486400" cy="2990335"/>
            <wp:docPr id="26" name="Picture 26"/>
            <wp:cNvGraphicFramePr>
              <a:graphicFrameLocks noChangeAspect="1"/>
            </wp:cNvGraphicFramePr>
            <a:graphic>
              <a:graphicData uri="http://schemas.openxmlformats.org/drawingml/2006/picture">
                <pic:pic>
                  <pic:nvPicPr>
                    <pic:cNvPr id="0" name="sensor_importance_FD003.png"/>
                    <pic:cNvPicPr/>
                  </pic:nvPicPr>
                  <pic:blipFill>
                    <a:blip r:embed="rId34"/>
                    <a:stretch>
                      <a:fillRect/>
                    </a:stretch>
                  </pic:blipFill>
                  <pic:spPr>
                    <a:xfrm>
                      <a:off x="0" y="0"/>
                      <a:ext cx="5486400" cy="2990335"/>
                    </a:xfrm>
                    <a:prstGeom prst="rect"/>
                  </pic:spPr>
                </pic:pic>
              </a:graphicData>
            </a:graphic>
          </wp:inline>
        </w:drawing>
      </w:r>
    </w:p>
    <w:p>
      <w:pPr>
        <w:jc w:val="center"/>
      </w:pPr>
      <w:r>
        <w:rPr>
          <w:i/>
          <w:sz w:val="20"/>
        </w:rPr>
        <w:t>Top sensor importance — FD003</w:t>
      </w:r>
    </w:p>
    <w:p/>
    <w:p>
      <w:pPr>
        <w:pStyle w:val="Heading2"/>
      </w:pPr>
      <w:r>
        <w:t>9.4 FD004 — Six operating conditions</w:t>
      </w:r>
    </w:p>
    <w:tbl>
      <w:tblPr>
        <w:tblStyle w:val="TableGrid"/>
        <w:tblW w:type="auto" w:w="0"/>
        <w:tblLook w:firstColumn="1" w:firstRow="1" w:lastColumn="0" w:lastRow="0" w:noHBand="0" w:noVBand="1" w:val="04A0"/>
      </w:tblPr>
      <w:tblGrid>
        <w:gridCol w:w="4320"/>
        <w:gridCol w:w="4320"/>
      </w:tblGrid>
      <w:tr>
        <w:tc>
          <w:tcPr>
            <w:tcW w:type="dxa" w:w="4320"/>
            <w:shd w:fill="1F3A5F"/>
          </w:tcPr>
          <w:p>
            <w:r>
              <w:rPr>
                <w:b/>
                <w:color w:val="FFFFFF"/>
              </w:rPr>
              <w:t>Feature</w:t>
            </w:r>
          </w:p>
        </w:tc>
        <w:tc>
          <w:tcPr>
            <w:tcW w:type="dxa" w:w="4320"/>
            <w:shd w:fill="1F3A5F"/>
          </w:tcPr>
          <w:p>
            <w:r>
              <w:rPr>
                <w:b/>
                <w:color w:val="FFFFFF"/>
              </w:rPr>
              <w:t>Importance</w:t>
            </w:r>
          </w:p>
        </w:tc>
      </w:tr>
      <w:tr>
        <w:tc>
          <w:tcPr>
            <w:tcW w:type="dxa" w:w="4320"/>
          </w:tcPr>
          <w:p>
            <w:r>
              <w:t>sensor_13</w:t>
            </w:r>
          </w:p>
        </w:tc>
        <w:tc>
          <w:tcPr>
            <w:tcW w:type="dxa" w:w="4320"/>
          </w:tcPr>
          <w:p>
            <w:r>
              <w:t>0.1835</w:t>
            </w:r>
          </w:p>
        </w:tc>
      </w:tr>
      <w:tr>
        <w:tc>
          <w:tcPr>
            <w:tcW w:type="dxa" w:w="4320"/>
          </w:tcPr>
          <w:p>
            <w:r>
              <w:t>sensor_14</w:t>
            </w:r>
          </w:p>
        </w:tc>
        <w:tc>
          <w:tcPr>
            <w:tcW w:type="dxa" w:w="4320"/>
          </w:tcPr>
          <w:p>
            <w:r>
              <w:t>0.1302</w:t>
            </w:r>
          </w:p>
        </w:tc>
      </w:tr>
      <w:tr>
        <w:tc>
          <w:tcPr>
            <w:tcW w:type="dxa" w:w="4320"/>
          </w:tcPr>
          <w:p>
            <w:r>
              <w:t>sensor_11</w:t>
            </w:r>
          </w:p>
        </w:tc>
        <w:tc>
          <w:tcPr>
            <w:tcW w:type="dxa" w:w="4320"/>
          </w:tcPr>
          <w:p>
            <w:r>
              <w:t>0.1269</w:t>
            </w:r>
          </w:p>
        </w:tc>
      </w:tr>
      <w:tr>
        <w:tc>
          <w:tcPr>
            <w:tcW w:type="dxa" w:w="4320"/>
          </w:tcPr>
          <w:p>
            <w:r>
              <w:t>sensor_15</w:t>
            </w:r>
          </w:p>
        </w:tc>
        <w:tc>
          <w:tcPr>
            <w:tcW w:type="dxa" w:w="4320"/>
          </w:tcPr>
          <w:p>
            <w:r>
              <w:t>0.0836</w:t>
            </w:r>
          </w:p>
        </w:tc>
      </w:tr>
      <w:tr>
        <w:tc>
          <w:tcPr>
            <w:tcW w:type="dxa" w:w="4320"/>
          </w:tcPr>
          <w:p>
            <w:r>
              <w:t>sensor_4</w:t>
            </w:r>
          </w:p>
        </w:tc>
        <w:tc>
          <w:tcPr>
            <w:tcW w:type="dxa" w:w="4320"/>
          </w:tcPr>
          <w:p>
            <w:r>
              <w:t>0.0753</w:t>
            </w:r>
          </w:p>
        </w:tc>
      </w:tr>
      <w:tr>
        <w:tc>
          <w:tcPr>
            <w:tcW w:type="dxa" w:w="4320"/>
          </w:tcPr>
          <w:p>
            <w:r>
              <w:t>sensor_9</w:t>
            </w:r>
          </w:p>
        </w:tc>
        <w:tc>
          <w:tcPr>
            <w:tcW w:type="dxa" w:w="4320"/>
          </w:tcPr>
          <w:p>
            <w:r>
              <w:t>0.0403</w:t>
            </w:r>
          </w:p>
        </w:tc>
      </w:tr>
      <w:tr>
        <w:tc>
          <w:tcPr>
            <w:tcW w:type="dxa" w:w="4320"/>
          </w:tcPr>
          <w:p>
            <w:r>
              <w:t>sensor_16</w:t>
            </w:r>
          </w:p>
        </w:tc>
        <w:tc>
          <w:tcPr>
            <w:tcW w:type="dxa" w:w="4320"/>
          </w:tcPr>
          <w:p>
            <w:r>
              <w:t>0.0376</w:t>
            </w:r>
          </w:p>
        </w:tc>
      </w:tr>
      <w:tr>
        <w:tc>
          <w:tcPr>
            <w:tcW w:type="dxa" w:w="4320"/>
          </w:tcPr>
          <w:p>
            <w:r>
              <w:t>sensor_17</w:t>
            </w:r>
          </w:p>
        </w:tc>
        <w:tc>
          <w:tcPr>
            <w:tcW w:type="dxa" w:w="4320"/>
          </w:tcPr>
          <w:p>
            <w:r>
              <w:t>0.0353</w:t>
            </w:r>
          </w:p>
        </w:tc>
      </w:tr>
      <w:tr>
        <w:tc>
          <w:tcPr>
            <w:tcW w:type="dxa" w:w="4320"/>
          </w:tcPr>
          <w:p>
            <w:r>
              <w:t>sensor_10</w:t>
            </w:r>
          </w:p>
        </w:tc>
        <w:tc>
          <w:tcPr>
            <w:tcW w:type="dxa" w:w="4320"/>
          </w:tcPr>
          <w:p>
            <w:r>
              <w:t>0.0321</w:t>
            </w:r>
          </w:p>
        </w:tc>
      </w:tr>
      <w:tr>
        <w:tc>
          <w:tcPr>
            <w:tcW w:type="dxa" w:w="4320"/>
          </w:tcPr>
          <w:p>
            <w:r>
              <w:t>op_setting_2</w:t>
            </w:r>
          </w:p>
        </w:tc>
        <w:tc>
          <w:tcPr>
            <w:tcW w:type="dxa" w:w="4320"/>
          </w:tcPr>
          <w:p>
            <w:r>
              <w:t>0.0285</w:t>
            </w:r>
          </w:p>
        </w:tc>
      </w:tr>
    </w:tbl>
    <w:p/>
    <w:p>
      <w:pPr>
        <w:jc w:val="center"/>
      </w:pPr>
      <w:r>
        <w:drawing>
          <wp:inline xmlns:a="http://schemas.openxmlformats.org/drawingml/2006/main" xmlns:pic="http://schemas.openxmlformats.org/drawingml/2006/picture">
            <wp:extent cx="5486400" cy="2985852"/>
            <wp:docPr id="27" name="Picture 27"/>
            <wp:cNvGraphicFramePr>
              <a:graphicFrameLocks noChangeAspect="1"/>
            </wp:cNvGraphicFramePr>
            <a:graphic>
              <a:graphicData uri="http://schemas.openxmlformats.org/drawingml/2006/picture">
                <pic:pic>
                  <pic:nvPicPr>
                    <pic:cNvPr id="0" name="sensor_importance_FD004.png"/>
                    <pic:cNvPicPr/>
                  </pic:nvPicPr>
                  <pic:blipFill>
                    <a:blip r:embed="rId35"/>
                    <a:stretch>
                      <a:fillRect/>
                    </a:stretch>
                  </pic:blipFill>
                  <pic:spPr>
                    <a:xfrm>
                      <a:off x="0" y="0"/>
                      <a:ext cx="5486400" cy="2985852"/>
                    </a:xfrm>
                    <a:prstGeom prst="rect"/>
                  </pic:spPr>
                </pic:pic>
              </a:graphicData>
            </a:graphic>
          </wp:inline>
        </w:drawing>
      </w:r>
    </w:p>
    <w:p>
      <w:pPr>
        <w:jc w:val="center"/>
      </w:pPr>
      <w:r>
        <w:rPr>
          <w:i/>
          <w:sz w:val="20"/>
        </w:rPr>
        <w:t>Top sensor importance — FD004</w:t>
      </w:r>
    </w:p>
    <w:p/>
    <w:p>
      <w:pPr>
        <w:pStyle w:val="Heading1"/>
      </w:pPr>
      <w:r>
        <w:t>10. Model Behavior Classification</w:t>
      </w:r>
    </w:p>
    <w:p>
      <w:r>
        <w:rPr>
          <w:b/>
          <w:color w:val="2E75B6"/>
        </w:rPr>
        <w:t xml:space="preserve">Note: </w:t>
      </w:r>
      <w:r>
        <w:t>Stage 10 / Stage 50 refer to ML training stages (Section 6). Epoch 6 refers to DL training epochs (Section 7). FD001–FD004 refer to the dataset subsets defined in Section 1.2.</w:t>
      </w:r>
    </w:p>
    <w:p/>
    <w:tbl>
      <w:tblPr>
        <w:tblStyle w:val="TableGrid"/>
        <w:tblW w:type="auto" w:w="0"/>
        <w:tblLook w:firstColumn="1" w:firstRow="1" w:lastColumn="0" w:lastRow="0" w:noHBand="0" w:noVBand="1" w:val="04A0"/>
      </w:tblPr>
      <w:tblGrid>
        <w:gridCol w:w="2880"/>
        <w:gridCol w:w="2880"/>
        <w:gridCol w:w="2880"/>
      </w:tblGrid>
      <w:tr>
        <w:tc>
          <w:tcPr>
            <w:tcW w:type="dxa" w:w="2880"/>
            <w:shd w:fill="1F3A5F"/>
          </w:tcPr>
          <w:p>
            <w:r>
              <w:rPr>
                <w:b/>
                <w:color w:val="FFFFFF"/>
              </w:rPr>
              <w:t>Category</w:t>
            </w:r>
          </w:p>
        </w:tc>
        <w:tc>
          <w:tcPr>
            <w:tcW w:type="dxa" w:w="2880"/>
            <w:shd w:fill="1F3A5F"/>
          </w:tcPr>
          <w:p>
            <w:r>
              <w:rPr>
                <w:b/>
                <w:color w:val="FFFFFF"/>
              </w:rPr>
              <w:t>Models</w:t>
            </w:r>
          </w:p>
        </w:tc>
        <w:tc>
          <w:tcPr>
            <w:tcW w:type="dxa" w:w="2880"/>
            <w:shd w:fill="1F3A5F"/>
          </w:tcPr>
          <w:p>
            <w:r>
              <w:rPr>
                <w:b/>
                <w:color w:val="FFFFFF"/>
              </w:rPr>
              <w:t>Evidence</w:t>
            </w:r>
          </w:p>
        </w:tc>
      </w:tr>
      <w:tr>
        <w:tc>
          <w:tcPr>
            <w:tcW w:type="dxa" w:w="2880"/>
          </w:tcPr>
          <w:p>
            <w:r>
              <w:t>Underfitting (early ML)</w:t>
            </w:r>
          </w:p>
        </w:tc>
        <w:tc>
          <w:tcPr>
            <w:tcW w:type="dxa" w:w="2880"/>
          </w:tcPr>
          <w:p>
            <w:r>
              <w:t>XGBoost, HistGradientBoosting at Stage 10</w:t>
            </w:r>
          </w:p>
        </w:tc>
        <w:tc>
          <w:tcPr>
            <w:tcW w:type="dxa" w:w="2880"/>
          </w:tcPr>
          <w:p>
            <w:r>
              <w:t>RMSE 28–43 before enough estimators on FD001–FD004</w:t>
            </w:r>
          </w:p>
        </w:tc>
      </w:tr>
      <w:tr>
        <w:tc>
          <w:tcPr>
            <w:tcW w:type="dxa" w:w="2880"/>
          </w:tcPr>
          <w:p>
            <w:r>
              <w:t>Stable (ML)</w:t>
            </w:r>
          </w:p>
        </w:tc>
        <w:tc>
          <w:tcPr>
            <w:tcW w:type="dxa" w:w="2880"/>
          </w:tcPr>
          <w:p>
            <w:r>
              <w:t>ExtraTrees, XGBoost at Stages 50–200</w:t>
            </w:r>
          </w:p>
        </w:tc>
        <w:tc>
          <w:tcPr>
            <w:tcW w:type="dxa" w:w="2880"/>
          </w:tcPr>
          <w:p>
            <w:r>
              <w:t>RMSE change &lt; 1.5 from Stage 50 to Stage 200</w:t>
            </w:r>
          </w:p>
        </w:tc>
      </w:tr>
      <w:tr>
        <w:tc>
          <w:tcPr>
            <w:tcW w:type="dxa" w:w="2880"/>
          </w:tcPr>
          <w:p>
            <w:r>
              <w:t>Overfitting (DL)</w:t>
            </w:r>
          </w:p>
        </w:tc>
        <w:tc>
          <w:tcPr>
            <w:tcW w:type="dxa" w:w="2880"/>
          </w:tcPr>
          <w:p>
            <w:r>
              <w:t>LSTM, GRU, CNN1D, TCN, Transformer on FD001</w:t>
            </w:r>
          </w:p>
        </w:tc>
        <w:tc>
          <w:tcPr>
            <w:tcW w:type="dxa" w:w="2880"/>
          </w:tcPr>
          <w:p>
            <w:r>
              <w:t>Validation loss exceeds training loss after epoch 6</w:t>
            </w:r>
          </w:p>
        </w:tc>
      </w:tr>
      <w:tr>
        <w:tc>
          <w:tcPr>
            <w:tcW w:type="dxa" w:w="2880"/>
          </w:tcPr>
          <w:p>
            <w:r>
              <w:t>Best balance</w:t>
            </w:r>
          </w:p>
        </w:tc>
        <w:tc>
          <w:tcPr>
            <w:tcW w:type="dxa" w:w="2880"/>
          </w:tcPr>
          <w:p>
            <w:r>
              <w:t>ExtraTrees, TemporalGAT, Transformer</w:t>
            </w:r>
          </w:p>
        </w:tc>
        <w:tc>
          <w:tcPr>
            <w:tcW w:type="dxa" w:w="2880"/>
          </w:tcPr>
          <w:p>
            <w:r>
              <w:t>Strong RMSE with acceptable generalization gap</w:t>
            </w:r>
          </w:p>
        </w:tc>
      </w:tr>
    </w:tbl>
    <w:p/>
    <w:p>
      <w:pPr>
        <w:pStyle w:val="Heading1"/>
      </w:pPr>
      <w:r>
        <w:t>11. Model Architectures</w:t>
      </w:r>
    </w:p>
    <w:p>
      <w:r>
        <w:t>Architecture diagrams for representative models from each family. Graph-based models use a temporal chain graph where each of the 30 time steps is a node.</w:t>
      </w:r>
    </w:p>
    <w:p>
      <w:pPr>
        <w:jc w:val="center"/>
      </w:pPr>
      <w:r>
        <w:drawing>
          <wp:inline xmlns:a="http://schemas.openxmlformats.org/drawingml/2006/main" xmlns:pic="http://schemas.openxmlformats.org/drawingml/2006/picture">
            <wp:extent cx="5029200" cy="1039232"/>
            <wp:docPr id="28" name="Picture 28"/>
            <wp:cNvGraphicFramePr>
              <a:graphicFrameLocks noChangeAspect="1"/>
            </wp:cNvGraphicFramePr>
            <a:graphic>
              <a:graphicData uri="http://schemas.openxmlformats.org/drawingml/2006/picture">
                <pic:pic>
                  <pic:nvPicPr>
                    <pic:cNvPr id="0" name="arch_ExtraTrees.png"/>
                    <pic:cNvPicPr/>
                  </pic:nvPicPr>
                  <pic:blipFill>
                    <a:blip r:embed="rId36"/>
                    <a:stretch>
                      <a:fillRect/>
                    </a:stretch>
                  </pic:blipFill>
                  <pic:spPr>
                    <a:xfrm>
                      <a:off x="0" y="0"/>
                      <a:ext cx="5029200" cy="1039232"/>
                    </a:xfrm>
                    <a:prstGeom prst="rect"/>
                  </pic:spPr>
                </pic:pic>
              </a:graphicData>
            </a:graphic>
          </wp:inline>
        </w:drawing>
      </w:r>
    </w:p>
    <w:p>
      <w:pPr>
        <w:jc w:val="center"/>
      </w:pPr>
      <w:r>
        <w:rPr>
          <w:i/>
          <w:sz w:val="20"/>
        </w:rPr>
        <w:t>Architecture: ExtraTrees</w:t>
      </w:r>
    </w:p>
    <w:p/>
    <w:p>
      <w:pPr>
        <w:jc w:val="center"/>
      </w:pPr>
      <w:r>
        <w:drawing>
          <wp:inline xmlns:a="http://schemas.openxmlformats.org/drawingml/2006/main" xmlns:pic="http://schemas.openxmlformats.org/drawingml/2006/picture">
            <wp:extent cx="5029200" cy="1039232"/>
            <wp:docPr id="29" name="Picture 29"/>
            <wp:cNvGraphicFramePr>
              <a:graphicFrameLocks noChangeAspect="1"/>
            </wp:cNvGraphicFramePr>
            <a:graphic>
              <a:graphicData uri="http://schemas.openxmlformats.org/drawingml/2006/picture">
                <pic:pic>
                  <pic:nvPicPr>
                    <pic:cNvPr id="0" name="arch_XGBoost.png"/>
                    <pic:cNvPicPr/>
                  </pic:nvPicPr>
                  <pic:blipFill>
                    <a:blip r:embed="rId37"/>
                    <a:stretch>
                      <a:fillRect/>
                    </a:stretch>
                  </pic:blipFill>
                  <pic:spPr>
                    <a:xfrm>
                      <a:off x="0" y="0"/>
                      <a:ext cx="5029200" cy="1039232"/>
                    </a:xfrm>
                    <a:prstGeom prst="rect"/>
                  </pic:spPr>
                </pic:pic>
              </a:graphicData>
            </a:graphic>
          </wp:inline>
        </w:drawing>
      </w:r>
    </w:p>
    <w:p>
      <w:pPr>
        <w:jc w:val="center"/>
      </w:pPr>
      <w:r>
        <w:rPr>
          <w:i/>
          <w:sz w:val="20"/>
        </w:rPr>
        <w:t>Architecture: XGBoost</w:t>
      </w:r>
    </w:p>
    <w:p/>
    <w:p>
      <w:pPr>
        <w:jc w:val="center"/>
      </w:pPr>
      <w:r>
        <w:drawing>
          <wp:inline xmlns:a="http://schemas.openxmlformats.org/drawingml/2006/main" xmlns:pic="http://schemas.openxmlformats.org/drawingml/2006/picture">
            <wp:extent cx="5029200" cy="1039232"/>
            <wp:docPr id="30" name="Picture 30"/>
            <wp:cNvGraphicFramePr>
              <a:graphicFrameLocks noChangeAspect="1"/>
            </wp:cNvGraphicFramePr>
            <a:graphic>
              <a:graphicData uri="http://schemas.openxmlformats.org/drawingml/2006/picture">
                <pic:pic>
                  <pic:nvPicPr>
                    <pic:cNvPr id="0" name="arch_LSTM.png"/>
                    <pic:cNvPicPr/>
                  </pic:nvPicPr>
                  <pic:blipFill>
                    <a:blip r:embed="rId38"/>
                    <a:stretch>
                      <a:fillRect/>
                    </a:stretch>
                  </pic:blipFill>
                  <pic:spPr>
                    <a:xfrm>
                      <a:off x="0" y="0"/>
                      <a:ext cx="5029200" cy="1039232"/>
                    </a:xfrm>
                    <a:prstGeom prst="rect"/>
                  </pic:spPr>
                </pic:pic>
              </a:graphicData>
            </a:graphic>
          </wp:inline>
        </w:drawing>
      </w:r>
    </w:p>
    <w:p>
      <w:pPr>
        <w:jc w:val="center"/>
      </w:pPr>
      <w:r>
        <w:rPr>
          <w:i/>
          <w:sz w:val="20"/>
        </w:rPr>
        <w:t>Architecture: LSTM</w:t>
      </w:r>
    </w:p>
    <w:p/>
    <w:p>
      <w:pPr>
        <w:jc w:val="center"/>
      </w:pPr>
      <w:r>
        <w:drawing>
          <wp:inline xmlns:a="http://schemas.openxmlformats.org/drawingml/2006/main" xmlns:pic="http://schemas.openxmlformats.org/drawingml/2006/picture">
            <wp:extent cx="5029200" cy="1039232"/>
            <wp:docPr id="31" name="Picture 31"/>
            <wp:cNvGraphicFramePr>
              <a:graphicFrameLocks noChangeAspect="1"/>
            </wp:cNvGraphicFramePr>
            <a:graphic>
              <a:graphicData uri="http://schemas.openxmlformats.org/drawingml/2006/picture">
                <pic:pic>
                  <pic:nvPicPr>
                    <pic:cNvPr id="0" name="arch_GRU.png"/>
                    <pic:cNvPicPr/>
                  </pic:nvPicPr>
                  <pic:blipFill>
                    <a:blip r:embed="rId39"/>
                    <a:stretch>
                      <a:fillRect/>
                    </a:stretch>
                  </pic:blipFill>
                  <pic:spPr>
                    <a:xfrm>
                      <a:off x="0" y="0"/>
                      <a:ext cx="5029200" cy="1039232"/>
                    </a:xfrm>
                    <a:prstGeom prst="rect"/>
                  </pic:spPr>
                </pic:pic>
              </a:graphicData>
            </a:graphic>
          </wp:inline>
        </w:drawing>
      </w:r>
    </w:p>
    <w:p>
      <w:pPr>
        <w:jc w:val="center"/>
      </w:pPr>
      <w:r>
        <w:rPr>
          <w:i/>
          <w:sz w:val="20"/>
        </w:rPr>
        <w:t>Architecture: GRU</w:t>
      </w:r>
    </w:p>
    <w:p/>
    <w:p>
      <w:pPr>
        <w:jc w:val="center"/>
      </w:pPr>
      <w:r>
        <w:drawing>
          <wp:inline xmlns:a="http://schemas.openxmlformats.org/drawingml/2006/main" xmlns:pic="http://schemas.openxmlformats.org/drawingml/2006/picture">
            <wp:extent cx="5029200" cy="1039232"/>
            <wp:docPr id="32" name="Picture 32"/>
            <wp:cNvGraphicFramePr>
              <a:graphicFrameLocks noChangeAspect="1"/>
            </wp:cNvGraphicFramePr>
            <a:graphic>
              <a:graphicData uri="http://schemas.openxmlformats.org/drawingml/2006/picture">
                <pic:pic>
                  <pic:nvPicPr>
                    <pic:cNvPr id="0" name="arch_CNN1D.png"/>
                    <pic:cNvPicPr/>
                  </pic:nvPicPr>
                  <pic:blipFill>
                    <a:blip r:embed="rId40"/>
                    <a:stretch>
                      <a:fillRect/>
                    </a:stretch>
                  </pic:blipFill>
                  <pic:spPr>
                    <a:xfrm>
                      <a:off x="0" y="0"/>
                      <a:ext cx="5029200" cy="1039232"/>
                    </a:xfrm>
                    <a:prstGeom prst="rect"/>
                  </pic:spPr>
                </pic:pic>
              </a:graphicData>
            </a:graphic>
          </wp:inline>
        </w:drawing>
      </w:r>
    </w:p>
    <w:p>
      <w:pPr>
        <w:jc w:val="center"/>
      </w:pPr>
      <w:r>
        <w:rPr>
          <w:i/>
          <w:sz w:val="20"/>
        </w:rPr>
        <w:t>Architecture: CNN1D</w:t>
      </w:r>
    </w:p>
    <w:p/>
    <w:p>
      <w:pPr>
        <w:jc w:val="center"/>
      </w:pPr>
      <w:r>
        <w:drawing>
          <wp:inline xmlns:a="http://schemas.openxmlformats.org/drawingml/2006/main" xmlns:pic="http://schemas.openxmlformats.org/drawingml/2006/picture">
            <wp:extent cx="5029200" cy="1039232"/>
            <wp:docPr id="33" name="Picture 33"/>
            <wp:cNvGraphicFramePr>
              <a:graphicFrameLocks noChangeAspect="1"/>
            </wp:cNvGraphicFramePr>
            <a:graphic>
              <a:graphicData uri="http://schemas.openxmlformats.org/drawingml/2006/picture">
                <pic:pic>
                  <pic:nvPicPr>
                    <pic:cNvPr id="0" name="arch_TCN.png"/>
                    <pic:cNvPicPr/>
                  </pic:nvPicPr>
                  <pic:blipFill>
                    <a:blip r:embed="rId41"/>
                    <a:stretch>
                      <a:fillRect/>
                    </a:stretch>
                  </pic:blipFill>
                  <pic:spPr>
                    <a:xfrm>
                      <a:off x="0" y="0"/>
                      <a:ext cx="5029200" cy="1039232"/>
                    </a:xfrm>
                    <a:prstGeom prst="rect"/>
                  </pic:spPr>
                </pic:pic>
              </a:graphicData>
            </a:graphic>
          </wp:inline>
        </w:drawing>
      </w:r>
    </w:p>
    <w:p>
      <w:pPr>
        <w:jc w:val="center"/>
      </w:pPr>
      <w:r>
        <w:rPr>
          <w:i/>
          <w:sz w:val="20"/>
        </w:rPr>
        <w:t>Architecture: TCN</w:t>
      </w:r>
    </w:p>
    <w:p/>
    <w:p>
      <w:pPr>
        <w:jc w:val="center"/>
      </w:pPr>
      <w:r>
        <w:drawing>
          <wp:inline xmlns:a="http://schemas.openxmlformats.org/drawingml/2006/main" xmlns:pic="http://schemas.openxmlformats.org/drawingml/2006/picture">
            <wp:extent cx="5029200" cy="1039232"/>
            <wp:docPr id="34" name="Picture 34"/>
            <wp:cNvGraphicFramePr>
              <a:graphicFrameLocks noChangeAspect="1"/>
            </wp:cNvGraphicFramePr>
            <a:graphic>
              <a:graphicData uri="http://schemas.openxmlformats.org/drawingml/2006/picture">
                <pic:pic>
                  <pic:nvPicPr>
                    <pic:cNvPr id="0" name="arch_Transformer.png"/>
                    <pic:cNvPicPr/>
                  </pic:nvPicPr>
                  <pic:blipFill>
                    <a:blip r:embed="rId42"/>
                    <a:stretch>
                      <a:fillRect/>
                    </a:stretch>
                  </pic:blipFill>
                  <pic:spPr>
                    <a:xfrm>
                      <a:off x="0" y="0"/>
                      <a:ext cx="5029200" cy="1039232"/>
                    </a:xfrm>
                    <a:prstGeom prst="rect"/>
                  </pic:spPr>
                </pic:pic>
              </a:graphicData>
            </a:graphic>
          </wp:inline>
        </w:drawing>
      </w:r>
    </w:p>
    <w:p>
      <w:pPr>
        <w:jc w:val="center"/>
      </w:pPr>
      <w:r>
        <w:rPr>
          <w:i/>
          <w:sz w:val="20"/>
        </w:rPr>
        <w:t>Architecture: Transformer</w:t>
      </w:r>
    </w:p>
    <w:p/>
    <w:p>
      <w:pPr>
        <w:jc w:val="center"/>
      </w:pPr>
      <w:r>
        <w:drawing>
          <wp:inline xmlns:a="http://schemas.openxmlformats.org/drawingml/2006/main" xmlns:pic="http://schemas.openxmlformats.org/drawingml/2006/picture">
            <wp:extent cx="5029200" cy="1039232"/>
            <wp:docPr id="35" name="Picture 35"/>
            <wp:cNvGraphicFramePr>
              <a:graphicFrameLocks noChangeAspect="1"/>
            </wp:cNvGraphicFramePr>
            <a:graphic>
              <a:graphicData uri="http://schemas.openxmlformats.org/drawingml/2006/picture">
                <pic:pic>
                  <pic:nvPicPr>
                    <pic:cNvPr id="0" name="arch_TemporalGCN.png"/>
                    <pic:cNvPicPr/>
                  </pic:nvPicPr>
                  <pic:blipFill>
                    <a:blip r:embed="rId43"/>
                    <a:stretch>
                      <a:fillRect/>
                    </a:stretch>
                  </pic:blipFill>
                  <pic:spPr>
                    <a:xfrm>
                      <a:off x="0" y="0"/>
                      <a:ext cx="5029200" cy="1039232"/>
                    </a:xfrm>
                    <a:prstGeom prst="rect"/>
                  </pic:spPr>
                </pic:pic>
              </a:graphicData>
            </a:graphic>
          </wp:inline>
        </w:drawing>
      </w:r>
    </w:p>
    <w:p>
      <w:pPr>
        <w:jc w:val="center"/>
      </w:pPr>
      <w:r>
        <w:rPr>
          <w:i/>
          <w:sz w:val="20"/>
        </w:rPr>
        <w:t>Architecture: TemporalGCN</w:t>
      </w:r>
    </w:p>
    <w:p/>
    <w:p>
      <w:pPr>
        <w:jc w:val="center"/>
      </w:pPr>
      <w:r>
        <w:drawing>
          <wp:inline xmlns:a="http://schemas.openxmlformats.org/drawingml/2006/main" xmlns:pic="http://schemas.openxmlformats.org/drawingml/2006/picture">
            <wp:extent cx="5029200" cy="1039232"/>
            <wp:docPr id="36" name="Picture 36"/>
            <wp:cNvGraphicFramePr>
              <a:graphicFrameLocks noChangeAspect="1"/>
            </wp:cNvGraphicFramePr>
            <a:graphic>
              <a:graphicData uri="http://schemas.openxmlformats.org/drawingml/2006/picture">
                <pic:pic>
                  <pic:nvPicPr>
                    <pic:cNvPr id="0" name="arch_TemporalGAT.png"/>
                    <pic:cNvPicPr/>
                  </pic:nvPicPr>
                  <pic:blipFill>
                    <a:blip r:embed="rId44"/>
                    <a:stretch>
                      <a:fillRect/>
                    </a:stretch>
                  </pic:blipFill>
                  <pic:spPr>
                    <a:xfrm>
                      <a:off x="0" y="0"/>
                      <a:ext cx="5029200" cy="1039232"/>
                    </a:xfrm>
                    <a:prstGeom prst="rect"/>
                  </pic:spPr>
                </pic:pic>
              </a:graphicData>
            </a:graphic>
          </wp:inline>
        </w:drawing>
      </w:r>
    </w:p>
    <w:p>
      <w:pPr>
        <w:jc w:val="center"/>
      </w:pPr>
      <w:r>
        <w:rPr>
          <w:i/>
          <w:sz w:val="20"/>
        </w:rPr>
        <w:t>Architecture: TemporalGAT</w:t>
      </w:r>
    </w:p>
    <w:p/>
    <w:p>
      <w:r>
        <w:br w:type="page"/>
      </w:r>
    </w:p>
    <w:p>
      <w:pPr>
        <w:pStyle w:val="Heading1"/>
      </w:pPr>
      <w:r>
        <w:t>12. Final Recommendations</w:t>
      </w:r>
    </w:p>
    <w:p>
      <w:r>
        <w:rPr>
          <w:b/>
        </w:rPr>
        <w:t xml:space="preserve">FD001 — single condition, single fault: </w:t>
      </w:r>
      <w:r>
        <w:t>ExtraTrees (RMSE 13.89) — best overall. TemporalGAT (16.60) for graph-based approach.</w:t>
      </w:r>
    </w:p>
    <w:p>
      <w:r>
        <w:rPr>
          <w:b/>
        </w:rPr>
        <w:t xml:space="preserve">FD002 — six conditions, single fault: </w:t>
      </w:r>
      <w:r>
        <w:t>Transformer (RMSE 26.57) — beats XGBoost (27.71). Use sequence models when GPU available.</w:t>
      </w:r>
    </w:p>
    <w:p>
      <w:r>
        <w:rPr>
          <w:b/>
        </w:rPr>
        <w:t xml:space="preserve">FD003 — single condition, dual fault: </w:t>
      </w:r>
      <w:r>
        <w:t>HistGradientBoosting (RMSE 17.13) — fast and accurate.</w:t>
      </w:r>
    </w:p>
    <w:p>
      <w:r>
        <w:rPr>
          <w:b/>
        </w:rPr>
        <w:t xml:space="preserve">FD004 — six conditions, dual fault (hardest): </w:t>
      </w:r>
      <w:r>
        <w:t>HistGradientBoosting (RMSE 29.39) — best overall on the hardest subset.</w:t>
      </w:r>
    </w:p>
    <w:p>
      <w:r>
        <w:rPr>
          <w:b/>
        </w:rPr>
        <w:t xml:space="preserve">Interpretability: </w:t>
      </w:r>
      <w:r>
        <w:t>ExtraTrees + sensor importance. Top sensors: sensor_11, sensor_4, sensor_12.</w:t>
      </w:r>
    </w:p>
    <w:p>
      <w:r>
        <w:rPr>
          <w:b/>
        </w:rPr>
        <w:t xml:space="preserve">Production baseline: </w:t>
      </w:r>
      <w:r>
        <w:t>ExtraTrees or HistGradientBoosting with engineered rolling features.</w:t>
      </w:r>
    </w:p>
    <w:p>
      <w:r>
        <w:rPr>
          <w:b/>
        </w:rPr>
        <w:t xml:space="preserve">Graph-based RUL: </w:t>
      </w:r>
      <w:r>
        <w:t>TemporalGAT for attention-weighted temporal graphs; TemporalGCN for convolutional aggregation.</w:t>
      </w:r>
    </w:p>
    <w:p>
      <w:pPr>
        <w:pStyle w:val="Heading1"/>
      </w:pPr>
      <w:r>
        <w:t>13. Presentation Summary</w:t>
      </w:r>
    </w:p>
    <w:p>
      <w:r>
        <w:t>We benchmarked 13 models (6 ML + 5 DL + 2 Graph) on NASA C-MAPSS RUL prediction across four datasets (FD001–FD004). All metrics are last-cycle RMSE/MAE/R² per test engine.</w:t>
      </w:r>
    </w:p>
    <w:p>
      <w:pPr>
        <w:pStyle w:val="ListBullet"/>
      </w:pPr>
      <w:r>
        <w:t>Best RMSE — FD001 (easiest): 13.89, FD002: 26.57, FD003: 17.13, FD004 (hardest): 29.39.</w:t>
      </w:r>
    </w:p>
    <w:p>
      <w:pPr>
        <w:pStyle w:val="ListBullet"/>
      </w:pPr>
      <w:r>
        <w:t>ML with feature engineering wins on FD001/FD003/FD004; Transformer wins FD002.</w:t>
      </w:r>
    </w:p>
    <w:p>
      <w:pPr>
        <w:pStyle w:val="ListBullet"/>
      </w:pPr>
      <w:r>
        <w:t>FD004 is ~2× harder than FD001 due to 6 operating conditions and 2 fault modes.</w:t>
      </w:r>
    </w:p>
    <w:p>
      <w:pPr>
        <w:pStyle w:val="ListBullet"/>
      </w:pPr>
      <w:r>
        <w:t>DL models overfit after ~epoch 6 on FD001; early stopping at Stage/Epoch 50 is recommended.</w:t>
      </w:r>
    </w:p>
    <w:p>
      <w:pPr>
        <w:pStyle w:val="ListBullet"/>
      </w:pPr>
      <w:r>
        <w:t>sensor_11 and sensor_4 are the dominant degradation indicators on FD001.</w:t>
      </w:r>
    </w:p>
    <w:p>
      <w:pPr>
        <w:pStyle w:val="ListBullet"/>
      </w:pPr>
      <w:r>
        <w:t>TemporalGAT achieves competitive graph-based results (RMSE 16.60 on FD001).</w:t>
      </w:r>
    </w:p>
    <w:p>
      <w:pPr>
        <w:pStyle w:val="Heading1"/>
      </w:pPr>
      <w:r>
        <w:t>14. Glossary &amp; Table Reading Guide</w:t>
      </w:r>
    </w:p>
    <w:tbl>
      <w:tblPr>
        <w:tblStyle w:val="TableGrid"/>
        <w:tblW w:type="auto" w:w="0"/>
        <w:tblLook w:firstColumn="1" w:firstRow="1" w:lastColumn="0" w:lastRow="0" w:noHBand="0" w:noVBand="1" w:val="04A0"/>
      </w:tblPr>
      <w:tblGrid>
        <w:gridCol w:w="4320"/>
        <w:gridCol w:w="4320"/>
      </w:tblGrid>
      <w:tr>
        <w:tc>
          <w:tcPr>
            <w:tcW w:type="dxa" w:w="4320"/>
            <w:shd w:fill="2E75B6"/>
          </w:tcPr>
          <w:p>
            <w:r>
              <w:rPr>
                <w:b/>
                <w:color w:val="FFFFFF"/>
              </w:rPr>
              <w:t>Term</w:t>
            </w:r>
          </w:p>
        </w:tc>
        <w:tc>
          <w:tcPr>
            <w:tcW w:type="dxa" w:w="4320"/>
            <w:shd w:fill="2E75B6"/>
          </w:tcPr>
          <w:p>
            <w:r>
              <w:rPr>
                <w:b/>
                <w:color w:val="FFFFFF"/>
              </w:rPr>
              <w:t>Meaning</w:t>
            </w:r>
          </w:p>
        </w:tc>
      </w:tr>
      <w:tr>
        <w:tc>
          <w:tcPr>
            <w:tcW w:type="dxa" w:w="4320"/>
          </w:tcPr>
          <w:p>
            <w:r>
              <w:t>FD001</w:t>
            </w:r>
          </w:p>
        </w:tc>
        <w:tc>
          <w:tcPr>
            <w:tcW w:type="dxa" w:w="4320"/>
          </w:tcPr>
          <w:p>
            <w:r>
              <w:t>Failure Dataset 001 — 1 operating condition, 1 fault mode, easiest</w:t>
            </w:r>
          </w:p>
        </w:tc>
      </w:tr>
      <w:tr>
        <w:tc>
          <w:tcPr>
            <w:tcW w:type="dxa" w:w="4320"/>
          </w:tcPr>
          <w:p>
            <w:r>
              <w:t>FD002</w:t>
            </w:r>
          </w:p>
        </w:tc>
        <w:tc>
          <w:tcPr>
            <w:tcW w:type="dxa" w:w="4320"/>
          </w:tcPr>
          <w:p>
            <w:r>
              <w:t>Failure Dataset 002 — 6 operating conditions, 1 fault mode</w:t>
            </w:r>
          </w:p>
        </w:tc>
      </w:tr>
      <w:tr>
        <w:tc>
          <w:tcPr>
            <w:tcW w:type="dxa" w:w="4320"/>
          </w:tcPr>
          <w:p>
            <w:r>
              <w:t>FD003</w:t>
            </w:r>
          </w:p>
        </w:tc>
        <w:tc>
          <w:tcPr>
            <w:tcW w:type="dxa" w:w="4320"/>
          </w:tcPr>
          <w:p>
            <w:r>
              <w:t>Failure Dataset 003 — 1 operating condition, 2 fault modes</w:t>
            </w:r>
          </w:p>
        </w:tc>
      </w:tr>
      <w:tr>
        <w:tc>
          <w:tcPr>
            <w:tcW w:type="dxa" w:w="4320"/>
          </w:tcPr>
          <w:p>
            <w:r>
              <w:t>FD004</w:t>
            </w:r>
          </w:p>
        </w:tc>
        <w:tc>
          <w:tcPr>
            <w:tcW w:type="dxa" w:w="4320"/>
          </w:tcPr>
          <w:p>
            <w:r>
              <w:t>Failure Dataset 004 — 6 operating conditions, 2 fault modes, hardest</w:t>
            </w:r>
          </w:p>
        </w:tc>
      </w:tr>
      <w:tr>
        <w:tc>
          <w:tcPr>
            <w:tcW w:type="dxa" w:w="4320"/>
          </w:tcPr>
          <w:p>
            <w:r>
              <w:t>Stage 10/50/100/200</w:t>
            </w:r>
          </w:p>
        </w:tc>
        <w:tc>
          <w:tcPr>
            <w:tcW w:type="dxa" w:w="4320"/>
          </w:tcPr>
          <w:p>
            <w:r>
              <w:t>ML training checkpoints — number of estimators/trees used</w:t>
            </w:r>
          </w:p>
        </w:tc>
      </w:tr>
      <w:tr>
        <w:tc>
          <w:tcPr>
            <w:tcW w:type="dxa" w:w="4320"/>
          </w:tcPr>
          <w:p>
            <w:r>
              <w:t>Epoch 10/50/100/200</w:t>
            </w:r>
          </w:p>
        </w:tc>
        <w:tc>
          <w:tcPr>
            <w:tcW w:type="dxa" w:w="4320"/>
          </w:tcPr>
          <w:p>
            <w:r>
              <w:t>DL training checkpoints — number of training passes completed</w:t>
            </w:r>
          </w:p>
        </w:tc>
      </w:tr>
      <w:tr>
        <w:tc>
          <w:tcPr>
            <w:tcW w:type="dxa" w:w="4320"/>
          </w:tcPr>
          <w:p>
            <w:r>
              <w:t>Last-cycle RMSE</w:t>
            </w:r>
          </w:p>
        </w:tc>
        <w:tc>
          <w:tcPr>
            <w:tcW w:type="dxa" w:w="4320"/>
          </w:tcPr>
          <w:p>
            <w:r>
              <w:t>Root mean squared error at the final observed cycle of each test engine</w:t>
            </w:r>
          </w:p>
        </w:tc>
      </w:tr>
      <w:tr>
        <w:tc>
          <w:tcPr>
            <w:tcW w:type="dxa" w:w="4320"/>
          </w:tcPr>
          <w:p>
            <w:r>
              <w:t>RUL cap (125)</w:t>
            </w:r>
          </w:p>
        </w:tc>
        <w:tc>
          <w:tcPr>
            <w:tcW w:type="dxa" w:w="4320"/>
          </w:tcPr>
          <w:p>
            <w:r>
              <w:t>Training labels capped at 125 cycles to reduce noise from early-life data</w:t>
            </w:r>
          </w:p>
        </w:tc>
      </w:tr>
      <w:tr>
        <w:tc>
          <w:tcPr>
            <w:tcW w:type="dxa" w:w="4320"/>
          </w:tcPr>
          <w:p>
            <w:r>
              <w:t>TemporalGCN</w:t>
            </w:r>
          </w:p>
        </w:tc>
        <w:tc>
          <w:tcPr>
            <w:tcW w:type="dxa" w:w="4320"/>
          </w:tcPr>
          <w:p>
            <w:r>
              <w:t>Graph Convolutional Network over temporal node chains</w:t>
            </w:r>
          </w:p>
        </w:tc>
      </w:tr>
      <w:tr>
        <w:tc>
          <w:tcPr>
            <w:tcW w:type="dxa" w:w="4320"/>
          </w:tcPr>
          <w:p>
            <w:r>
              <w:t>TemporalGAT</w:t>
            </w:r>
          </w:p>
        </w:tc>
        <w:tc>
          <w:tcPr>
            <w:tcW w:type="dxa" w:w="4320"/>
          </w:tcPr>
          <w:p>
            <w:r>
              <w:t>Graph Attention Network over temporal node chains</w:t>
            </w:r>
          </w:p>
        </w:tc>
      </w:tr>
    </w:tbl>
    <w:p/>
    <w:p>
      <w:pPr>
        <w:pStyle w:val="Heading1"/>
      </w:pPr>
      <w:r>
        <w:t>15. Data Files Reference</w:t>
      </w:r>
    </w:p>
    <w:tbl>
      <w:tblPr>
        <w:tblStyle w:val="TableGrid"/>
        <w:tblW w:type="auto" w:w="0"/>
        <w:tblLook w:firstColumn="1" w:firstRow="1" w:lastColumn="0" w:lastRow="0" w:noHBand="0" w:noVBand="1" w:val="04A0"/>
      </w:tblPr>
      <w:tblGrid>
        <w:gridCol w:w="4320"/>
        <w:gridCol w:w="4320"/>
      </w:tblGrid>
      <w:tr>
        <w:tc>
          <w:tcPr>
            <w:tcW w:type="dxa" w:w="4320"/>
            <w:shd w:fill="1F3A5F"/>
          </w:tcPr>
          <w:p>
            <w:r>
              <w:rPr>
                <w:b/>
                <w:color w:val="FFFFFF"/>
              </w:rPr>
              <w:t>File</w:t>
            </w:r>
          </w:p>
        </w:tc>
        <w:tc>
          <w:tcPr>
            <w:tcW w:type="dxa" w:w="4320"/>
            <w:shd w:fill="1F3A5F"/>
          </w:tcPr>
          <w:p>
            <w:r>
              <w:rPr>
                <w:b/>
                <w:color w:val="FFFFFF"/>
              </w:rPr>
              <w:t>Description</w:t>
            </w:r>
          </w:p>
        </w:tc>
      </w:tr>
      <w:tr>
        <w:tc>
          <w:tcPr>
            <w:tcW w:type="dxa" w:w="4320"/>
          </w:tcPr>
          <w:p>
            <w:r>
              <w:t>results/all_model_results.csv</w:t>
            </w:r>
          </w:p>
        </w:tc>
        <w:tc>
          <w:tcPr>
            <w:tcW w:type="dxa" w:w="4320"/>
          </w:tcPr>
          <w:p>
            <w:r>
              <w:t>ML benchmark results (FD001–FD004)</w:t>
            </w:r>
          </w:p>
        </w:tc>
      </w:tr>
      <w:tr>
        <w:tc>
          <w:tcPr>
            <w:tcW w:type="dxa" w:w="4320"/>
          </w:tcPr>
          <w:p>
            <w:r>
              <w:t>results/dl_model_results.csv</w:t>
            </w:r>
          </w:p>
        </w:tc>
        <w:tc>
          <w:tcPr>
            <w:tcW w:type="dxa" w:w="4320"/>
          </w:tcPr>
          <w:p>
            <w:r>
              <w:t>DL benchmark results (FD001–FD004)</w:t>
            </w:r>
          </w:p>
        </w:tc>
      </w:tr>
      <w:tr>
        <w:tc>
          <w:tcPr>
            <w:tcW w:type="dxa" w:w="4320"/>
          </w:tcPr>
          <w:p>
            <w:r>
              <w:t>results/graph_model_results.csv</w:t>
            </w:r>
          </w:p>
        </w:tc>
        <w:tc>
          <w:tcPr>
            <w:tcW w:type="dxa" w:w="4320"/>
          </w:tcPr>
          <w:p>
            <w:r>
              <w:t>Graph benchmark results (FD001–FD004)</w:t>
            </w:r>
          </w:p>
        </w:tc>
      </w:tr>
      <w:tr>
        <w:tc>
          <w:tcPr>
            <w:tcW w:type="dxa" w:w="4320"/>
          </w:tcPr>
          <w:p>
            <w:r>
              <w:t>results/all_results_master.csv</w:t>
            </w:r>
          </w:p>
        </w:tc>
        <w:tc>
          <w:tcPr>
            <w:tcW w:type="dxa" w:w="4320"/>
          </w:tcPr>
          <w:p>
            <w:r>
              <w:t>All 13 models combined</w:t>
            </w:r>
          </w:p>
        </w:tc>
      </w:tr>
      <w:tr>
        <w:tc>
          <w:tcPr>
            <w:tcW w:type="dxa" w:w="4320"/>
          </w:tcPr>
          <w:p>
            <w:r>
              <w:t>results/best_per_dataset_all.csv</w:t>
            </w:r>
          </w:p>
        </w:tc>
        <w:tc>
          <w:tcPr>
            <w:tcW w:type="dxa" w:w="4320"/>
          </w:tcPr>
          <w:p>
            <w:r>
              <w:t>Best model per FD dataset</w:t>
            </w:r>
          </w:p>
        </w:tc>
      </w:tr>
      <w:tr>
        <w:tc>
          <w:tcPr>
            <w:tcW w:type="dxa" w:w="4320"/>
          </w:tcPr>
          <w:p>
            <w:r>
              <w:t>docs/epoch_metrics_ml.csv</w:t>
            </w:r>
          </w:p>
        </w:tc>
        <w:tc>
          <w:tcPr>
            <w:tcW w:type="dxa" w:w="4320"/>
          </w:tcPr>
          <w:p>
            <w:r>
              <w:t>ML staged metrics at Stages 10/50/100/200</w:t>
            </w:r>
          </w:p>
        </w:tc>
      </w:tr>
      <w:tr>
        <w:tc>
          <w:tcPr>
            <w:tcW w:type="dxa" w:w="4320"/>
          </w:tcPr>
          <w:p>
            <w:r>
              <w:t>docs/epoch_metrics_dl.csv</w:t>
            </w:r>
          </w:p>
        </w:tc>
        <w:tc>
          <w:tcPr>
            <w:tcW w:type="dxa" w:w="4320"/>
          </w:tcPr>
          <w:p>
            <w:r>
              <w:t>DL metrics at Epochs 10/50/100/200</w:t>
            </w:r>
          </w:p>
        </w:tc>
      </w:tr>
      <w:tr>
        <w:tc>
          <w:tcPr>
            <w:tcW w:type="dxa" w:w="4320"/>
          </w:tcPr>
          <w:p>
            <w:r>
              <w:t>docs/sensor_importance.csv</w:t>
            </w:r>
          </w:p>
        </w:tc>
        <w:tc>
          <w:tcPr>
            <w:tcW w:type="dxa" w:w="4320"/>
          </w:tcPr>
          <w:p>
            <w:r>
              <w:t>Feature importance scores per FD dataset</w:t>
            </w:r>
          </w:p>
        </w:tc>
      </w:tr>
      <w:tr>
        <w:tc>
          <w:tcPr>
            <w:tcW w:type="dxa" w:w="4320"/>
          </w:tcPr>
          <w:p>
            <w:r>
              <w:t>models/*.pkl, *.pth</w:t>
            </w:r>
          </w:p>
        </w:tc>
        <w:tc>
          <w:tcPr>
            <w:tcW w:type="dxa" w:w="4320"/>
          </w:tcPr>
          <w:p>
            <w:r>
              <w:t>Saved best models per dataset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