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CB6F" w14:textId="77777777" w:rsidR="005D2FE8" w:rsidRDefault="00752687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Development Phase</w:t>
      </w:r>
    </w:p>
    <w:p w14:paraId="0B86CB70" w14:textId="77777777" w:rsidR="005D2FE8" w:rsidRDefault="00752687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Model Performance Test</w:t>
      </w:r>
    </w:p>
    <w:p w14:paraId="0B86CB71" w14:textId="77777777" w:rsidR="005D2FE8" w:rsidRDefault="005D2FE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D2FE8" w14:paraId="0B86CB74" w14:textId="77777777">
        <w:tc>
          <w:tcPr>
            <w:tcW w:w="4508" w:type="dxa"/>
          </w:tcPr>
          <w:p w14:paraId="0B86CB72" w14:textId="77777777" w:rsidR="005D2FE8" w:rsidRDefault="007526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B86CB73" w14:textId="77777777" w:rsidR="005D2FE8" w:rsidRDefault="007526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August 2026</w:t>
            </w:r>
          </w:p>
        </w:tc>
      </w:tr>
      <w:tr w:rsidR="005D2FE8" w14:paraId="0B86CB7A" w14:textId="77777777">
        <w:tc>
          <w:tcPr>
            <w:tcW w:w="4508" w:type="dxa"/>
          </w:tcPr>
          <w:p w14:paraId="0B86CB78" w14:textId="77777777" w:rsidR="005D2FE8" w:rsidRDefault="007526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B86CB79" w14:textId="67A3D24F" w:rsidR="005D2FE8" w:rsidRDefault="007526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  <w:r w:rsidR="00236962">
              <w:rPr>
                <w:rFonts w:ascii="Calibri" w:eastAsia="Calibri" w:hAnsi="Calibri" w:cs="Calibri"/>
              </w:rPr>
              <w:t>utomated Network Request Management in ServiceNow</w:t>
            </w:r>
          </w:p>
        </w:tc>
      </w:tr>
      <w:tr w:rsidR="005D2FE8" w14:paraId="0B86CB7D" w14:textId="77777777">
        <w:tc>
          <w:tcPr>
            <w:tcW w:w="4508" w:type="dxa"/>
          </w:tcPr>
          <w:p w14:paraId="0B86CB7B" w14:textId="77777777" w:rsidR="005D2FE8" w:rsidRDefault="007526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B86CB7C" w14:textId="77777777" w:rsidR="005D2FE8" w:rsidRDefault="005D2FE8">
            <w:pPr>
              <w:rPr>
                <w:rFonts w:ascii="Calibri" w:eastAsia="Calibri" w:hAnsi="Calibri" w:cs="Calibri"/>
              </w:rPr>
            </w:pPr>
          </w:p>
        </w:tc>
      </w:tr>
    </w:tbl>
    <w:p w14:paraId="0B86CB7E" w14:textId="77777777" w:rsidR="005D2FE8" w:rsidRDefault="005D2FE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B86CB7F" w14:textId="77777777" w:rsidR="005D2FE8" w:rsidRDefault="0075268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Model Performance Testing:</w:t>
      </w:r>
    </w:p>
    <w:p w14:paraId="0B86CB80" w14:textId="77777777" w:rsidR="005D2FE8" w:rsidRDefault="005D2FE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45"/>
        <w:gridCol w:w="2865"/>
      </w:tblGrid>
      <w:tr w:rsidR="005D2FE8" w14:paraId="0B86CB85" w14:textId="77777777">
        <w:trPr>
          <w:trHeight w:val="557"/>
        </w:trPr>
        <w:tc>
          <w:tcPr>
            <w:tcW w:w="735" w:type="dxa"/>
          </w:tcPr>
          <w:p w14:paraId="0B86CB81" w14:textId="77777777" w:rsidR="005D2FE8" w:rsidRDefault="0075268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S.No.</w:t>
            </w:r>
          </w:p>
        </w:tc>
        <w:tc>
          <w:tcPr>
            <w:tcW w:w="2400" w:type="dxa"/>
          </w:tcPr>
          <w:p w14:paraId="0B86CB82" w14:textId="77777777" w:rsidR="005D2FE8" w:rsidRDefault="0075268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3345" w:type="dxa"/>
          </w:tcPr>
          <w:p w14:paraId="0B86CB83" w14:textId="77777777" w:rsidR="005D2FE8" w:rsidRDefault="0075268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Values</w:t>
            </w:r>
          </w:p>
        </w:tc>
        <w:tc>
          <w:tcPr>
            <w:tcW w:w="2865" w:type="dxa"/>
          </w:tcPr>
          <w:p w14:paraId="0B86CB84" w14:textId="77777777" w:rsidR="005D2FE8" w:rsidRDefault="0075268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</w:t>
            </w:r>
          </w:p>
        </w:tc>
      </w:tr>
      <w:tr w:rsidR="005D2FE8" w14:paraId="0B86CB8A" w14:textId="77777777">
        <w:trPr>
          <w:trHeight w:val="817"/>
        </w:trPr>
        <w:tc>
          <w:tcPr>
            <w:tcW w:w="735" w:type="dxa"/>
          </w:tcPr>
          <w:p w14:paraId="0B86CB86" w14:textId="77777777" w:rsidR="005D2FE8" w:rsidRDefault="005D2FE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B86CB87" w14:textId="77777777" w:rsidR="005D2FE8" w:rsidRDefault="007526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System Summary </w:t>
            </w:r>
          </w:p>
        </w:tc>
        <w:tc>
          <w:tcPr>
            <w:tcW w:w="3345" w:type="dxa"/>
          </w:tcPr>
          <w:p w14:paraId="0B86CB88" w14:textId="684F78D7" w:rsidR="005D2FE8" w:rsidRPr="00131304" w:rsidRDefault="008A5123">
            <w:pPr>
              <w:rPr>
                <w:rFonts w:ascii="Calibri" w:eastAsia="Calibri" w:hAnsi="Calibri" w:cs="Calibri"/>
              </w:rPr>
            </w:pPr>
            <w:r w:rsidRPr="00131304">
              <w:rPr>
                <w:rFonts w:ascii="Calibri" w:eastAsia="Calibri" w:hAnsi="Calibri" w:cs="Calibri"/>
              </w:rPr>
              <w:t>ServiceNow-based network request management system that allows employees to submit network-related requests through the Service Catalog and automates request processing, record creation, approval, status updates, and notifications using Flow Designer.</w:t>
            </w:r>
          </w:p>
        </w:tc>
        <w:tc>
          <w:tcPr>
            <w:tcW w:w="2865" w:type="dxa"/>
          </w:tcPr>
          <w:p w14:paraId="0B86CB89" w14:textId="2F55F0AA" w:rsidR="005D2FE8" w:rsidRDefault="00AC76AD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7C207F1" wp14:editId="40EB9BF5">
                  <wp:extent cx="1653540" cy="1400810"/>
                  <wp:effectExtent l="0" t="0" r="3810" b="8890"/>
                  <wp:docPr id="1617456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926" cy="1413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FE8" w14:paraId="0B86CB8F" w14:textId="77777777">
        <w:trPr>
          <w:trHeight w:val="817"/>
        </w:trPr>
        <w:tc>
          <w:tcPr>
            <w:tcW w:w="735" w:type="dxa"/>
          </w:tcPr>
          <w:p w14:paraId="0B86CB8B" w14:textId="77777777" w:rsidR="005D2FE8" w:rsidRDefault="005D2FE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B86CB8C" w14:textId="77777777" w:rsidR="005D2FE8" w:rsidRDefault="007526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Request Submission Performance </w:t>
            </w:r>
          </w:p>
        </w:tc>
        <w:tc>
          <w:tcPr>
            <w:tcW w:w="3345" w:type="dxa"/>
          </w:tcPr>
          <w:p w14:paraId="0B86CB8D" w14:textId="160AF6B5" w:rsidR="005D2FE8" w:rsidRPr="00131304" w:rsidRDefault="005C3F01">
            <w:pPr>
              <w:rPr>
                <w:rFonts w:ascii="Calibri" w:eastAsia="Calibri" w:hAnsi="Calibri" w:cs="Calibri"/>
              </w:rPr>
            </w:pPr>
            <w:r w:rsidRPr="00131304">
              <w:rPr>
                <w:rFonts w:ascii="Calibri" w:eastAsia="Calibri" w:hAnsi="Calibri" w:cs="Calibri"/>
              </w:rPr>
              <w:t>Successful – Employee can enter the required network request information and submit the request successfully through the Service Catalog</w:t>
            </w:r>
            <w:r w:rsidR="00CA2FA2" w:rsidRPr="00131304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2865" w:type="dxa"/>
          </w:tcPr>
          <w:p w14:paraId="0B86CB8E" w14:textId="52FB74B1" w:rsidR="005D2FE8" w:rsidRDefault="002D401C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CE3B8F1" wp14:editId="13B88F15">
                  <wp:extent cx="1682115" cy="777875"/>
                  <wp:effectExtent l="0" t="0" r="0" b="3175"/>
                  <wp:docPr id="7459713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77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FE8" w14:paraId="0B86CB94" w14:textId="77777777">
        <w:trPr>
          <w:trHeight w:val="817"/>
        </w:trPr>
        <w:tc>
          <w:tcPr>
            <w:tcW w:w="735" w:type="dxa"/>
          </w:tcPr>
          <w:p w14:paraId="0B86CB90" w14:textId="77777777" w:rsidR="005D2FE8" w:rsidRDefault="0075268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B86CB91" w14:textId="3EC5F7AF" w:rsidR="005D2FE8" w:rsidRDefault="008D6D36">
            <w:pPr>
              <w:rPr>
                <w:rFonts w:ascii="Calibri" w:eastAsia="Calibri" w:hAnsi="Calibri" w:cs="Calibri"/>
                <w:color w:val="222222"/>
              </w:rPr>
            </w:pPr>
            <w:r w:rsidRPr="008D6D36">
              <w:rPr>
                <w:rFonts w:ascii="Calibri" w:eastAsia="Calibri" w:hAnsi="Calibri" w:cs="Calibri"/>
                <w:color w:val="222222"/>
              </w:rPr>
              <w:t>Request Record Creation</w:t>
            </w:r>
          </w:p>
        </w:tc>
        <w:tc>
          <w:tcPr>
            <w:tcW w:w="3345" w:type="dxa"/>
          </w:tcPr>
          <w:p w14:paraId="0B86CB92" w14:textId="16C0E796" w:rsidR="005D2FE8" w:rsidRPr="00131304" w:rsidRDefault="005C3F01">
            <w:pPr>
              <w:rPr>
                <w:rFonts w:ascii="Calibri" w:eastAsia="Calibri" w:hAnsi="Calibri" w:cs="Calibri"/>
              </w:rPr>
            </w:pPr>
            <w:r w:rsidRPr="00131304">
              <w:rPr>
                <w:rFonts w:ascii="Calibri" w:eastAsia="Calibri" w:hAnsi="Calibri" w:cs="Calibri"/>
              </w:rPr>
              <w:t>Successful – After submission, the configured Flow Designer process creates the corresponding Network Request record and stores the submitted information correctly.</w:t>
            </w:r>
            <w:r w:rsidR="00752687" w:rsidRPr="00131304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65" w:type="dxa"/>
          </w:tcPr>
          <w:p w14:paraId="0B86CB93" w14:textId="13D01FE8" w:rsidR="005D2FE8" w:rsidRDefault="00606D1D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2A8707A" wp14:editId="3264C88C">
                  <wp:extent cx="1682115" cy="792480"/>
                  <wp:effectExtent l="0" t="0" r="0" b="7620"/>
                  <wp:docPr id="126085291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FE8" w14:paraId="0B86CB99" w14:textId="77777777">
        <w:trPr>
          <w:trHeight w:val="817"/>
        </w:trPr>
        <w:tc>
          <w:tcPr>
            <w:tcW w:w="735" w:type="dxa"/>
          </w:tcPr>
          <w:p w14:paraId="0B86CB95" w14:textId="77777777" w:rsidR="005D2FE8" w:rsidRDefault="0075268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400" w:type="dxa"/>
          </w:tcPr>
          <w:p w14:paraId="0B86CB96" w14:textId="0296A6DA" w:rsidR="005D2FE8" w:rsidRDefault="00CA7B44">
            <w:pPr>
              <w:rPr>
                <w:rFonts w:ascii="Calibri" w:eastAsia="Calibri" w:hAnsi="Calibri" w:cs="Calibri"/>
                <w:color w:val="222222"/>
              </w:rPr>
            </w:pPr>
            <w:r w:rsidRPr="00CA7B44">
              <w:rPr>
                <w:rFonts w:ascii="Calibri" w:eastAsia="Calibri" w:hAnsi="Calibri" w:cs="Calibri"/>
                <w:color w:val="222222"/>
              </w:rPr>
              <w:t>Dynamic Form Performance</w:t>
            </w:r>
          </w:p>
        </w:tc>
        <w:tc>
          <w:tcPr>
            <w:tcW w:w="3345" w:type="dxa"/>
          </w:tcPr>
          <w:p w14:paraId="0B86CB97" w14:textId="2E608431" w:rsidR="005D2FE8" w:rsidRPr="00131304" w:rsidRDefault="00CA2FA2">
            <w:pPr>
              <w:rPr>
                <w:rFonts w:ascii="Calibri" w:eastAsia="Calibri" w:hAnsi="Calibri" w:cs="Calibri"/>
              </w:rPr>
            </w:pPr>
            <w:r w:rsidRPr="00131304">
              <w:rPr>
                <w:rFonts w:ascii="Calibri" w:eastAsia="Calibri" w:hAnsi="Calibri" w:cs="Calibri"/>
              </w:rPr>
              <w:t>Successful – Relevant fields are displayed based on the selected request or device option, allowing users to provide the required information.</w:t>
            </w:r>
          </w:p>
        </w:tc>
        <w:tc>
          <w:tcPr>
            <w:tcW w:w="2865" w:type="dxa"/>
          </w:tcPr>
          <w:p w14:paraId="0B86CB98" w14:textId="20CD468A" w:rsidR="005D2FE8" w:rsidRDefault="002F057D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AB84222" wp14:editId="7E17D00E">
                  <wp:extent cx="1682115" cy="771525"/>
                  <wp:effectExtent l="0" t="0" r="0" b="9525"/>
                  <wp:docPr id="2915306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FE8" w14:paraId="0B86CB9E" w14:textId="77777777">
        <w:trPr>
          <w:trHeight w:val="817"/>
        </w:trPr>
        <w:tc>
          <w:tcPr>
            <w:tcW w:w="735" w:type="dxa"/>
          </w:tcPr>
          <w:p w14:paraId="0B86CB9A" w14:textId="77777777" w:rsidR="005D2FE8" w:rsidRDefault="0075268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400" w:type="dxa"/>
          </w:tcPr>
          <w:p w14:paraId="0B86CB9B" w14:textId="19A227BB" w:rsidR="005D2FE8" w:rsidRDefault="00CA7B44">
            <w:pPr>
              <w:rPr>
                <w:rFonts w:ascii="Calibri" w:eastAsia="Calibri" w:hAnsi="Calibri" w:cs="Calibri"/>
                <w:color w:val="222222"/>
              </w:rPr>
            </w:pPr>
            <w:r w:rsidRPr="00CA7B44">
              <w:rPr>
                <w:rFonts w:ascii="Calibri" w:eastAsia="Calibri" w:hAnsi="Calibri" w:cs="Calibri"/>
                <w:color w:val="222222"/>
              </w:rPr>
              <w:t>Approval Automation</w:t>
            </w:r>
          </w:p>
        </w:tc>
        <w:tc>
          <w:tcPr>
            <w:tcW w:w="3345" w:type="dxa"/>
          </w:tcPr>
          <w:p w14:paraId="0B86CB9C" w14:textId="1BE0B1A0" w:rsidR="005D2FE8" w:rsidRPr="00131304" w:rsidRDefault="00CA2FA2">
            <w:pPr>
              <w:rPr>
                <w:rFonts w:ascii="Calibri" w:eastAsia="Calibri" w:hAnsi="Calibri" w:cs="Calibri"/>
              </w:rPr>
            </w:pPr>
            <w:r w:rsidRPr="00131304">
              <w:rPr>
                <w:rFonts w:ascii="Calibri" w:eastAsia="Calibri" w:hAnsi="Calibri" w:cs="Calibri"/>
              </w:rPr>
              <w:t>Successful – The submitted network request is processed through the configured approval workflow, and the approval decision is recorded.</w:t>
            </w:r>
            <w:r w:rsidR="00752687" w:rsidRPr="00131304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65" w:type="dxa"/>
          </w:tcPr>
          <w:p w14:paraId="0B86CB9D" w14:textId="4673E2C1" w:rsidR="005D2FE8" w:rsidRDefault="004C3534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06642BE" wp14:editId="66CED84F">
                  <wp:extent cx="1682115" cy="753745"/>
                  <wp:effectExtent l="0" t="0" r="0" b="8255"/>
                  <wp:docPr id="111149650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753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FE8" w14:paraId="0B86CBA3" w14:textId="77777777">
        <w:trPr>
          <w:trHeight w:val="817"/>
        </w:trPr>
        <w:tc>
          <w:tcPr>
            <w:tcW w:w="735" w:type="dxa"/>
          </w:tcPr>
          <w:p w14:paraId="0B86CB9F" w14:textId="77777777" w:rsidR="005D2FE8" w:rsidRDefault="0075268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6.</w:t>
            </w:r>
          </w:p>
        </w:tc>
        <w:tc>
          <w:tcPr>
            <w:tcW w:w="2400" w:type="dxa"/>
          </w:tcPr>
          <w:p w14:paraId="0B86CBA0" w14:textId="61CA7798" w:rsidR="005D2FE8" w:rsidRDefault="00063EC5">
            <w:pPr>
              <w:rPr>
                <w:rFonts w:ascii="Calibri" w:eastAsia="Calibri" w:hAnsi="Calibri" w:cs="Calibri"/>
                <w:color w:val="222222"/>
              </w:rPr>
            </w:pPr>
            <w:r w:rsidRPr="00063EC5">
              <w:rPr>
                <w:rFonts w:ascii="Calibri" w:eastAsia="Calibri" w:hAnsi="Calibri" w:cs="Calibri"/>
                <w:color w:val="222222"/>
              </w:rPr>
              <w:t>Workflow Automation</w:t>
            </w:r>
          </w:p>
        </w:tc>
        <w:tc>
          <w:tcPr>
            <w:tcW w:w="3345" w:type="dxa"/>
          </w:tcPr>
          <w:p w14:paraId="0B86CBA1" w14:textId="27A98980" w:rsidR="005D2FE8" w:rsidRPr="00131304" w:rsidRDefault="00063EC5">
            <w:pPr>
              <w:rPr>
                <w:rFonts w:ascii="Calibri" w:eastAsia="Calibri" w:hAnsi="Calibri" w:cs="Calibri"/>
              </w:rPr>
            </w:pPr>
            <w:r w:rsidRPr="00131304">
              <w:rPr>
                <w:rFonts w:ascii="Calibri" w:eastAsia="Calibri" w:hAnsi="Calibri" w:cs="Calibri"/>
              </w:rPr>
              <w:t>Successful – Flow Designer executes the configured request activities, including retrieving request information, creating records, processing approval, and updating the request.</w:t>
            </w:r>
          </w:p>
        </w:tc>
        <w:tc>
          <w:tcPr>
            <w:tcW w:w="2865" w:type="dxa"/>
          </w:tcPr>
          <w:p w14:paraId="0B86CBA2" w14:textId="2E787AA4" w:rsidR="005D2FE8" w:rsidRDefault="00506526">
            <w:pPr>
              <w:rPr>
                <w:rFonts w:ascii="Calibri" w:eastAsia="Calibri" w:hAnsi="Calibri" w:cs="Calibri"/>
              </w:rPr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E37DA45" wp14:editId="5F05A5B7">
                  <wp:extent cx="1682115" cy="727710"/>
                  <wp:effectExtent l="0" t="0" r="0" b="0"/>
                  <wp:docPr id="138048987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72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FE8" w14:paraId="0B86CBA8" w14:textId="77777777">
        <w:trPr>
          <w:trHeight w:val="817"/>
        </w:trPr>
        <w:tc>
          <w:tcPr>
            <w:tcW w:w="735" w:type="dxa"/>
          </w:tcPr>
          <w:p w14:paraId="0B86CBA4" w14:textId="77777777" w:rsidR="005D2FE8" w:rsidRDefault="0075268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7.</w:t>
            </w:r>
          </w:p>
        </w:tc>
        <w:tc>
          <w:tcPr>
            <w:tcW w:w="2400" w:type="dxa"/>
          </w:tcPr>
          <w:p w14:paraId="0B86CBA5" w14:textId="5FE4507C" w:rsidR="005D2FE8" w:rsidRDefault="00063EC5">
            <w:pPr>
              <w:rPr>
                <w:rFonts w:ascii="Calibri" w:eastAsia="Calibri" w:hAnsi="Calibri" w:cs="Calibri"/>
                <w:color w:val="222222"/>
              </w:rPr>
            </w:pPr>
            <w:r w:rsidRPr="00063EC5">
              <w:rPr>
                <w:rFonts w:ascii="Calibri" w:eastAsia="Calibri" w:hAnsi="Calibri" w:cs="Calibri"/>
                <w:color w:val="222222"/>
              </w:rPr>
              <w:t>Status Update &amp; Notification</w:t>
            </w:r>
          </w:p>
        </w:tc>
        <w:tc>
          <w:tcPr>
            <w:tcW w:w="3345" w:type="dxa"/>
          </w:tcPr>
          <w:p w14:paraId="0B86CBA6" w14:textId="69AE2EB6" w:rsidR="005D2FE8" w:rsidRPr="00131304" w:rsidRDefault="00063EC5">
            <w:pPr>
              <w:rPr>
                <w:rFonts w:ascii="Calibri" w:eastAsia="Calibri" w:hAnsi="Calibri" w:cs="Calibri"/>
              </w:rPr>
            </w:pPr>
            <w:r w:rsidRPr="00131304">
              <w:rPr>
                <w:rFonts w:ascii="Calibri" w:eastAsia="Calibri" w:hAnsi="Calibri" w:cs="Calibri"/>
              </w:rPr>
              <w:t>Successful – Request status is updated during processing and the configured email notification is generated with relevant request information.</w:t>
            </w:r>
          </w:p>
        </w:tc>
        <w:tc>
          <w:tcPr>
            <w:tcW w:w="2865" w:type="dxa"/>
          </w:tcPr>
          <w:p w14:paraId="0B86CBA7" w14:textId="359BC679" w:rsidR="005D2FE8" w:rsidRDefault="00D00B52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12FB450" wp14:editId="684E4851">
                  <wp:extent cx="1682115" cy="607695"/>
                  <wp:effectExtent l="0" t="0" r="0" b="1905"/>
                  <wp:docPr id="73751449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607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FE8" w14:paraId="0B86CBAD" w14:textId="77777777">
        <w:trPr>
          <w:trHeight w:val="817"/>
        </w:trPr>
        <w:tc>
          <w:tcPr>
            <w:tcW w:w="735" w:type="dxa"/>
          </w:tcPr>
          <w:p w14:paraId="0B86CBA9" w14:textId="77777777" w:rsidR="005D2FE8" w:rsidRDefault="0075268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8..</w:t>
            </w:r>
          </w:p>
        </w:tc>
        <w:tc>
          <w:tcPr>
            <w:tcW w:w="2400" w:type="dxa"/>
          </w:tcPr>
          <w:p w14:paraId="0B86CBAA" w14:textId="77777777" w:rsidR="005D2FE8" w:rsidRDefault="00752687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Overall System Performance </w:t>
            </w:r>
          </w:p>
        </w:tc>
        <w:tc>
          <w:tcPr>
            <w:tcW w:w="3345" w:type="dxa"/>
          </w:tcPr>
          <w:p w14:paraId="0B86CBAB" w14:textId="0BE89929" w:rsidR="005D2FE8" w:rsidRPr="00131304" w:rsidRDefault="00131304">
            <w:pPr>
              <w:rPr>
                <w:rFonts w:ascii="Calibri" w:eastAsia="Calibri" w:hAnsi="Calibri" w:cs="Calibri"/>
              </w:rPr>
            </w:pPr>
            <w:r w:rsidRPr="00131304">
              <w:rPr>
                <w:rFonts w:ascii="Calibri" w:eastAsia="Calibri" w:hAnsi="Calibri" w:cs="Calibri"/>
              </w:rPr>
              <w:t>S</w:t>
            </w:r>
            <w:r w:rsidRPr="00131304">
              <w:rPr>
                <w:rFonts w:ascii="Calibri" w:eastAsia="Calibri" w:hAnsi="Calibri" w:cs="Calibri"/>
              </w:rPr>
              <w:t>uccessful – The complete network request lifecycle executes according to the configured ServiceNow workflow without functional errors during testing.</w:t>
            </w:r>
          </w:p>
        </w:tc>
        <w:tc>
          <w:tcPr>
            <w:tcW w:w="2865" w:type="dxa"/>
          </w:tcPr>
          <w:p w14:paraId="0B86CBAC" w14:textId="1700C27F" w:rsidR="005D2FE8" w:rsidRDefault="00F310F3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85C0ED6" wp14:editId="1332353E">
                  <wp:extent cx="1682115" cy="727710"/>
                  <wp:effectExtent l="0" t="0" r="0" b="0"/>
                  <wp:docPr id="75989380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115" cy="72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6CBAE" w14:textId="77777777" w:rsidR="005D2FE8" w:rsidRDefault="005D2FE8">
      <w:pPr>
        <w:spacing w:after="160" w:line="259" w:lineRule="auto"/>
        <w:rPr>
          <w:rFonts w:ascii="Calibri" w:eastAsia="Calibri" w:hAnsi="Calibri" w:cs="Calibri"/>
        </w:rPr>
      </w:pPr>
    </w:p>
    <w:p w14:paraId="0B86CBAF" w14:textId="77777777" w:rsidR="005D2FE8" w:rsidRDefault="005D2FE8"/>
    <w:p w14:paraId="0B86CBB0" w14:textId="305281E7" w:rsidR="005D2FE8" w:rsidRDefault="005D2FE8"/>
    <w:sectPr w:rsidR="005D2F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8662CF-9A62-46B8-A931-18D8B9C5B3E5}"/>
    <w:embedBold r:id="rId2" w:fontKey="{2FAAB310-5373-4364-8EB1-5E7B6059DA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7F0F78A-6F92-4777-99B7-455DE34060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65705"/>
    <w:multiLevelType w:val="multilevel"/>
    <w:tmpl w:val="2CA2907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14323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FE8"/>
    <w:rsid w:val="00063EC5"/>
    <w:rsid w:val="00131304"/>
    <w:rsid w:val="00236962"/>
    <w:rsid w:val="002D401C"/>
    <w:rsid w:val="002F057D"/>
    <w:rsid w:val="004C3534"/>
    <w:rsid w:val="00506526"/>
    <w:rsid w:val="005C3F01"/>
    <w:rsid w:val="005D2FE8"/>
    <w:rsid w:val="00606D1D"/>
    <w:rsid w:val="00672CB8"/>
    <w:rsid w:val="00752687"/>
    <w:rsid w:val="008A5123"/>
    <w:rsid w:val="008D6D36"/>
    <w:rsid w:val="00A76AC2"/>
    <w:rsid w:val="00AC76AD"/>
    <w:rsid w:val="00CA2FA2"/>
    <w:rsid w:val="00CA7B44"/>
    <w:rsid w:val="00D00B52"/>
    <w:rsid w:val="00F3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6CB6F"/>
  <w15:docId w15:val="{1E281990-8FC2-4875-9065-3C4A155B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Kancharla Dakshanya</cp:lastModifiedBy>
  <cp:revision>18</cp:revision>
  <dcterms:created xsi:type="dcterms:W3CDTF">2026-09-03T15:55:00Z</dcterms:created>
  <dcterms:modified xsi:type="dcterms:W3CDTF">2026-09-03T16:07:00Z</dcterms:modified>
</cp:coreProperties>
</file>