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EAB" w:rsidRDefault="00500EAB">
      <w:pPr>
        <w:autoSpaceDE w:val="0"/>
        <w:autoSpaceDN w:val="0"/>
        <w:spacing w:after="0" w:line="220" w:lineRule="exact"/>
      </w:pPr>
    </w:p>
    <w:p w:rsidR="00500EAB" w:rsidRDefault="00500EAB">
      <w:pPr>
        <w:autoSpaceDE w:val="0"/>
        <w:autoSpaceDN w:val="0"/>
        <w:spacing w:after="0" w:line="220" w:lineRule="exact"/>
      </w:pPr>
    </w:p>
    <w:p w:rsidR="00500EAB" w:rsidRDefault="00500EAB">
      <w:pPr>
        <w:autoSpaceDE w:val="0"/>
        <w:autoSpaceDN w:val="0"/>
        <w:spacing w:before="138" w:after="0" w:line="220" w:lineRule="exact"/>
      </w:pPr>
    </w:p>
    <w:p w:rsidR="00500EAB" w:rsidRDefault="005556B4">
      <w:pPr>
        <w:autoSpaceDE w:val="0"/>
        <w:autoSpaceDN w:val="0"/>
        <w:spacing w:after="0" w:line="300" w:lineRule="exact"/>
        <w:jc w:val="center"/>
      </w:pPr>
      <w:r>
        <w:rPr>
          <w:rFonts w:ascii="Roboto" w:eastAsia="Roboto" w:hAnsi="Roboto"/>
          <w:b/>
          <w:color w:val="000000"/>
          <w:spacing w:val="13"/>
          <w:sz w:val="30"/>
        </w:rPr>
        <w:t>CSA15 – CLOUD COMPUTING AND BIG DATA ANALYTICS</w:t>
      </w:r>
    </w:p>
    <w:p w:rsidR="00500EAB" w:rsidRDefault="005556B4">
      <w:pPr>
        <w:autoSpaceDE w:val="0"/>
        <w:autoSpaceDN w:val="0"/>
        <w:spacing w:before="156" w:after="0" w:line="200" w:lineRule="exact"/>
        <w:jc w:val="center"/>
      </w:pPr>
      <w:r>
        <w:rPr>
          <w:rFonts w:ascii="Roboto" w:eastAsia="Roboto" w:hAnsi="Roboto"/>
          <w:color w:val="000000"/>
          <w:spacing w:val="2"/>
          <w:sz w:val="20"/>
        </w:rPr>
        <w:t>Reverse Engineering Task – Answer Sheet</w:t>
      </w:r>
    </w:p>
    <w:p w:rsidR="00500EAB" w:rsidRDefault="005556B4" w:rsidP="005556B4">
      <w:pPr>
        <w:autoSpaceDE w:val="0"/>
        <w:autoSpaceDN w:val="0"/>
        <w:spacing w:before="240" w:after="0"/>
        <w:ind w:left="844"/>
      </w:pPr>
      <w:r>
        <w:rPr>
          <w:rFonts w:ascii="Roboto" w:eastAsia="Roboto" w:hAnsi="Roboto"/>
          <w:b/>
          <w:color w:val="000000"/>
          <w:spacing w:val="7"/>
          <w:sz w:val="20"/>
        </w:rPr>
        <w:t>Name: DAKSHIN.S</w:t>
      </w:r>
    </w:p>
    <w:p w:rsidR="00500EAB" w:rsidRDefault="005556B4" w:rsidP="005556B4">
      <w:pPr>
        <w:autoSpaceDE w:val="0"/>
        <w:autoSpaceDN w:val="0"/>
        <w:spacing w:before="120" w:after="0"/>
        <w:ind w:left="844"/>
      </w:pPr>
      <w:proofErr w:type="spellStart"/>
      <w:r>
        <w:rPr>
          <w:rFonts w:ascii="Roboto" w:eastAsia="Roboto" w:hAnsi="Roboto"/>
          <w:b/>
          <w:color w:val="000000"/>
          <w:spacing w:val="3"/>
          <w:sz w:val="20"/>
        </w:rPr>
        <w:t>Reg</w:t>
      </w:r>
      <w:proofErr w:type="spellEnd"/>
      <w:r>
        <w:rPr>
          <w:rFonts w:ascii="Roboto" w:eastAsia="Roboto" w:hAnsi="Roboto"/>
          <w:b/>
          <w:color w:val="000000"/>
          <w:spacing w:val="3"/>
          <w:sz w:val="20"/>
        </w:rPr>
        <w:t xml:space="preserve"> No: 192511</w:t>
      </w:r>
      <w:r>
        <w:rPr>
          <w:rFonts w:ascii="Roboto" w:eastAsia="Roboto" w:hAnsi="Roboto"/>
          <w:b/>
          <w:color w:val="000000"/>
          <w:spacing w:val="3"/>
          <w:sz w:val="20"/>
        </w:rPr>
        <w:t>43</w:t>
      </w:r>
      <w:r>
        <w:rPr>
          <w:rFonts w:ascii="Roboto" w:eastAsia="Roboto" w:hAnsi="Roboto"/>
          <w:b/>
          <w:color w:val="000000"/>
          <w:spacing w:val="3"/>
          <w:sz w:val="20"/>
        </w:rPr>
        <w:t>1</w:t>
      </w:r>
    </w:p>
    <w:p w:rsidR="00500EAB" w:rsidRDefault="005556B4" w:rsidP="005556B4">
      <w:pPr>
        <w:autoSpaceDE w:val="0"/>
        <w:autoSpaceDN w:val="0"/>
        <w:spacing w:before="366" w:after="0"/>
        <w:ind w:left="844"/>
      </w:pPr>
      <w:r>
        <w:rPr>
          <w:rFonts w:ascii="Roboto" w:eastAsia="Roboto" w:hAnsi="Roboto"/>
          <w:b/>
          <w:color w:val="000000"/>
          <w:spacing w:val="8"/>
        </w:rPr>
        <w:t>1. Reverse Engineering of a Large-Scale Website and Customer Analytics Platform</w:t>
      </w:r>
    </w:p>
    <w:p w:rsidR="00500EAB" w:rsidRDefault="005556B4" w:rsidP="005556B4">
      <w:pPr>
        <w:autoSpaceDE w:val="0"/>
        <w:autoSpaceDN w:val="0"/>
        <w:spacing w:before="132" w:after="0"/>
        <w:ind w:left="844"/>
      </w:pPr>
      <w:r>
        <w:rPr>
          <w:rFonts w:ascii="Roboto" w:eastAsia="Roboto" w:hAnsi="Roboto"/>
          <w:b/>
          <w:color w:val="000000"/>
          <w:spacing w:val="5"/>
          <w:sz w:val="19"/>
        </w:rPr>
        <w:t>Probable Distributed Storage System</w:t>
      </w:r>
    </w:p>
    <w:p w:rsidR="00500EAB" w:rsidRDefault="005556B4" w:rsidP="005556B4">
      <w:pPr>
        <w:autoSpaceDE w:val="0"/>
        <w:autoSpaceDN w:val="0"/>
        <w:spacing w:before="118" w:after="0"/>
        <w:ind w:left="844" w:right="864"/>
      </w:pPr>
      <w:r>
        <w:rPr>
          <w:rFonts w:ascii="Roboto" w:eastAsia="Roboto" w:hAnsi="Roboto"/>
          <w:color w:val="000000"/>
          <w:spacing w:val="-2"/>
          <w:sz w:val="19"/>
        </w:rPr>
        <w:t xml:space="preserve">A </w:t>
      </w:r>
      <w:r>
        <w:rPr>
          <w:rFonts w:ascii="Roboto" w:eastAsia="Roboto" w:hAnsi="Roboto"/>
          <w:color w:val="000000"/>
          <w:spacing w:val="-2"/>
          <w:sz w:val="19"/>
        </w:rPr>
        <w:t>distributed storage system such as HDFS or a cloud data lake is likely used to store billions of website clicks, mobile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interactions, and transactions across multiple nodes.</w:t>
      </w:r>
    </w:p>
    <w:p w:rsidR="00500EAB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Ingestion Framework</w:t>
      </w:r>
    </w:p>
    <w:p w:rsidR="00500EAB" w:rsidRDefault="005556B4" w:rsidP="005556B4">
      <w:pPr>
        <w:autoSpaceDE w:val="0"/>
        <w:autoSpaceDN w:val="0"/>
        <w:spacing w:before="118" w:after="0"/>
        <w:ind w:left="844" w:right="1296"/>
      </w:pPr>
      <w:r>
        <w:rPr>
          <w:rFonts w:ascii="Roboto" w:eastAsia="Roboto" w:hAnsi="Roboto"/>
          <w:color w:val="000000"/>
          <w:spacing w:val="-3"/>
          <w:sz w:val="19"/>
        </w:rPr>
        <w:t>A distributed ingestion framework such as Kafka is likely used</w:t>
      </w:r>
      <w:r>
        <w:rPr>
          <w:rFonts w:ascii="Roboto" w:eastAsia="Roboto" w:hAnsi="Roboto"/>
          <w:color w:val="000000"/>
          <w:spacing w:val="-3"/>
          <w:sz w:val="19"/>
        </w:rPr>
        <w:t xml:space="preserve"> to collect high-volume clickstream and transaction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events. Batch ingestion can also load historical data.</w:t>
      </w:r>
    </w:p>
    <w:p w:rsidR="00500EAB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Data Separation and Indexing</w:t>
      </w:r>
    </w:p>
    <w:p w:rsidR="00500EAB" w:rsidRDefault="005556B4" w:rsidP="005556B4">
      <w:pPr>
        <w:autoSpaceDE w:val="0"/>
        <w:autoSpaceDN w:val="0"/>
        <w:spacing w:before="118" w:after="0"/>
        <w:ind w:left="844" w:right="1008"/>
      </w:pPr>
      <w:r>
        <w:rPr>
          <w:rFonts w:ascii="Roboto" w:eastAsia="Roboto" w:hAnsi="Roboto"/>
          <w:color w:val="000000"/>
          <w:spacing w:val="-3"/>
          <w:sz w:val="19"/>
        </w:rPr>
        <w:t>Structured transaction data is likely stored in structured tables or a data warehouse, while semi-structured click and</w:t>
      </w:r>
      <w:r>
        <w:br/>
      </w:r>
      <w:r>
        <w:rPr>
          <w:rFonts w:ascii="Roboto" w:eastAsia="Roboto" w:hAnsi="Roboto"/>
          <w:color w:val="000000"/>
          <w:spacing w:val="-2"/>
          <w:sz w:val="19"/>
        </w:rPr>
        <w:t>m</w:t>
      </w:r>
      <w:r>
        <w:rPr>
          <w:rFonts w:ascii="Roboto" w:eastAsia="Roboto" w:hAnsi="Roboto"/>
          <w:color w:val="000000"/>
          <w:spacing w:val="-2"/>
          <w:sz w:val="19"/>
        </w:rPr>
        <w:t>obile-event data is stored in a data lake using formats such as JSON or Parquet. Partitioning by date, region, or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event type and indexing important fields makes analysis faster.</w:t>
      </w:r>
    </w:p>
    <w:p w:rsidR="00500EAB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Stream Processing</w:t>
      </w:r>
    </w:p>
    <w:p w:rsidR="00500EAB" w:rsidRDefault="005556B4" w:rsidP="005556B4">
      <w:pPr>
        <w:autoSpaceDE w:val="0"/>
        <w:autoSpaceDN w:val="0"/>
        <w:spacing w:before="192" w:after="0"/>
        <w:ind w:left="844"/>
      </w:pPr>
      <w:r>
        <w:rPr>
          <w:rFonts w:ascii="Roboto" w:eastAsia="Roboto" w:hAnsi="Roboto"/>
          <w:color w:val="000000"/>
          <w:spacing w:val="-1"/>
          <w:sz w:val="19"/>
        </w:rPr>
        <w:t xml:space="preserve">Kafka Streams, Spark Streaming, or Apache Flink </w:t>
      </w:r>
      <w:proofErr w:type="gramStart"/>
      <w:r>
        <w:rPr>
          <w:rFonts w:ascii="Roboto" w:eastAsia="Roboto" w:hAnsi="Roboto"/>
          <w:color w:val="000000"/>
          <w:spacing w:val="-1"/>
          <w:sz w:val="19"/>
        </w:rPr>
        <w:t>are</w:t>
      </w:r>
      <w:proofErr w:type="gramEnd"/>
      <w:r>
        <w:rPr>
          <w:rFonts w:ascii="Roboto" w:eastAsia="Roboto" w:hAnsi="Roboto"/>
          <w:color w:val="000000"/>
          <w:spacing w:val="-1"/>
          <w:sz w:val="19"/>
        </w:rPr>
        <w:t xml:space="preserve"> probable</w:t>
      </w:r>
      <w:r>
        <w:rPr>
          <w:rFonts w:ascii="Roboto" w:eastAsia="Roboto" w:hAnsi="Roboto"/>
          <w:color w:val="000000"/>
          <w:spacing w:val="-1"/>
          <w:sz w:val="19"/>
        </w:rPr>
        <w:t xml:space="preserve"> engines for real-time analytics, alerts, and reporting.</w:t>
      </w:r>
    </w:p>
    <w:p w:rsidR="00500EAB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5"/>
          <w:sz w:val="19"/>
        </w:rPr>
        <w:t>Scalability and Partitioning</w:t>
      </w:r>
    </w:p>
    <w:p w:rsidR="00500EAB" w:rsidRDefault="005556B4" w:rsidP="005556B4">
      <w:pPr>
        <w:autoSpaceDE w:val="0"/>
        <w:autoSpaceDN w:val="0"/>
        <w:spacing w:before="118" w:after="0"/>
        <w:ind w:left="844" w:right="864"/>
      </w:pPr>
      <w:r>
        <w:rPr>
          <w:rFonts w:ascii="Roboto" w:eastAsia="Roboto" w:hAnsi="Roboto"/>
          <w:color w:val="000000"/>
          <w:spacing w:val="-2"/>
          <w:sz w:val="19"/>
        </w:rPr>
        <w:t>Data is probably partitioned by time, region, customer, or event type. Horizontal scaling adds more processing nodes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 xml:space="preserve">as the workload grows. Replication provides fault </w:t>
      </w:r>
      <w:r>
        <w:rPr>
          <w:rFonts w:ascii="Roboto" w:eastAsia="Roboto" w:hAnsi="Roboto"/>
          <w:color w:val="000000"/>
          <w:spacing w:val="-3"/>
          <w:sz w:val="19"/>
        </w:rPr>
        <w:t>tolerance and prevents a single node failure from stopping the</w:t>
      </w:r>
      <w:r>
        <w:br/>
      </w:r>
      <w:r>
        <w:rPr>
          <w:rFonts w:ascii="Roboto" w:eastAsia="Roboto" w:hAnsi="Roboto"/>
          <w:color w:val="000000"/>
          <w:spacing w:val="-6"/>
          <w:sz w:val="19"/>
        </w:rPr>
        <w:t>platform.</w:t>
      </w:r>
    </w:p>
    <w:p w:rsidR="00500EAB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5"/>
          <w:sz w:val="19"/>
        </w:rPr>
        <w:t>Dashboards and Business Intelligence</w:t>
      </w:r>
    </w:p>
    <w:p w:rsidR="00500EAB" w:rsidRDefault="005556B4" w:rsidP="005556B4">
      <w:pPr>
        <w:autoSpaceDE w:val="0"/>
        <w:autoSpaceDN w:val="0"/>
        <w:spacing w:before="118" w:after="0"/>
        <w:ind w:left="844" w:right="864"/>
      </w:pPr>
      <w:r>
        <w:rPr>
          <w:rFonts w:ascii="Roboto" w:eastAsia="Roboto" w:hAnsi="Roboto"/>
          <w:color w:val="000000"/>
          <w:spacing w:val="-2"/>
          <w:sz w:val="19"/>
        </w:rPr>
        <w:t>The analytics layer likely feeds a data warehouse, analytical database, or BI interface. Dashboards can display traffic</w:t>
      </w:r>
      <w:proofErr w:type="gramStart"/>
      <w:r>
        <w:rPr>
          <w:rFonts w:ascii="Roboto" w:eastAsia="Roboto" w:hAnsi="Roboto"/>
          <w:color w:val="000000"/>
          <w:spacing w:val="-2"/>
          <w:sz w:val="19"/>
        </w:rPr>
        <w:t>,</w:t>
      </w:r>
      <w:proofErr w:type="gramEnd"/>
      <w:r>
        <w:br/>
      </w:r>
      <w:r>
        <w:rPr>
          <w:rFonts w:ascii="Roboto" w:eastAsia="Roboto" w:hAnsi="Roboto"/>
          <w:color w:val="000000"/>
          <w:spacing w:val="-2"/>
          <w:sz w:val="19"/>
        </w:rPr>
        <w:t>customer behavior, transa</w:t>
      </w:r>
      <w:r>
        <w:rPr>
          <w:rFonts w:ascii="Roboto" w:eastAsia="Roboto" w:hAnsi="Roboto"/>
          <w:color w:val="000000"/>
          <w:spacing w:val="-2"/>
          <w:sz w:val="19"/>
        </w:rPr>
        <w:t>ctions, conversion rates, and real-time KPIs.</w:t>
      </w:r>
    </w:p>
    <w:p w:rsidR="00500EAB" w:rsidRDefault="005556B4" w:rsidP="005556B4">
      <w:pPr>
        <w:autoSpaceDE w:val="0"/>
        <w:autoSpaceDN w:val="0"/>
        <w:spacing w:before="156" w:after="64"/>
        <w:ind w:left="844"/>
      </w:pPr>
      <w:r>
        <w:rPr>
          <w:rFonts w:ascii="Roboto" w:eastAsia="Roboto" w:hAnsi="Roboto"/>
          <w:b/>
          <w:color w:val="000000"/>
          <w:spacing w:val="5"/>
          <w:sz w:val="19"/>
        </w:rPr>
        <w:t>Flow Chart</w:t>
      </w:r>
    </w:p>
    <w:tbl>
      <w:tblPr>
        <w:tblW w:w="0" w:type="auto"/>
        <w:tblInd w:w="3894" w:type="dxa"/>
        <w:tblLayout w:type="fixed"/>
        <w:tblLook w:val="04A0" w:firstRow="1" w:lastRow="0" w:firstColumn="1" w:lastColumn="0" w:noHBand="0" w:noVBand="1"/>
      </w:tblPr>
      <w:tblGrid>
        <w:gridCol w:w="3854"/>
      </w:tblGrid>
      <w:tr w:rsidR="00500EAB">
        <w:trPr>
          <w:trHeight w:hRule="exact" w:val="320"/>
        </w:trPr>
        <w:tc>
          <w:tcPr>
            <w:tcW w:w="3854" w:type="dxa"/>
            <w:tcBorders>
              <w:top w:val="single" w:sz="6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:rsidR="00500EAB" w:rsidRDefault="005556B4" w:rsidP="005556B4">
            <w:pPr>
              <w:autoSpaceDE w:val="0"/>
              <w:autoSpaceDN w:val="0"/>
              <w:spacing w:before="88" w:after="0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8"/>
                <w:sz w:val="16"/>
              </w:rPr>
              <w:t>Data Sources</w:t>
            </w:r>
          </w:p>
        </w:tc>
      </w:tr>
      <w:tr w:rsidR="00500EAB">
        <w:trPr>
          <w:trHeight w:hRule="exact" w:val="360"/>
        </w:trPr>
        <w:tc>
          <w:tcPr>
            <w:tcW w:w="3854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:rsidR="00500EAB" w:rsidRDefault="005556B4" w:rsidP="005556B4">
            <w:pPr>
              <w:autoSpaceDE w:val="0"/>
              <w:autoSpaceDN w:val="0"/>
              <w:spacing w:before="106" w:after="0"/>
              <w:jc w:val="center"/>
            </w:pPr>
            <w:r>
              <w:rPr>
                <w:rFonts w:ascii="Noto Sans Symbols" w:eastAsia="Noto Sans Symbols" w:hAnsi="Noto Sans Symbols"/>
                <w:color w:val="000000"/>
                <w:spacing w:val="23"/>
              </w:rPr>
              <w:t>↓</w:t>
            </w:r>
          </w:p>
        </w:tc>
      </w:tr>
      <w:tr w:rsidR="00500EAB">
        <w:trPr>
          <w:trHeight w:hRule="exact" w:val="320"/>
        </w:trPr>
        <w:tc>
          <w:tcPr>
            <w:tcW w:w="3854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:rsidR="00500EAB" w:rsidRDefault="005556B4" w:rsidP="005556B4">
            <w:pPr>
              <w:autoSpaceDE w:val="0"/>
              <w:autoSpaceDN w:val="0"/>
              <w:spacing w:before="92" w:after="0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7"/>
                <w:sz w:val="16"/>
              </w:rPr>
              <w:t>Distributed Ingestion</w:t>
            </w:r>
          </w:p>
        </w:tc>
      </w:tr>
      <w:tr w:rsidR="00500EAB">
        <w:trPr>
          <w:trHeight w:hRule="exact" w:val="360"/>
        </w:trPr>
        <w:tc>
          <w:tcPr>
            <w:tcW w:w="3854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:rsidR="00500EAB" w:rsidRDefault="005556B4" w:rsidP="005556B4">
            <w:pPr>
              <w:autoSpaceDE w:val="0"/>
              <w:autoSpaceDN w:val="0"/>
              <w:spacing w:before="106" w:after="0"/>
              <w:jc w:val="center"/>
            </w:pPr>
            <w:r>
              <w:rPr>
                <w:rFonts w:ascii="Noto Sans Symbols" w:eastAsia="Noto Sans Symbols" w:hAnsi="Noto Sans Symbols"/>
                <w:color w:val="000000"/>
                <w:spacing w:val="23"/>
              </w:rPr>
              <w:t>↓</w:t>
            </w:r>
          </w:p>
        </w:tc>
      </w:tr>
      <w:tr w:rsidR="00500EAB">
        <w:trPr>
          <w:trHeight w:hRule="exact" w:val="320"/>
        </w:trPr>
        <w:tc>
          <w:tcPr>
            <w:tcW w:w="3854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:rsidR="00500EAB" w:rsidRDefault="005556B4" w:rsidP="005556B4">
            <w:pPr>
              <w:autoSpaceDE w:val="0"/>
              <w:autoSpaceDN w:val="0"/>
              <w:spacing w:before="92" w:after="0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6"/>
                <w:sz w:val="16"/>
              </w:rPr>
              <w:t>Data Lake / Warehouse</w:t>
            </w:r>
          </w:p>
        </w:tc>
      </w:tr>
      <w:tr w:rsidR="00500EAB">
        <w:trPr>
          <w:trHeight w:hRule="exact" w:val="360"/>
        </w:trPr>
        <w:tc>
          <w:tcPr>
            <w:tcW w:w="3854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:rsidR="00500EAB" w:rsidRDefault="005556B4" w:rsidP="005556B4">
            <w:pPr>
              <w:autoSpaceDE w:val="0"/>
              <w:autoSpaceDN w:val="0"/>
              <w:spacing w:before="106" w:after="0"/>
              <w:jc w:val="center"/>
            </w:pPr>
            <w:r>
              <w:rPr>
                <w:rFonts w:ascii="Noto Sans Symbols" w:eastAsia="Noto Sans Symbols" w:hAnsi="Noto Sans Symbols"/>
                <w:color w:val="000000"/>
                <w:spacing w:val="23"/>
              </w:rPr>
              <w:t>↓</w:t>
            </w:r>
          </w:p>
        </w:tc>
      </w:tr>
      <w:tr w:rsidR="00500EAB">
        <w:trPr>
          <w:trHeight w:hRule="exact" w:val="320"/>
        </w:trPr>
        <w:tc>
          <w:tcPr>
            <w:tcW w:w="3854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:rsidR="00500EAB" w:rsidRDefault="005556B4" w:rsidP="005556B4">
            <w:pPr>
              <w:autoSpaceDE w:val="0"/>
              <w:autoSpaceDN w:val="0"/>
              <w:spacing w:before="92" w:after="0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7"/>
                <w:sz w:val="16"/>
              </w:rPr>
              <w:t>Batch + Stream Analytics</w:t>
            </w:r>
          </w:p>
        </w:tc>
      </w:tr>
      <w:tr w:rsidR="00500EAB">
        <w:trPr>
          <w:trHeight w:hRule="exact" w:val="360"/>
        </w:trPr>
        <w:tc>
          <w:tcPr>
            <w:tcW w:w="3854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:rsidR="00500EAB" w:rsidRDefault="005556B4" w:rsidP="005556B4">
            <w:pPr>
              <w:autoSpaceDE w:val="0"/>
              <w:autoSpaceDN w:val="0"/>
              <w:spacing w:before="106" w:after="0"/>
              <w:jc w:val="center"/>
            </w:pPr>
            <w:r>
              <w:rPr>
                <w:rFonts w:ascii="Noto Sans Symbols" w:eastAsia="Noto Sans Symbols" w:hAnsi="Noto Sans Symbols"/>
                <w:color w:val="000000"/>
                <w:spacing w:val="23"/>
              </w:rPr>
              <w:t>↓</w:t>
            </w:r>
          </w:p>
        </w:tc>
      </w:tr>
      <w:tr w:rsidR="00500EAB">
        <w:trPr>
          <w:trHeight w:hRule="exact" w:val="320"/>
        </w:trPr>
        <w:tc>
          <w:tcPr>
            <w:tcW w:w="3854" w:type="dxa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:rsidR="00500EAB" w:rsidRDefault="005556B4" w:rsidP="005556B4">
            <w:pPr>
              <w:autoSpaceDE w:val="0"/>
              <w:autoSpaceDN w:val="0"/>
              <w:spacing w:before="92" w:after="0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9"/>
                <w:sz w:val="16"/>
              </w:rPr>
              <w:t>BI Dashboards</w:t>
            </w:r>
          </w:p>
        </w:tc>
      </w:tr>
    </w:tbl>
    <w:p w:rsidR="00500EAB" w:rsidRDefault="00500EAB" w:rsidP="005556B4">
      <w:pPr>
        <w:autoSpaceDE w:val="0"/>
        <w:autoSpaceDN w:val="0"/>
        <w:spacing w:after="0"/>
      </w:pPr>
    </w:p>
    <w:p w:rsidR="00500EAB" w:rsidRDefault="005556B4" w:rsidP="005556B4">
      <w:pPr>
        <w:autoSpaceDE w:val="0"/>
        <w:autoSpaceDN w:val="0"/>
        <w:spacing w:before="262" w:after="0"/>
        <w:ind w:left="844"/>
      </w:pPr>
      <w:r>
        <w:rPr>
          <w:rFonts w:ascii="Roboto" w:eastAsia="Roboto" w:hAnsi="Roboto"/>
          <w:b/>
          <w:color w:val="000000"/>
          <w:spacing w:val="7"/>
        </w:rPr>
        <w:t>2. Reverse Engineering of an E-Commerce Personalization Platform</w:t>
      </w:r>
    </w:p>
    <w:p w:rsidR="00500EAB" w:rsidRDefault="005556B4" w:rsidP="005556B4">
      <w:pPr>
        <w:autoSpaceDE w:val="0"/>
        <w:autoSpaceDN w:val="0"/>
        <w:spacing w:before="132" w:after="0"/>
        <w:ind w:left="844"/>
      </w:pPr>
      <w:r>
        <w:rPr>
          <w:rFonts w:ascii="Roboto" w:eastAsia="Roboto" w:hAnsi="Roboto"/>
          <w:b/>
          <w:color w:val="000000"/>
          <w:spacing w:val="5"/>
          <w:sz w:val="19"/>
        </w:rPr>
        <w:t>Event Streaming</w:t>
      </w:r>
    </w:p>
    <w:p w:rsidR="00500EAB" w:rsidRDefault="005556B4" w:rsidP="005556B4">
      <w:pPr>
        <w:autoSpaceDE w:val="0"/>
        <w:autoSpaceDN w:val="0"/>
        <w:spacing w:before="118" w:after="0"/>
        <w:ind w:left="844" w:right="1152"/>
      </w:pPr>
      <w:r>
        <w:rPr>
          <w:rFonts w:ascii="Roboto" w:eastAsia="Roboto" w:hAnsi="Roboto"/>
          <w:color w:val="000000"/>
          <w:spacing w:val="-3"/>
          <w:sz w:val="19"/>
        </w:rPr>
        <w:t>Kafka or a similar distributed messaging system is likely used to stream cart additions, product views, abandoned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checkouts, and payment events from different regions.</w:t>
      </w:r>
    </w:p>
    <w:p w:rsidR="00500EAB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Customer Profiling and Recommendations</w:t>
      </w:r>
    </w:p>
    <w:p w:rsidR="00500EAB" w:rsidRDefault="005556B4" w:rsidP="005556B4">
      <w:pPr>
        <w:autoSpaceDE w:val="0"/>
        <w:autoSpaceDN w:val="0"/>
        <w:spacing w:before="118" w:after="0"/>
        <w:ind w:left="844" w:right="864"/>
      </w:pPr>
      <w:r>
        <w:rPr>
          <w:rFonts w:ascii="Roboto" w:eastAsia="Roboto" w:hAnsi="Roboto"/>
          <w:color w:val="000000"/>
          <w:spacing w:val="-2"/>
          <w:sz w:val="19"/>
        </w:rPr>
        <w:t>A customer profile database such as a NoSQL store</w:t>
      </w:r>
      <w:r>
        <w:rPr>
          <w:rFonts w:ascii="Roboto" w:eastAsia="Roboto" w:hAnsi="Roboto"/>
          <w:color w:val="000000"/>
          <w:spacing w:val="-2"/>
          <w:sz w:val="19"/>
        </w:rPr>
        <w:t xml:space="preserve"> can maintain user preferences and recent activity. A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recommendation workflow can combine historical purchases with current browsing behavior to generate personalized</w:t>
      </w:r>
      <w:r>
        <w:br/>
      </w:r>
      <w:r>
        <w:rPr>
          <w:rFonts w:ascii="Roboto" w:eastAsia="Roboto" w:hAnsi="Roboto"/>
          <w:color w:val="000000"/>
          <w:spacing w:val="-5"/>
          <w:sz w:val="19"/>
        </w:rPr>
        <w:t>products.</w:t>
      </w:r>
    </w:p>
    <w:p w:rsidR="00500EAB" w:rsidRDefault="005556B4" w:rsidP="005556B4">
      <w:pPr>
        <w:autoSpaceDE w:val="0"/>
        <w:autoSpaceDN w:val="0"/>
        <w:spacing w:before="156" w:after="0"/>
        <w:ind w:left="844"/>
        <w:rPr>
          <w:rFonts w:ascii="Roboto" w:eastAsia="Roboto" w:hAnsi="Roboto"/>
          <w:b/>
          <w:color w:val="000000"/>
          <w:spacing w:val="5"/>
          <w:sz w:val="19"/>
        </w:rPr>
      </w:pPr>
      <w:r>
        <w:rPr>
          <w:rFonts w:ascii="Roboto" w:eastAsia="Roboto" w:hAnsi="Roboto"/>
          <w:b/>
          <w:color w:val="000000"/>
          <w:spacing w:val="5"/>
          <w:sz w:val="19"/>
        </w:rPr>
        <w:lastRenderedPageBreak/>
        <w:t>Synchronization and Real-Time Personalization</w:t>
      </w:r>
    </w:p>
    <w:p w:rsidR="005556B4" w:rsidRDefault="005556B4" w:rsidP="005556B4">
      <w:pPr>
        <w:autoSpaceDE w:val="0"/>
        <w:autoSpaceDN w:val="0"/>
        <w:spacing w:before="156" w:after="0"/>
        <w:ind w:left="844"/>
        <w:rPr>
          <w:rFonts w:ascii="Roboto" w:eastAsia="Roboto" w:hAnsi="Roboto"/>
          <w:b/>
          <w:color w:val="000000"/>
          <w:spacing w:val="5"/>
          <w:sz w:val="19"/>
        </w:rPr>
      </w:pPr>
    </w:p>
    <w:p w:rsidR="005556B4" w:rsidRDefault="005556B4" w:rsidP="005556B4">
      <w:pPr>
        <w:autoSpaceDE w:val="0"/>
        <w:autoSpaceDN w:val="0"/>
        <w:spacing w:before="156" w:after="0"/>
        <w:rPr>
          <w:rFonts w:ascii="Roboto" w:eastAsia="Roboto" w:hAnsi="Roboto"/>
          <w:b/>
          <w:color w:val="000000"/>
          <w:spacing w:val="5"/>
          <w:sz w:val="19"/>
        </w:rPr>
      </w:pPr>
    </w:p>
    <w:p w:rsidR="005556B4" w:rsidRDefault="005556B4" w:rsidP="005556B4">
      <w:pPr>
        <w:autoSpaceDE w:val="0"/>
        <w:autoSpaceDN w:val="0"/>
        <w:spacing w:after="0"/>
        <w:ind w:left="844" w:right="1008"/>
      </w:pPr>
      <w:r>
        <w:rPr>
          <w:rFonts w:ascii="Roboto" w:eastAsia="Roboto" w:hAnsi="Roboto"/>
          <w:color w:val="000000"/>
          <w:spacing w:val="-2"/>
          <w:sz w:val="19"/>
        </w:rPr>
        <w:t>Session data, clickstream logs, and transaction records are likely synchronized through event streams and common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customer or session identifiers. This allows recommendations to react quickly to current behavior.</w:t>
      </w:r>
    </w:p>
    <w:p w:rsidR="005556B4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6"/>
          <w:sz w:val="19"/>
        </w:rPr>
        <w:t>Caching and Query Processing</w:t>
      </w:r>
    </w:p>
    <w:p w:rsidR="005556B4" w:rsidRDefault="005556B4" w:rsidP="005556B4">
      <w:pPr>
        <w:autoSpaceDE w:val="0"/>
        <w:autoSpaceDN w:val="0"/>
        <w:spacing w:before="118" w:after="0"/>
        <w:ind w:left="844" w:right="720"/>
      </w:pPr>
      <w:r>
        <w:rPr>
          <w:rFonts w:ascii="Roboto" w:eastAsia="Roboto" w:hAnsi="Roboto"/>
          <w:color w:val="000000"/>
          <w:spacing w:val="-3"/>
          <w:sz w:val="19"/>
        </w:rPr>
        <w:t xml:space="preserve">A distributed cache such as </w:t>
      </w:r>
      <w:proofErr w:type="spellStart"/>
      <w:r>
        <w:rPr>
          <w:rFonts w:ascii="Roboto" w:eastAsia="Roboto" w:hAnsi="Roboto"/>
          <w:color w:val="000000"/>
          <w:spacing w:val="-3"/>
          <w:sz w:val="19"/>
        </w:rPr>
        <w:t>Redis</w:t>
      </w:r>
      <w:proofErr w:type="spellEnd"/>
      <w:r>
        <w:rPr>
          <w:rFonts w:ascii="Roboto" w:eastAsia="Roboto" w:hAnsi="Roboto"/>
          <w:color w:val="000000"/>
          <w:spacing w:val="-3"/>
          <w:sz w:val="19"/>
        </w:rPr>
        <w:t xml:space="preserve"> can provide fast access to profiles and recommendations. Distributed query engines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can analyze large clickstream and order datasets efficiently.</w:t>
      </w:r>
    </w:p>
    <w:p w:rsidR="005556B4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Machine Learning Stages</w:t>
      </w:r>
    </w:p>
    <w:p w:rsidR="005556B4" w:rsidRDefault="005556B4" w:rsidP="005556B4">
      <w:pPr>
        <w:autoSpaceDE w:val="0"/>
        <w:autoSpaceDN w:val="0"/>
        <w:spacing w:before="118" w:after="0"/>
        <w:ind w:left="844" w:right="864"/>
      </w:pPr>
      <w:r>
        <w:rPr>
          <w:rFonts w:ascii="Roboto" w:eastAsia="Roboto" w:hAnsi="Roboto"/>
          <w:color w:val="000000"/>
          <w:spacing w:val="-2"/>
          <w:sz w:val="19"/>
        </w:rPr>
        <w:t>The probable stages are data preparation, feature generation, model training, model evaluation, and recommendation</w:t>
      </w:r>
      <w:r>
        <w:br/>
      </w:r>
      <w:r>
        <w:rPr>
          <w:rFonts w:ascii="Roboto" w:eastAsia="Roboto" w:hAnsi="Roboto"/>
          <w:color w:val="000000"/>
          <w:spacing w:val="-2"/>
          <w:sz w:val="19"/>
        </w:rPr>
        <w:t>serving. User behavior and transaction history can be used as model inputs.</w:t>
      </w:r>
    </w:p>
    <w:p w:rsidR="005556B4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Data Merge, Scalability and Fault Tolerance</w:t>
      </w:r>
    </w:p>
    <w:p w:rsidR="005556B4" w:rsidRDefault="005556B4" w:rsidP="005556B4">
      <w:pPr>
        <w:autoSpaceDE w:val="0"/>
        <w:autoSpaceDN w:val="0"/>
        <w:spacing w:before="118" w:after="0"/>
        <w:ind w:left="844" w:right="864"/>
      </w:pPr>
      <w:r>
        <w:rPr>
          <w:rFonts w:ascii="Roboto" w:eastAsia="Roboto" w:hAnsi="Roboto"/>
          <w:color w:val="000000"/>
          <w:spacing w:val="-3"/>
          <w:sz w:val="19"/>
        </w:rPr>
        <w:t>Structured order data can be joined with semi-structured browsing data using customer/session IDs and timestamps.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Partitioning, replication, multiple processing nodes, and retry mechanisms support scalability and fault tolerance.</w:t>
      </w:r>
    </w:p>
    <w:p w:rsidR="005556B4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5"/>
          <w:sz w:val="19"/>
        </w:rPr>
        <w:t>Dashboards and KPI Monitoring</w:t>
      </w:r>
    </w:p>
    <w:p w:rsidR="005556B4" w:rsidRDefault="005556B4" w:rsidP="005556B4">
      <w:pPr>
        <w:autoSpaceDE w:val="0"/>
        <w:autoSpaceDN w:val="0"/>
        <w:spacing w:before="118" w:after="0"/>
        <w:ind w:left="844" w:right="1440"/>
      </w:pPr>
      <w:r>
        <w:rPr>
          <w:rFonts w:ascii="Roboto" w:eastAsia="Roboto" w:hAnsi="Roboto"/>
          <w:color w:val="000000"/>
          <w:spacing w:val="-2"/>
          <w:sz w:val="19"/>
        </w:rPr>
        <w:t>Aggregated analytics can feed dashboards showing sales, conversion rate, cart abandonment, product views</w:t>
      </w:r>
      <w:proofErr w:type="gramStart"/>
      <w:r>
        <w:rPr>
          <w:rFonts w:ascii="Roboto" w:eastAsia="Roboto" w:hAnsi="Roboto"/>
          <w:color w:val="000000"/>
          <w:spacing w:val="-2"/>
          <w:sz w:val="19"/>
        </w:rPr>
        <w:t>,</w:t>
      </w:r>
      <w:proofErr w:type="gramEnd"/>
      <w:r>
        <w:br/>
      </w:r>
      <w:r>
        <w:rPr>
          <w:rFonts w:ascii="Roboto" w:eastAsia="Roboto" w:hAnsi="Roboto"/>
          <w:color w:val="000000"/>
          <w:spacing w:val="-2"/>
          <w:sz w:val="19"/>
        </w:rPr>
        <w:t>revenue, and recommendation performance.</w:t>
      </w:r>
    </w:p>
    <w:p w:rsidR="005556B4" w:rsidRDefault="005556B4" w:rsidP="005556B4">
      <w:pPr>
        <w:autoSpaceDE w:val="0"/>
        <w:autoSpaceDN w:val="0"/>
        <w:spacing w:before="156" w:after="0"/>
      </w:pPr>
    </w:p>
    <w:p w:rsidR="005556B4" w:rsidRDefault="005556B4" w:rsidP="005556B4">
      <w:pPr>
        <w:autoSpaceDE w:val="0"/>
        <w:autoSpaceDN w:val="0"/>
        <w:spacing w:before="156" w:after="0"/>
      </w:pPr>
    </w:p>
    <w:p w:rsidR="005556B4" w:rsidRDefault="005556B4" w:rsidP="005556B4">
      <w:pPr>
        <w:autoSpaceDE w:val="0"/>
        <w:autoSpaceDN w:val="0"/>
        <w:spacing w:before="224" w:after="0"/>
        <w:ind w:left="844"/>
      </w:pPr>
      <w:r>
        <w:rPr>
          <w:rFonts w:ascii="Roboto" w:eastAsia="Roboto" w:hAnsi="Roboto"/>
          <w:b/>
          <w:color w:val="000000"/>
          <w:spacing w:val="7"/>
        </w:rPr>
        <w:t>3. Reverse Engineering of a Big Data Healthcare System</w:t>
      </w:r>
    </w:p>
    <w:p w:rsidR="005556B4" w:rsidRDefault="005556B4" w:rsidP="005556B4">
      <w:pPr>
        <w:autoSpaceDE w:val="0"/>
        <w:autoSpaceDN w:val="0"/>
        <w:spacing w:before="132" w:after="0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Hybrid Database Architecture</w:t>
      </w:r>
    </w:p>
    <w:p w:rsidR="005556B4" w:rsidRDefault="005556B4" w:rsidP="005556B4">
      <w:pPr>
        <w:autoSpaceDE w:val="0"/>
        <w:autoSpaceDN w:val="0"/>
        <w:spacing w:before="118" w:after="0"/>
        <w:ind w:left="844" w:right="1728"/>
      </w:pPr>
      <w:proofErr w:type="gramStart"/>
      <w:r>
        <w:rPr>
          <w:rFonts w:ascii="Roboto" w:eastAsia="Roboto" w:hAnsi="Roboto"/>
          <w:color w:val="000000"/>
          <w:spacing w:val="-3"/>
          <w:sz w:val="19"/>
        </w:rPr>
        <w:t>A hybrid</w:t>
      </w:r>
      <w:proofErr w:type="gramEnd"/>
      <w:r>
        <w:rPr>
          <w:rFonts w:ascii="Roboto" w:eastAsia="Roboto" w:hAnsi="Roboto"/>
          <w:color w:val="000000"/>
          <w:spacing w:val="-3"/>
          <w:sz w:val="19"/>
        </w:rPr>
        <w:t xml:space="preserve"> architecture is likely used: relational databases for structured patient histories, prescriptions, and</w:t>
      </w:r>
      <w:r>
        <w:br/>
      </w:r>
      <w:r>
        <w:rPr>
          <w:rFonts w:ascii="Roboto" w:eastAsia="Roboto" w:hAnsi="Roboto"/>
          <w:color w:val="000000"/>
          <w:spacing w:val="-4"/>
          <w:sz w:val="19"/>
        </w:rPr>
        <w:t>administrative records, together with object/distributed storage for diagnostic images and other unstructured</w:t>
      </w:r>
      <w:r>
        <w:br/>
      </w:r>
      <w:r>
        <w:rPr>
          <w:rFonts w:ascii="Roboto" w:eastAsia="Roboto" w:hAnsi="Roboto"/>
          <w:color w:val="000000"/>
          <w:spacing w:val="-5"/>
          <w:sz w:val="19"/>
        </w:rPr>
        <w:t>information.</w:t>
      </w:r>
    </w:p>
    <w:p w:rsidR="005556B4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3"/>
          <w:sz w:val="19"/>
        </w:rPr>
        <w:t>Data Integration</w:t>
      </w:r>
    </w:p>
    <w:p w:rsidR="005556B4" w:rsidRDefault="005556B4" w:rsidP="005556B4">
      <w:pPr>
        <w:autoSpaceDE w:val="0"/>
        <w:autoSpaceDN w:val="0"/>
        <w:spacing w:before="118" w:after="0"/>
        <w:ind w:left="844" w:right="1440"/>
      </w:pPr>
      <w:r>
        <w:rPr>
          <w:rFonts w:ascii="Roboto" w:eastAsia="Roboto" w:hAnsi="Roboto"/>
          <w:color w:val="000000"/>
          <w:spacing w:val="-3"/>
          <w:sz w:val="19"/>
        </w:rPr>
        <w:t>ETL or integration tools likely connect hospitals, laboratories, and insurance systems. Data is transformed into</w:t>
      </w:r>
      <w:r>
        <w:br/>
      </w:r>
      <w:r>
        <w:rPr>
          <w:rFonts w:ascii="Roboto" w:eastAsia="Roboto" w:hAnsi="Roboto"/>
          <w:color w:val="000000"/>
          <w:spacing w:val="-4"/>
          <w:sz w:val="19"/>
        </w:rPr>
        <w:t>consistent formats before entering the analytics platform.</w:t>
      </w:r>
    </w:p>
    <w:p w:rsidR="005556B4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Streaming and Machine Learning</w:t>
      </w:r>
    </w:p>
    <w:p w:rsidR="005556B4" w:rsidRDefault="005556B4" w:rsidP="005556B4">
      <w:pPr>
        <w:autoSpaceDE w:val="0"/>
        <w:autoSpaceDN w:val="0"/>
        <w:spacing w:before="118" w:after="0"/>
        <w:ind w:left="844" w:right="1584"/>
      </w:pPr>
      <w:r>
        <w:rPr>
          <w:rFonts w:ascii="Roboto" w:eastAsia="Roboto" w:hAnsi="Roboto"/>
          <w:color w:val="000000"/>
          <w:spacing w:val="-3"/>
          <w:sz w:val="19"/>
        </w:rPr>
        <w:t>Streaming tools can process wearable sensor readings and monitoring data in near real time. Distributed ML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frameworks such as Spark ML can support disease prediction, risk analysis, and continuous monitoring.</w:t>
      </w:r>
    </w:p>
    <w:p w:rsidR="005556B4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6"/>
          <w:sz w:val="19"/>
        </w:rPr>
        <w:t>Privacy, Encryption and Compliance</w:t>
      </w:r>
    </w:p>
    <w:p w:rsidR="005556B4" w:rsidRDefault="005556B4" w:rsidP="005556B4">
      <w:pPr>
        <w:autoSpaceDE w:val="0"/>
        <w:autoSpaceDN w:val="0"/>
        <w:spacing w:before="118" w:after="0"/>
        <w:ind w:left="844" w:right="864"/>
      </w:pPr>
      <w:r>
        <w:rPr>
          <w:rFonts w:ascii="Roboto" w:eastAsia="Roboto" w:hAnsi="Roboto"/>
          <w:color w:val="000000"/>
          <w:spacing w:val="-2"/>
          <w:sz w:val="19"/>
        </w:rPr>
        <w:t>Sensitive healthcare data is likely protected through encryption in transit and at rest, strong authentication, role-based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access control, audit logs, and compliance policies. Access should follow the principle of least privilege.</w:t>
      </w:r>
    </w:p>
    <w:p w:rsidR="005556B4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5"/>
          <w:sz w:val="19"/>
        </w:rPr>
        <w:t>Analytics Pipeline</w:t>
      </w:r>
    </w:p>
    <w:p w:rsidR="005556B4" w:rsidRDefault="005556B4" w:rsidP="005556B4">
      <w:pPr>
        <w:autoSpaceDE w:val="0"/>
        <w:autoSpaceDN w:val="0"/>
        <w:spacing w:before="118" w:after="0"/>
        <w:ind w:left="844" w:right="1296"/>
      </w:pPr>
      <w:r>
        <w:rPr>
          <w:rFonts w:ascii="Roboto" w:eastAsia="Roboto" w:hAnsi="Roboto"/>
          <w:color w:val="000000"/>
          <w:spacing w:val="-3"/>
          <w:sz w:val="19"/>
        </w:rPr>
        <w:t>The pipeline may collect data, validate and transform it, store it in distributed systems, process it using batch and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streaming analytics, and present results through clinical dashboards or analytical applications.</w:t>
      </w:r>
    </w:p>
    <w:p w:rsidR="005556B4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Clinical and Population Health Use</w:t>
      </w:r>
    </w:p>
    <w:p w:rsidR="005556B4" w:rsidRDefault="005556B4" w:rsidP="005556B4">
      <w:pPr>
        <w:autoSpaceDE w:val="0"/>
        <w:autoSpaceDN w:val="0"/>
        <w:spacing w:before="118" w:after="0"/>
        <w:ind w:left="844" w:right="720"/>
        <w:sectPr w:rsidR="005556B4">
          <w:pgSz w:w="11906" w:h="16838"/>
          <w:pgMar w:top="240" w:right="240" w:bottom="118" w:left="240" w:header="720" w:footer="720" w:gutter="0"/>
          <w:cols w:space="720"/>
          <w:docGrid w:linePitch="360"/>
        </w:sectPr>
      </w:pPr>
      <w:r>
        <w:rPr>
          <w:rFonts w:ascii="Roboto" w:eastAsia="Roboto" w:hAnsi="Roboto"/>
          <w:color w:val="000000"/>
          <w:spacing w:val="-3"/>
          <w:sz w:val="19"/>
        </w:rPr>
        <w:t>The resulting analytics can support clinical decision-making, patient monitoring, disease-risk prediction, and population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health studies by identifying trends across large datasets.</w:t>
      </w:r>
    </w:p>
    <w:p w:rsidR="00500EAB" w:rsidRDefault="005556B4" w:rsidP="005556B4">
      <w:pPr>
        <w:autoSpaceDE w:val="0"/>
        <w:autoSpaceDN w:val="0"/>
        <w:spacing w:before="156" w:after="64"/>
      </w:pPr>
      <w:r>
        <w:rPr>
          <w:rFonts w:ascii="Roboto" w:eastAsia="Roboto" w:hAnsi="Roboto"/>
          <w:b/>
          <w:color w:val="000000"/>
          <w:spacing w:val="5"/>
          <w:sz w:val="19"/>
        </w:rPr>
        <w:lastRenderedPageBreak/>
        <w:t xml:space="preserve">                  </w:t>
      </w:r>
      <w:r>
        <w:rPr>
          <w:rFonts w:ascii="Roboto" w:eastAsia="Roboto" w:hAnsi="Roboto"/>
          <w:b/>
          <w:color w:val="000000"/>
          <w:spacing w:val="5"/>
          <w:sz w:val="19"/>
        </w:rPr>
        <w:t xml:space="preserve">Flow </w:t>
      </w:r>
      <w:r>
        <w:rPr>
          <w:rFonts w:ascii="Roboto" w:eastAsia="Roboto" w:hAnsi="Roboto"/>
          <w:b/>
          <w:color w:val="000000"/>
          <w:spacing w:val="5"/>
          <w:sz w:val="19"/>
        </w:rPr>
        <w:t>Chart</w:t>
      </w:r>
    </w:p>
    <w:tbl>
      <w:tblPr>
        <w:tblW w:w="0" w:type="auto"/>
        <w:tblInd w:w="3894" w:type="dxa"/>
        <w:tblLayout w:type="fixed"/>
        <w:tblLook w:val="04A0" w:firstRow="1" w:lastRow="0" w:firstColumn="1" w:lastColumn="0" w:noHBand="0" w:noVBand="1"/>
      </w:tblPr>
      <w:tblGrid>
        <w:gridCol w:w="3854"/>
      </w:tblGrid>
      <w:tr w:rsidR="00500EAB">
        <w:trPr>
          <w:trHeight w:hRule="exact" w:val="320"/>
        </w:trPr>
        <w:tc>
          <w:tcPr>
            <w:tcW w:w="3854" w:type="dxa"/>
            <w:tcBorders>
              <w:top w:val="single" w:sz="6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:rsidR="00500EAB" w:rsidRDefault="005556B4" w:rsidP="005556B4">
            <w:pPr>
              <w:autoSpaceDE w:val="0"/>
              <w:autoSpaceDN w:val="0"/>
              <w:spacing w:before="88" w:after="0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7"/>
                <w:sz w:val="16"/>
              </w:rPr>
              <w:t>Healthcare Sources</w:t>
            </w:r>
          </w:p>
        </w:tc>
      </w:tr>
      <w:tr w:rsidR="00500EAB">
        <w:trPr>
          <w:trHeight w:hRule="exact" w:val="360"/>
        </w:trPr>
        <w:tc>
          <w:tcPr>
            <w:tcW w:w="3854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:rsidR="00500EAB" w:rsidRDefault="005556B4" w:rsidP="005556B4">
            <w:pPr>
              <w:autoSpaceDE w:val="0"/>
              <w:autoSpaceDN w:val="0"/>
              <w:spacing w:before="106" w:after="0"/>
              <w:jc w:val="center"/>
            </w:pPr>
            <w:r>
              <w:rPr>
                <w:rFonts w:ascii="Noto Sans Symbols" w:eastAsia="Noto Sans Symbols" w:hAnsi="Noto Sans Symbols"/>
                <w:color w:val="000000"/>
                <w:spacing w:val="23"/>
              </w:rPr>
              <w:t>↓</w:t>
            </w:r>
          </w:p>
        </w:tc>
      </w:tr>
      <w:tr w:rsidR="00500EAB">
        <w:trPr>
          <w:trHeight w:hRule="exact" w:val="320"/>
        </w:trPr>
        <w:tc>
          <w:tcPr>
            <w:tcW w:w="3854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:rsidR="00500EAB" w:rsidRDefault="005556B4" w:rsidP="005556B4">
            <w:pPr>
              <w:autoSpaceDE w:val="0"/>
              <w:autoSpaceDN w:val="0"/>
              <w:spacing w:before="92" w:after="0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6"/>
                <w:sz w:val="16"/>
              </w:rPr>
              <w:t>Integration / ETL</w:t>
            </w:r>
          </w:p>
        </w:tc>
      </w:tr>
      <w:tr w:rsidR="00500EAB">
        <w:trPr>
          <w:trHeight w:hRule="exact" w:val="360"/>
        </w:trPr>
        <w:tc>
          <w:tcPr>
            <w:tcW w:w="3854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:rsidR="00500EAB" w:rsidRDefault="005556B4" w:rsidP="005556B4">
            <w:pPr>
              <w:autoSpaceDE w:val="0"/>
              <w:autoSpaceDN w:val="0"/>
              <w:spacing w:before="106" w:after="0"/>
              <w:jc w:val="center"/>
            </w:pPr>
            <w:r>
              <w:rPr>
                <w:rFonts w:ascii="Noto Sans Symbols" w:eastAsia="Noto Sans Symbols" w:hAnsi="Noto Sans Symbols"/>
                <w:color w:val="000000"/>
                <w:spacing w:val="23"/>
              </w:rPr>
              <w:t>↓</w:t>
            </w:r>
          </w:p>
        </w:tc>
      </w:tr>
      <w:tr w:rsidR="00500EAB">
        <w:trPr>
          <w:trHeight w:hRule="exact" w:val="320"/>
        </w:trPr>
        <w:tc>
          <w:tcPr>
            <w:tcW w:w="3854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:rsidR="00500EAB" w:rsidRDefault="005556B4" w:rsidP="005556B4">
            <w:pPr>
              <w:autoSpaceDE w:val="0"/>
              <w:autoSpaceDN w:val="0"/>
              <w:spacing w:before="92" w:after="0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8"/>
                <w:sz w:val="16"/>
              </w:rPr>
              <w:t>Hybrid Storage</w:t>
            </w:r>
          </w:p>
        </w:tc>
      </w:tr>
      <w:tr w:rsidR="00500EAB">
        <w:trPr>
          <w:trHeight w:hRule="exact" w:val="360"/>
        </w:trPr>
        <w:tc>
          <w:tcPr>
            <w:tcW w:w="3854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:rsidR="00500EAB" w:rsidRDefault="005556B4" w:rsidP="005556B4">
            <w:pPr>
              <w:autoSpaceDE w:val="0"/>
              <w:autoSpaceDN w:val="0"/>
              <w:spacing w:before="106" w:after="0"/>
              <w:jc w:val="center"/>
            </w:pPr>
            <w:r>
              <w:rPr>
                <w:rFonts w:ascii="Noto Sans Symbols" w:eastAsia="Noto Sans Symbols" w:hAnsi="Noto Sans Symbols"/>
                <w:color w:val="000000"/>
                <w:spacing w:val="23"/>
              </w:rPr>
              <w:t>↓</w:t>
            </w:r>
          </w:p>
        </w:tc>
      </w:tr>
      <w:tr w:rsidR="00500EAB">
        <w:trPr>
          <w:trHeight w:hRule="exact" w:val="320"/>
        </w:trPr>
        <w:tc>
          <w:tcPr>
            <w:tcW w:w="3854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:rsidR="00500EAB" w:rsidRDefault="005556B4" w:rsidP="005556B4">
            <w:pPr>
              <w:autoSpaceDE w:val="0"/>
              <w:autoSpaceDN w:val="0"/>
              <w:spacing w:before="92" w:after="0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7"/>
                <w:sz w:val="16"/>
              </w:rPr>
              <w:t>Analytics + ML</w:t>
            </w:r>
          </w:p>
        </w:tc>
      </w:tr>
      <w:tr w:rsidR="00500EAB">
        <w:trPr>
          <w:trHeight w:hRule="exact" w:val="360"/>
        </w:trPr>
        <w:tc>
          <w:tcPr>
            <w:tcW w:w="3854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:rsidR="00500EAB" w:rsidRDefault="005556B4" w:rsidP="005556B4">
            <w:pPr>
              <w:autoSpaceDE w:val="0"/>
              <w:autoSpaceDN w:val="0"/>
              <w:spacing w:before="106" w:after="0"/>
              <w:jc w:val="center"/>
            </w:pPr>
            <w:r>
              <w:rPr>
                <w:rFonts w:ascii="Noto Sans Symbols" w:eastAsia="Noto Sans Symbols" w:hAnsi="Noto Sans Symbols"/>
                <w:color w:val="000000"/>
                <w:spacing w:val="23"/>
              </w:rPr>
              <w:t>↓</w:t>
            </w:r>
          </w:p>
        </w:tc>
      </w:tr>
      <w:tr w:rsidR="00500EAB">
        <w:trPr>
          <w:trHeight w:hRule="exact" w:val="300"/>
        </w:trPr>
        <w:tc>
          <w:tcPr>
            <w:tcW w:w="3854" w:type="dxa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:rsidR="00500EAB" w:rsidRDefault="005556B4" w:rsidP="005556B4">
            <w:pPr>
              <w:autoSpaceDE w:val="0"/>
              <w:autoSpaceDN w:val="0"/>
              <w:spacing w:before="92" w:after="0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8"/>
                <w:sz w:val="16"/>
              </w:rPr>
              <w:t>Clinical Decisions</w:t>
            </w:r>
          </w:p>
        </w:tc>
      </w:tr>
    </w:tbl>
    <w:p w:rsidR="00500EAB" w:rsidRDefault="00500EAB" w:rsidP="005556B4">
      <w:pPr>
        <w:autoSpaceDE w:val="0"/>
        <w:autoSpaceDN w:val="0"/>
        <w:spacing w:after="0"/>
      </w:pPr>
    </w:p>
    <w:p w:rsidR="00500EAB" w:rsidRDefault="00500EAB" w:rsidP="005556B4"/>
    <w:p w:rsidR="005556B4" w:rsidRDefault="005556B4" w:rsidP="005556B4"/>
    <w:p w:rsidR="005556B4" w:rsidRDefault="005556B4" w:rsidP="005556B4">
      <w:pPr>
        <w:autoSpaceDE w:val="0"/>
        <w:autoSpaceDN w:val="0"/>
        <w:spacing w:after="0"/>
      </w:pPr>
      <w:r>
        <w:t xml:space="preserve">                 </w:t>
      </w:r>
      <w:r>
        <w:rPr>
          <w:rFonts w:ascii="Roboto" w:eastAsia="Roboto" w:hAnsi="Roboto"/>
          <w:b/>
          <w:color w:val="000000"/>
          <w:spacing w:val="7"/>
        </w:rPr>
        <w:t>4. Reverse Engineering of a Smart City Big Data Platform</w:t>
      </w:r>
    </w:p>
    <w:p w:rsidR="005556B4" w:rsidRDefault="005556B4" w:rsidP="005556B4">
      <w:pPr>
        <w:autoSpaceDE w:val="0"/>
        <w:autoSpaceDN w:val="0"/>
        <w:spacing w:before="132" w:after="0"/>
        <w:ind w:left="844"/>
      </w:pPr>
      <w:r>
        <w:rPr>
          <w:rFonts w:ascii="Roboto" w:eastAsia="Roboto" w:hAnsi="Roboto"/>
          <w:b/>
          <w:color w:val="000000"/>
          <w:spacing w:val="6"/>
          <w:sz w:val="19"/>
        </w:rPr>
        <w:t>Edge Computing</w:t>
      </w:r>
    </w:p>
    <w:p w:rsidR="005556B4" w:rsidRDefault="005556B4" w:rsidP="005556B4">
      <w:pPr>
        <w:autoSpaceDE w:val="0"/>
        <w:autoSpaceDN w:val="0"/>
        <w:spacing w:before="118" w:after="0"/>
        <w:ind w:left="844" w:right="1008"/>
      </w:pPr>
      <w:r>
        <w:rPr>
          <w:rFonts w:ascii="Roboto" w:eastAsia="Roboto" w:hAnsi="Roboto"/>
          <w:color w:val="000000"/>
          <w:spacing w:val="-2"/>
          <w:sz w:val="19"/>
        </w:rPr>
        <w:t>Traffic sensors, CCTV systems, weather devices, and public transport sources are likely connected to edge devices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that perform initial filtering and processing close to where data is generated.</w:t>
      </w:r>
    </w:p>
    <w:p w:rsidR="005556B4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Distributed Messaging and Storage</w:t>
      </w:r>
    </w:p>
    <w:p w:rsidR="005556B4" w:rsidRDefault="005556B4" w:rsidP="005556B4">
      <w:pPr>
        <w:autoSpaceDE w:val="0"/>
        <w:autoSpaceDN w:val="0"/>
        <w:spacing w:before="118" w:after="0"/>
        <w:ind w:left="844" w:right="1440"/>
      </w:pPr>
      <w:r>
        <w:rPr>
          <w:rFonts w:ascii="Roboto" w:eastAsia="Roboto" w:hAnsi="Roboto"/>
          <w:color w:val="000000"/>
          <w:spacing w:val="-3"/>
          <w:sz w:val="19"/>
        </w:rPr>
        <w:t>A distributed messaging system such as Kafka is likely used to transfer continuous sensor events. Centralized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distributed storage or a cloud data lake can store historical and processed data.</w:t>
      </w:r>
    </w:p>
    <w:p w:rsidR="005556B4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5"/>
          <w:sz w:val="19"/>
        </w:rPr>
        <w:t>Geospatial and Streaming Analytics</w:t>
      </w:r>
    </w:p>
    <w:p w:rsidR="005556B4" w:rsidRDefault="005556B4" w:rsidP="005556B4">
      <w:pPr>
        <w:autoSpaceDE w:val="0"/>
        <w:autoSpaceDN w:val="0"/>
        <w:spacing w:before="118" w:after="0"/>
        <w:ind w:left="844" w:right="864"/>
      </w:pPr>
      <w:r>
        <w:rPr>
          <w:rFonts w:ascii="Roboto" w:eastAsia="Roboto" w:hAnsi="Roboto"/>
          <w:color w:val="000000"/>
          <w:spacing w:val="-3"/>
          <w:sz w:val="19"/>
        </w:rPr>
        <w:t>Streaming computations can process traffic events in real time, while geospatial analytics uses location information to</w:t>
      </w:r>
      <w:r>
        <w:br/>
      </w:r>
      <w:r>
        <w:rPr>
          <w:rFonts w:ascii="Roboto" w:eastAsia="Roboto" w:hAnsi="Roboto"/>
          <w:color w:val="000000"/>
          <w:spacing w:val="-4"/>
          <w:sz w:val="19"/>
        </w:rPr>
        <w:t>identify congestion and predict traffic conditions.</w:t>
      </w:r>
    </w:p>
    <w:p w:rsidR="005556B4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Time-Series and Location Databases</w:t>
      </w:r>
    </w:p>
    <w:p w:rsidR="005556B4" w:rsidRDefault="005556B4" w:rsidP="005556B4">
      <w:pPr>
        <w:autoSpaceDE w:val="0"/>
        <w:autoSpaceDN w:val="0"/>
        <w:spacing w:before="118" w:after="0"/>
        <w:ind w:left="844" w:right="864"/>
      </w:pPr>
      <w:r>
        <w:rPr>
          <w:rFonts w:ascii="Roboto" w:eastAsia="Roboto" w:hAnsi="Roboto"/>
          <w:color w:val="000000"/>
          <w:spacing w:val="-2"/>
          <w:sz w:val="19"/>
        </w:rPr>
        <w:t>A time-series database can store sensor measurements over time, while a geospatially capable database can support</w:t>
      </w:r>
      <w:r>
        <w:br/>
      </w:r>
      <w:r>
        <w:rPr>
          <w:rFonts w:ascii="Roboto" w:eastAsia="Roboto" w:hAnsi="Roboto"/>
          <w:color w:val="000000"/>
          <w:spacing w:val="-2"/>
          <w:sz w:val="19"/>
        </w:rPr>
        <w:t>location-aware queries for roads, vehicles, and transport activity.</w:t>
      </w:r>
    </w:p>
    <w:p w:rsidR="005556B4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5"/>
          <w:sz w:val="19"/>
        </w:rPr>
        <w:t>Batch and Real-Time Analytics</w:t>
      </w:r>
    </w:p>
    <w:p w:rsidR="005556B4" w:rsidRDefault="005556B4" w:rsidP="005556B4">
      <w:pPr>
        <w:autoSpaceDE w:val="0"/>
        <w:autoSpaceDN w:val="0"/>
        <w:spacing w:before="118" w:after="0"/>
        <w:ind w:left="844" w:right="864"/>
      </w:pPr>
      <w:r>
        <w:rPr>
          <w:rFonts w:ascii="Roboto" w:eastAsia="Roboto" w:hAnsi="Roboto"/>
          <w:color w:val="000000"/>
          <w:spacing w:val="-3"/>
          <w:sz w:val="19"/>
        </w:rPr>
        <w:t>Real-time analytics can support immediate congestion detection and operational decisions. Batch analytics can study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historical traffic and weather patterns for urban planning and long-term infrastructure decisions.</w:t>
      </w:r>
    </w:p>
    <w:p w:rsidR="005556B4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5"/>
          <w:sz w:val="19"/>
        </w:rPr>
        <w:t>Security and Access Control</w:t>
      </w:r>
    </w:p>
    <w:p w:rsidR="005556B4" w:rsidRDefault="005556B4" w:rsidP="005556B4">
      <w:pPr>
        <w:autoSpaceDE w:val="0"/>
        <w:autoSpaceDN w:val="0"/>
        <w:spacing w:before="118" w:after="0"/>
        <w:ind w:left="844" w:right="1008"/>
      </w:pPr>
      <w:r>
        <w:rPr>
          <w:rFonts w:ascii="Roboto" w:eastAsia="Roboto" w:hAnsi="Roboto"/>
          <w:color w:val="000000"/>
          <w:spacing w:val="-2"/>
          <w:sz w:val="19"/>
        </w:rPr>
        <w:t>Encryption, authentication, role-based access control, network security, logging, and controlled access to citizen and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infrastructure data are likely required.</w:t>
      </w:r>
    </w:p>
    <w:p w:rsidR="005556B4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3"/>
          <w:sz w:val="19"/>
        </w:rPr>
        <w:t>Visualization</w:t>
      </w:r>
    </w:p>
    <w:p w:rsidR="005556B4" w:rsidRDefault="005556B4" w:rsidP="005556B4">
      <w:pPr>
        <w:sectPr w:rsidR="005556B4">
          <w:pgSz w:w="11906" w:h="16838"/>
          <w:pgMar w:top="240" w:right="240" w:bottom="144" w:left="240" w:header="720" w:footer="720" w:gutter="0"/>
          <w:cols w:space="720"/>
          <w:docGrid w:linePitch="360"/>
        </w:sectPr>
      </w:pPr>
      <w:r>
        <w:rPr>
          <w:rFonts w:ascii="Roboto" w:eastAsia="Roboto" w:hAnsi="Roboto"/>
          <w:color w:val="000000"/>
          <w:spacing w:val="-3"/>
          <w:sz w:val="19"/>
        </w:rPr>
        <w:t xml:space="preserve">                   </w:t>
      </w:r>
      <w:r>
        <w:rPr>
          <w:rFonts w:ascii="Roboto" w:eastAsia="Roboto" w:hAnsi="Roboto"/>
          <w:color w:val="000000"/>
          <w:spacing w:val="-3"/>
          <w:sz w:val="19"/>
        </w:rPr>
        <w:t>Dashboards and visualization systems can consume processed streams and analytics results to display live traffic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 xml:space="preserve">                   </w:t>
      </w:r>
      <w:r>
        <w:rPr>
          <w:rFonts w:ascii="Roboto" w:eastAsia="Roboto" w:hAnsi="Roboto"/>
          <w:color w:val="000000"/>
          <w:spacing w:val="-3"/>
          <w:sz w:val="19"/>
        </w:rPr>
        <w:t>conditions, congestion alerts, transport status, and other operational indicators.</w:t>
      </w:r>
    </w:p>
    <w:p w:rsidR="00500EAB" w:rsidRDefault="00500EAB" w:rsidP="005556B4">
      <w:pPr>
        <w:autoSpaceDE w:val="0"/>
        <w:autoSpaceDN w:val="0"/>
        <w:spacing w:after="0"/>
      </w:pPr>
    </w:p>
    <w:p w:rsidR="00500EAB" w:rsidRDefault="00500EAB" w:rsidP="005556B4">
      <w:pPr>
        <w:autoSpaceDE w:val="0"/>
        <w:autoSpaceDN w:val="0"/>
        <w:spacing w:after="0"/>
      </w:pPr>
    </w:p>
    <w:p w:rsidR="00500EAB" w:rsidRDefault="00500EAB" w:rsidP="005556B4">
      <w:pPr>
        <w:autoSpaceDE w:val="0"/>
        <w:autoSpaceDN w:val="0"/>
        <w:spacing w:before="120" w:after="0"/>
      </w:pPr>
    </w:p>
    <w:p w:rsidR="00500EAB" w:rsidRDefault="005556B4" w:rsidP="005556B4">
      <w:pPr>
        <w:autoSpaceDE w:val="0"/>
        <w:autoSpaceDN w:val="0"/>
        <w:spacing w:before="224" w:after="0"/>
        <w:ind w:left="844"/>
      </w:pPr>
      <w:bookmarkStart w:id="0" w:name="_GoBack"/>
      <w:bookmarkEnd w:id="0"/>
      <w:r>
        <w:rPr>
          <w:rFonts w:ascii="Roboto" w:eastAsia="Roboto" w:hAnsi="Roboto"/>
          <w:b/>
          <w:color w:val="000000"/>
          <w:spacing w:val="7"/>
        </w:rPr>
        <w:t>5. Reverse Engineering of an Integrated Healthcare Analytics System</w:t>
      </w:r>
    </w:p>
    <w:p w:rsidR="00500EAB" w:rsidRDefault="005556B4" w:rsidP="005556B4">
      <w:pPr>
        <w:autoSpaceDE w:val="0"/>
        <w:autoSpaceDN w:val="0"/>
        <w:spacing w:before="132" w:after="0"/>
        <w:ind w:left="844"/>
      </w:pPr>
      <w:r>
        <w:rPr>
          <w:rFonts w:ascii="Roboto" w:eastAsia="Roboto" w:hAnsi="Roboto"/>
          <w:b/>
          <w:color w:val="000000"/>
          <w:spacing w:val="5"/>
          <w:sz w:val="19"/>
        </w:rPr>
        <w:t>Hybrid Storage Architecture</w:t>
      </w:r>
    </w:p>
    <w:p w:rsidR="00500EAB" w:rsidRDefault="005556B4" w:rsidP="005556B4">
      <w:pPr>
        <w:autoSpaceDE w:val="0"/>
        <w:autoSpaceDN w:val="0"/>
        <w:spacing w:before="118" w:after="0"/>
        <w:ind w:left="844" w:right="864"/>
      </w:pPr>
      <w:r>
        <w:rPr>
          <w:rFonts w:ascii="Roboto" w:eastAsia="Roboto" w:hAnsi="Roboto"/>
          <w:color w:val="000000"/>
          <w:spacing w:val="-2"/>
          <w:sz w:val="19"/>
        </w:rPr>
        <w:t>Sensitive structured data such as patient records, lab reports, and appointments is likely maintained in secure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relational storage, while wearable readings and unstructured medical information can be stored in distributed or object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storage.</w:t>
      </w:r>
    </w:p>
    <w:p w:rsidR="00500EAB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5"/>
          <w:sz w:val="19"/>
        </w:rPr>
        <w:t>ETL and Interop</w:t>
      </w:r>
      <w:r>
        <w:rPr>
          <w:rFonts w:ascii="Roboto" w:eastAsia="Roboto" w:hAnsi="Roboto"/>
          <w:b/>
          <w:color w:val="000000"/>
          <w:spacing w:val="5"/>
          <w:sz w:val="19"/>
        </w:rPr>
        <w:t>erability</w:t>
      </w:r>
    </w:p>
    <w:p w:rsidR="00500EAB" w:rsidRDefault="005556B4" w:rsidP="005556B4">
      <w:pPr>
        <w:autoSpaceDE w:val="0"/>
        <w:autoSpaceDN w:val="0"/>
        <w:spacing w:before="118" w:after="0"/>
        <w:ind w:left="844" w:right="864"/>
      </w:pPr>
      <w:r>
        <w:rPr>
          <w:rFonts w:ascii="Roboto" w:eastAsia="Roboto" w:hAnsi="Roboto"/>
          <w:color w:val="000000"/>
          <w:spacing w:val="-3"/>
          <w:sz w:val="19"/>
        </w:rPr>
        <w:t>ETL pipelines likely extract data from hospitals and clinics, transform it into consistent formats, and load it into the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analytics platform. Healthcare interoperability standards such as HL7/FHIR are probable mechanisms for exchanging</w:t>
      </w:r>
      <w:r>
        <w:br/>
      </w:r>
      <w:r>
        <w:rPr>
          <w:rFonts w:ascii="Roboto" w:eastAsia="Roboto" w:hAnsi="Roboto"/>
          <w:color w:val="000000"/>
          <w:spacing w:val="-5"/>
          <w:sz w:val="19"/>
        </w:rPr>
        <w:t>clinical in</w:t>
      </w:r>
      <w:r>
        <w:rPr>
          <w:rFonts w:ascii="Roboto" w:eastAsia="Roboto" w:hAnsi="Roboto"/>
          <w:color w:val="000000"/>
          <w:spacing w:val="-5"/>
          <w:sz w:val="19"/>
        </w:rPr>
        <w:t>formation.</w:t>
      </w:r>
    </w:p>
    <w:p w:rsidR="00500EAB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Real-Time Monitoring and Predictive Analytics</w:t>
      </w:r>
    </w:p>
    <w:p w:rsidR="00500EAB" w:rsidRDefault="005556B4" w:rsidP="005556B4">
      <w:pPr>
        <w:autoSpaceDE w:val="0"/>
        <w:autoSpaceDN w:val="0"/>
        <w:spacing w:before="118" w:after="0"/>
        <w:ind w:left="844" w:right="720"/>
      </w:pPr>
      <w:r>
        <w:rPr>
          <w:rFonts w:ascii="Roboto" w:eastAsia="Roboto" w:hAnsi="Roboto"/>
          <w:color w:val="000000"/>
          <w:spacing w:val="-3"/>
          <w:sz w:val="19"/>
        </w:rPr>
        <w:t>Wearable readings can be streamed into a real-time processing layer for continuous monitoring. Predictive models can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identify abnormal patterns and estimate health risks.</w:t>
      </w:r>
    </w:p>
    <w:p w:rsidR="00500EAB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5"/>
          <w:sz w:val="19"/>
        </w:rPr>
        <w:t>Distributed Processing</w:t>
      </w:r>
    </w:p>
    <w:p w:rsidR="00500EAB" w:rsidRDefault="005556B4" w:rsidP="005556B4">
      <w:pPr>
        <w:autoSpaceDE w:val="0"/>
        <w:autoSpaceDN w:val="0"/>
        <w:spacing w:before="118" w:after="0"/>
        <w:ind w:left="844" w:right="1152"/>
      </w:pPr>
      <w:r>
        <w:rPr>
          <w:rFonts w:ascii="Roboto" w:eastAsia="Roboto" w:hAnsi="Roboto"/>
          <w:color w:val="000000"/>
          <w:spacing w:val="-2"/>
          <w:sz w:val="19"/>
        </w:rPr>
        <w:t>Frameworks such as Hadoop or Spark can process large population-level datasets in parallel, enabling large-scale</w:t>
      </w:r>
      <w:r>
        <w:br/>
      </w:r>
      <w:r>
        <w:rPr>
          <w:rFonts w:ascii="Roboto" w:eastAsia="Roboto" w:hAnsi="Roboto"/>
          <w:color w:val="000000"/>
          <w:spacing w:val="-2"/>
          <w:sz w:val="19"/>
        </w:rPr>
        <w:t>analysis of patient trends, diseases, treatments, and outcomes.</w:t>
      </w:r>
    </w:p>
    <w:p w:rsidR="00500EAB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6"/>
          <w:sz w:val="19"/>
        </w:rPr>
        <w:t>Encryption, Compliance and Auditing</w:t>
      </w:r>
    </w:p>
    <w:p w:rsidR="00500EAB" w:rsidRDefault="005556B4" w:rsidP="005556B4">
      <w:pPr>
        <w:autoSpaceDE w:val="0"/>
        <w:autoSpaceDN w:val="0"/>
        <w:spacing w:before="118" w:after="0"/>
        <w:ind w:left="844" w:right="1008"/>
      </w:pPr>
      <w:r>
        <w:rPr>
          <w:rFonts w:ascii="Roboto" w:eastAsia="Roboto" w:hAnsi="Roboto"/>
          <w:color w:val="000000"/>
          <w:spacing w:val="-2"/>
          <w:sz w:val="19"/>
        </w:rPr>
        <w:t>Encryption protects data at rest and in tra</w:t>
      </w:r>
      <w:r>
        <w:rPr>
          <w:rFonts w:ascii="Roboto" w:eastAsia="Roboto" w:hAnsi="Roboto"/>
          <w:color w:val="000000"/>
          <w:spacing w:val="-2"/>
          <w:sz w:val="19"/>
        </w:rPr>
        <w:t>nsit. Role-based access control, authentication, audit trails, data-retention</w:t>
      </w:r>
      <w:r>
        <w:br/>
      </w:r>
      <w:r>
        <w:rPr>
          <w:rFonts w:ascii="Roboto" w:eastAsia="Roboto" w:hAnsi="Roboto"/>
          <w:color w:val="000000"/>
          <w:spacing w:val="-2"/>
          <w:sz w:val="19"/>
        </w:rPr>
        <w:t>policies, and compliance checks support healthcare data governance.</w:t>
      </w:r>
    </w:p>
    <w:p w:rsidR="00500EAB" w:rsidRDefault="005556B4" w:rsidP="005556B4">
      <w:pPr>
        <w:autoSpaceDE w:val="0"/>
        <w:autoSpaceDN w:val="0"/>
        <w:spacing w:before="156" w:after="0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Machine Learning Applications</w:t>
      </w:r>
    </w:p>
    <w:p w:rsidR="00500EAB" w:rsidRDefault="005556B4" w:rsidP="005556B4">
      <w:pPr>
        <w:autoSpaceDE w:val="0"/>
        <w:autoSpaceDN w:val="0"/>
        <w:spacing w:before="118" w:after="0"/>
        <w:ind w:left="844" w:right="864"/>
      </w:pPr>
      <w:r>
        <w:rPr>
          <w:rFonts w:ascii="Roboto" w:eastAsia="Roboto" w:hAnsi="Roboto"/>
          <w:color w:val="000000"/>
          <w:spacing w:val="-3"/>
          <w:sz w:val="19"/>
        </w:rPr>
        <w:t xml:space="preserve">Machine learning models may generate diagnosis risk scores from patient history </w:t>
      </w:r>
      <w:r>
        <w:rPr>
          <w:rFonts w:ascii="Roboto" w:eastAsia="Roboto" w:hAnsi="Roboto"/>
          <w:color w:val="000000"/>
          <w:spacing w:val="-3"/>
          <w:sz w:val="19"/>
        </w:rPr>
        <w:t>and clinical measurements. They</w:t>
      </w:r>
      <w:r>
        <w:br/>
      </w:r>
      <w:r>
        <w:rPr>
          <w:rFonts w:ascii="Roboto" w:eastAsia="Roboto" w:hAnsi="Roboto"/>
          <w:color w:val="000000"/>
          <w:spacing w:val="-3"/>
          <w:sz w:val="19"/>
        </w:rPr>
        <w:t>can also support treatment recommendations by learning patterns from relevant historical data, subject to appropriate</w:t>
      </w:r>
      <w:r>
        <w:br/>
      </w:r>
      <w:r>
        <w:rPr>
          <w:rFonts w:ascii="Roboto" w:eastAsia="Roboto" w:hAnsi="Roboto"/>
          <w:color w:val="000000"/>
          <w:spacing w:val="-4"/>
          <w:sz w:val="19"/>
        </w:rPr>
        <w:t>clinical validation.</w:t>
      </w:r>
    </w:p>
    <w:sectPr w:rsidR="00500EAB" w:rsidSect="00034616">
      <w:pgSz w:w="11906" w:h="16838"/>
      <w:pgMar w:top="240" w:right="240" w:bottom="168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Noto Sans Symbol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EAB"/>
    <w:rsid w:val="005556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58D09B-31C3-4D88-87BD-DAFA8C839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1208</Words>
  <Characters>6891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2026-09-02T09:11:00Z</dcterms:created>
  <dcterms:modified xsi:type="dcterms:W3CDTF">2026-09-02T09:11:00Z</dcterms:modified>
</cp:coreProperties>
</file>