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36"/>
          <w:szCs w:val="36"/>
          <w:rtl w:val="0"/>
        </w:rPr>
        <w:t xml:space="preserve">Guideline Corpus for the Diabetes Educator System</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sz w:val="28"/>
          <w:szCs w:val="28"/>
          <w:rtl w:val="0"/>
        </w:rPr>
        <w:t xml:space="preserve">Source PDFs, Ingestion Tiers, and RAG Notes</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i w:val="1"/>
          <w:iCs w:val="1"/>
          <w:rtl w:val="0"/>
        </w:rPr>
        <w:t xml:space="preserve">Companion to: Diabetes Educator Intelligence Layer v0.1</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i w:val="1"/>
          <w:iCs w:val="1"/>
          <w:rtl w:val="0"/>
        </w:rPr>
        <w:t xml:space="preserve">Compiled for Preventify | Dr. Rakesh K R, CMO</w:t>
      </w:r>
      <w:r w:rsidDel="00000000" w:rsidR="00000000" w:rsidRPr="00000000">
        <w:rPr>
          <w:rtl w:val="0"/>
        </w:rPr>
      </w:r>
    </w:p>
    <w:p w:rsidR="00000000" w:rsidDel="00000000" w:rsidP="00000000" w:rsidRDefault="00000000" w:rsidRPr="00000000" w14:paraId="00000005">
      <w:pPr>
        <w:pStyle w:val="Heading1"/>
        <w:spacing w:after="180" w:before="360" w:lineRule="auto"/>
        <w:rPr/>
      </w:pPr>
      <w:r w:rsidDel="00000000" w:rsidR="00000000" w:rsidRPr="00000000">
        <w:rPr>
          <w:rtl w:val="0"/>
        </w:rPr>
        <w:t xml:space="preserve">How to use this document</w:t>
      </w:r>
    </w:p>
    <w:p w:rsidR="00000000" w:rsidDel="00000000" w:rsidP="00000000" w:rsidRDefault="00000000" w:rsidRPr="00000000" w14:paraId="00000006">
      <w:pPr>
        <w:spacing w:after="120" w:lineRule="auto"/>
        <w:rPr/>
      </w:pPr>
      <w:r w:rsidDel="00000000" w:rsidR="00000000" w:rsidRPr="00000000">
        <w:rPr>
          <w:rtl w:val="0"/>
        </w:rPr>
        <w:t xml:space="preserve">This is the source list for the RAG (retrieval-augmented generation) corpus that will ground the diabetes educator system. Each guideline below has a defined role in the corpus, a primary download URL, mirror URLs where available, and a citation handle for retrieval-time attribution.</w:t>
      </w:r>
    </w:p>
    <w:p w:rsidR="00000000" w:rsidDel="00000000" w:rsidP="00000000" w:rsidRDefault="00000000" w:rsidRPr="00000000" w14:paraId="00000007">
      <w:pPr>
        <w:spacing w:after="120" w:lineRule="auto"/>
        <w:rPr/>
      </w:pPr>
      <w:r w:rsidDel="00000000" w:rsidR="00000000" w:rsidRPr="00000000">
        <w:rPr>
          <w:rtl w:val="0"/>
        </w:rPr>
        <w:t xml:space="preserve">Documents are organized into three tiers. Tier 1 is the must-have core corpus for v1. Tier 2 is India-specific regulatory and operational ground that the system must comply with. Tier 3 is supplementary depth for specific clinical situations.</w:t>
      </w:r>
    </w:p>
    <w:p w:rsidR="00000000" w:rsidDel="00000000" w:rsidP="00000000" w:rsidRDefault="00000000" w:rsidRPr="00000000" w14:paraId="00000008">
      <w:pPr>
        <w:spacing w:after="120" w:lineRule="auto"/>
        <w:rPr/>
      </w:pPr>
      <w:r w:rsidDel="00000000" w:rsidR="00000000" w:rsidRPr="00000000">
        <w:rPr>
          <w:rtl w:val="0"/>
        </w:rPr>
        <w:t xml:space="preserve">URLs were verified at compilation time. If any link rots, the citation block lets the engineer re-locate the document via DOI or title.</w:t>
      </w:r>
    </w:p>
    <w:p w:rsidR="00000000" w:rsidDel="00000000" w:rsidP="00000000" w:rsidRDefault="00000000" w:rsidRPr="00000000" w14:paraId="00000009">
      <w:pPr>
        <w:pStyle w:val="Heading1"/>
        <w:spacing w:after="180" w:before="360" w:lineRule="auto"/>
        <w:rPr/>
      </w:pPr>
      <w:r w:rsidDel="00000000" w:rsidR="00000000" w:rsidRPr="00000000">
        <w:rPr>
          <w:rtl w:val="0"/>
        </w:rPr>
        <w:t xml:space="preserve">Tier 1 — Core clinical corpus</w:t>
      </w:r>
    </w:p>
    <w:p w:rsidR="00000000" w:rsidDel="00000000" w:rsidP="00000000" w:rsidRDefault="00000000" w:rsidRPr="00000000" w14:paraId="0000000A">
      <w:pPr>
        <w:spacing w:after="120" w:lineRule="auto"/>
        <w:rPr/>
      </w:pPr>
      <w:r w:rsidDel="00000000" w:rsidR="00000000" w:rsidRPr="00000000">
        <w:rPr>
          <w:i w:val="1"/>
          <w:iCs w:val="1"/>
          <w:rtl w:val="0"/>
        </w:rPr>
        <w:t xml:space="preserve">These are the foundation. Ingest first. Chunk by recommendation unit, not by token count. Tag every chunk with: source, year, population (T1/T2/GDM/all), and topic (glycemic, CV, renal, foot, eye, education).</w:t>
      </w:r>
      <w:r w:rsidDel="00000000" w:rsidR="00000000" w:rsidRPr="00000000">
        <w:rPr>
          <w:rtl w:val="0"/>
        </w:rPr>
      </w:r>
    </w:p>
    <w:p w:rsidR="00000000" w:rsidDel="00000000" w:rsidP="00000000" w:rsidRDefault="00000000" w:rsidRPr="00000000" w14:paraId="0000000B">
      <w:pPr>
        <w:spacing w:after="60" w:before="180" w:lineRule="auto"/>
        <w:rPr/>
      </w:pPr>
      <w:r w:rsidDel="00000000" w:rsidR="00000000" w:rsidRPr="00000000">
        <w:rPr>
          <w:b w:val="1"/>
          <w:bCs w:val="1"/>
          <w:rtl w:val="0"/>
        </w:rPr>
        <w:t xml:space="preserve">ADA Standards of Care in Diabetes — 2026</w:t>
      </w:r>
      <w:r w:rsidDel="00000000" w:rsidR="00000000" w:rsidRPr="00000000">
        <w:rPr>
          <w:b w:val="0"/>
          <w:bCs w:val="0"/>
          <w:rtl w:val="0"/>
        </w:rPr>
        <w:t xml:space="preserve"> — 2026</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i w:val="1"/>
          <w:iCs w:val="1"/>
          <w:rtl w:val="0"/>
        </w:rPr>
        <w:t xml:space="preserve">Role in corpus: </w:t>
      </w:r>
      <w:r w:rsidDel="00000000" w:rsidR="00000000" w:rsidRPr="00000000">
        <w:rPr>
          <w:rtl w:val="0"/>
        </w:rPr>
        <w:t xml:space="preserve">Primary global standard. The default authority for glycemic targets, screening, complication management, technology, and pharmacotherapy decisions.</w:t>
      </w:r>
    </w:p>
    <w:p w:rsidR="00000000" w:rsidDel="00000000" w:rsidP="00000000" w:rsidRDefault="00000000" w:rsidRPr="00000000" w14:paraId="0000000D">
      <w:pPr>
        <w:spacing w:after="80" w:lineRule="auto"/>
        <w:rPr/>
      </w:pPr>
      <w:r w:rsidDel="00000000" w:rsidR="00000000" w:rsidRPr="00000000">
        <w:rPr>
          <w:rtl w:val="0"/>
        </w:rPr>
        <w:t xml:space="preserve">Published as a supplement to Diabetes Care, Volume 49, Supplement 1. Each chapter has its own DOI (dc26-S001 through dc26-S017). Open access. The full set is the most comprehensive single corpus to ingest. Note: living document — re-ingest annually each January.</w:t>
      </w:r>
    </w:p>
    <w:p w:rsidR="00000000" w:rsidDel="00000000" w:rsidP="00000000" w:rsidRDefault="00000000" w:rsidRPr="00000000" w14:paraId="0000000E">
      <w:pPr>
        <w:spacing w:after="40" w:lineRule="auto"/>
        <w:rPr/>
      </w:pPr>
      <w:r w:rsidDel="00000000" w:rsidR="00000000" w:rsidRPr="00000000">
        <w:rPr>
          <w:b w:val="1"/>
          <w:bCs w:val="1"/>
          <w:rtl w:val="0"/>
        </w:rPr>
        <w:t xml:space="preserve">Download: </w:t>
      </w:r>
      <w:hyperlink r:id="rId6">
        <w:r w:rsidDel="00000000" w:rsidR="00000000" w:rsidRPr="00000000">
          <w:rPr>
            <w:color w:val="0563c1"/>
            <w:u w:val="single"/>
            <w:rtl w:val="0"/>
          </w:rPr>
          <w:t xml:space="preserve">https://diabetesjournals.org/care/issue/49/Supplement_1</w:t>
        </w:r>
      </w:hyperlink>
      <w:r w:rsidDel="00000000" w:rsidR="00000000" w:rsidRPr="00000000">
        <w:rPr>
          <w:rtl w:val="0"/>
        </w:rPr>
      </w:r>
    </w:p>
    <w:p w:rsidR="00000000" w:rsidDel="00000000" w:rsidP="00000000" w:rsidRDefault="00000000" w:rsidRPr="00000000" w14:paraId="0000000F">
      <w:pPr>
        <w:spacing w:after="40" w:lineRule="auto"/>
        <w:ind w:left="360" w:firstLine="0"/>
        <w:rPr/>
      </w:pPr>
      <w:r w:rsidDel="00000000" w:rsidR="00000000" w:rsidRPr="00000000">
        <w:rPr>
          <w:i w:val="1"/>
          <w:iCs w:val="1"/>
          <w:rtl w:val="0"/>
        </w:rPr>
        <w:t xml:space="preserve">Alternate: </w:t>
      </w:r>
      <w:hyperlink r:id="rId7">
        <w:r w:rsidDel="00000000" w:rsidR="00000000" w:rsidRPr="00000000">
          <w:rPr>
            <w:color w:val="0563c1"/>
            <w:u w:val="single"/>
            <w:rtl w:val="0"/>
          </w:rPr>
          <w:t xml:space="preserve">https://professional.diabetes.org/standards-of-care</w:t>
        </w:r>
      </w:hyperlink>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American Diabetes Association Professional Practice Committee. Standards of Care in Diabetes—2026. Diabetes Care 2026;49(Suppl. 1):S1–S390.</w:t>
      </w:r>
      <w:r w:rsidDel="00000000" w:rsidR="00000000" w:rsidRPr="00000000">
        <w:rPr>
          <w:rtl w:val="0"/>
        </w:rPr>
      </w:r>
    </w:p>
    <w:p w:rsidR="00000000" w:rsidDel="00000000" w:rsidP="00000000" w:rsidRDefault="00000000" w:rsidRPr="00000000" w14:paraId="00000011">
      <w:pPr>
        <w:spacing w:after="60" w:before="180" w:lineRule="auto"/>
        <w:rPr/>
      </w:pPr>
      <w:r w:rsidDel="00000000" w:rsidR="00000000" w:rsidRPr="00000000">
        <w:rPr>
          <w:b w:val="1"/>
          <w:bCs w:val="1"/>
          <w:rtl w:val="0"/>
        </w:rPr>
        <w:t xml:space="preserve">RSSDI-ESI Clinical Practice Recommendations for T2DM — 2022</w:t>
      </w:r>
      <w:r w:rsidDel="00000000" w:rsidR="00000000" w:rsidRPr="00000000">
        <w:rPr>
          <w:b w:val="0"/>
          <w:bCs w:val="0"/>
          <w:rtl w:val="0"/>
        </w:rPr>
        <w:t xml:space="preserve"> — 2022</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i w:val="1"/>
          <w:iCs w:val="1"/>
          <w:rtl w:val="0"/>
        </w:rPr>
        <w:t xml:space="preserve">Role in corpus: </w:t>
      </w:r>
      <w:r w:rsidDel="00000000" w:rsidR="00000000" w:rsidRPr="00000000">
        <w:rPr>
          <w:rtl w:val="0"/>
        </w:rPr>
        <w:t xml:space="preserve">Primary India-specific authority for T2DM management. Indispensable. Captures Indian phenotype, drug availability, cost realities, and culturally adapted lifestyle recommendations.</w:t>
      </w:r>
    </w:p>
    <w:p w:rsidR="00000000" w:rsidDel="00000000" w:rsidP="00000000" w:rsidRDefault="00000000" w:rsidRPr="00000000" w14:paraId="00000013">
      <w:pPr>
        <w:spacing w:after="80" w:lineRule="auto"/>
        <w:rPr/>
      </w:pPr>
      <w:r w:rsidDel="00000000" w:rsidR="00000000" w:rsidRPr="00000000">
        <w:rPr>
          <w:rtl w:val="0"/>
        </w:rPr>
        <w:t xml:space="preserve">Most recent comprehensive RSSDI consensus. The 2017 version (also linked) is more granular on certain sections — keep both in the corpus and prefer 2022 on conflict.</w:t>
      </w:r>
    </w:p>
    <w:p w:rsidR="00000000" w:rsidDel="00000000" w:rsidP="00000000" w:rsidRDefault="00000000" w:rsidRPr="00000000" w14:paraId="00000014">
      <w:pPr>
        <w:spacing w:after="40" w:lineRule="auto"/>
        <w:rPr/>
      </w:pPr>
      <w:r w:rsidDel="00000000" w:rsidR="00000000" w:rsidRPr="00000000">
        <w:rPr>
          <w:b w:val="1"/>
          <w:bCs w:val="1"/>
          <w:rtl w:val="0"/>
        </w:rPr>
        <w:t xml:space="preserve">Download: </w:t>
      </w:r>
      <w:hyperlink r:id="rId8">
        <w:r w:rsidDel="00000000" w:rsidR="00000000" w:rsidRPr="00000000">
          <w:rPr>
            <w:color w:val="0563c1"/>
            <w:u w:val="single"/>
            <w:rtl w:val="0"/>
          </w:rPr>
          <w:t xml:space="preserve">https://pmc.ncbi.nlm.nih.gov/articles/PMC9534592/</w:t>
        </w:r>
      </w:hyperlink>
      <w:r w:rsidDel="00000000" w:rsidR="00000000" w:rsidRPr="00000000">
        <w:rPr>
          <w:rtl w:val="0"/>
        </w:rPr>
      </w:r>
    </w:p>
    <w:p w:rsidR="00000000" w:rsidDel="00000000" w:rsidP="00000000" w:rsidRDefault="00000000" w:rsidRPr="00000000" w14:paraId="00000015">
      <w:pPr>
        <w:spacing w:after="40" w:lineRule="auto"/>
        <w:ind w:left="360" w:firstLine="0"/>
        <w:rPr/>
      </w:pPr>
      <w:r w:rsidDel="00000000" w:rsidR="00000000" w:rsidRPr="00000000">
        <w:rPr>
          <w:i w:val="1"/>
          <w:iCs w:val="1"/>
          <w:rtl w:val="0"/>
        </w:rPr>
        <w:t xml:space="preserve">Alternate: </w:t>
      </w:r>
      <w:hyperlink r:id="rId9">
        <w:r w:rsidDel="00000000" w:rsidR="00000000" w:rsidRPr="00000000">
          <w:rPr>
            <w:color w:val="0563c1"/>
            <w:u w:val="single"/>
            <w:rtl w:val="0"/>
          </w:rPr>
          <w:t xml:space="preserve">https://www.rssdi.in/newwebsite/pdfdata/rssdiGuidelines/2017/RSSDI%20clinical%20practice%20recommendations%20for%20the%20management%20of%20type%202%20DM-2017.pdf</w:t>
        </w:r>
      </w:hyperlink>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Chawla R, Madhu SV, Makkar BM, et al. RSSDI Clinical Practice Recommendations for the Management of Type 2 Diabetes Mellitus 2022. Int J Diabetes Dev Ctries 2022;42(S1):1–143.</w:t>
      </w:r>
      <w:r w:rsidDel="00000000" w:rsidR="00000000" w:rsidRPr="00000000">
        <w:rPr>
          <w:rtl w:val="0"/>
        </w:rPr>
      </w:r>
    </w:p>
    <w:p w:rsidR="00000000" w:rsidDel="00000000" w:rsidP="00000000" w:rsidRDefault="00000000" w:rsidRPr="00000000" w14:paraId="00000017">
      <w:pPr>
        <w:spacing w:after="60" w:before="180" w:lineRule="auto"/>
        <w:rPr/>
      </w:pPr>
      <w:r w:rsidDel="00000000" w:rsidR="00000000" w:rsidRPr="00000000">
        <w:rPr>
          <w:b w:val="1"/>
          <w:bCs w:val="1"/>
          <w:rtl w:val="0"/>
        </w:rPr>
        <w:t xml:space="preserve">ICMR Guidelines for Management of Type 2 Diabetes — 2018</w:t>
      </w:r>
      <w:r w:rsidDel="00000000" w:rsidR="00000000" w:rsidRPr="00000000">
        <w:rPr>
          <w:b w:val="0"/>
          <w:bCs w:val="0"/>
          <w:rtl w:val="0"/>
        </w:rPr>
        <w:t xml:space="preserve"> — 2018</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i w:val="1"/>
          <w:iCs w:val="1"/>
          <w:rtl w:val="0"/>
        </w:rPr>
        <w:t xml:space="preserve">Role in corpus: </w:t>
      </w:r>
      <w:r w:rsidDel="00000000" w:rsidR="00000000" w:rsidRPr="00000000">
        <w:rPr>
          <w:rtl w:val="0"/>
        </w:rPr>
        <w:t xml:space="preserve">Government of India clinical reference. Useful for primary care framing and as the anchor for AB-HWC and NPCDCS aligned content.</w:t>
      </w:r>
    </w:p>
    <w:p w:rsidR="00000000" w:rsidDel="00000000" w:rsidP="00000000" w:rsidRDefault="00000000" w:rsidRPr="00000000" w14:paraId="00000019">
      <w:pPr>
        <w:spacing w:after="80" w:lineRule="auto"/>
        <w:rPr/>
      </w:pPr>
      <w:r w:rsidDel="00000000" w:rsidR="00000000" w:rsidRPr="00000000">
        <w:rPr>
          <w:rtl w:val="0"/>
        </w:rPr>
        <w:t xml:space="preserve">Older than RSSDI 2022 but officially endorsed at policy level. Use for population-health framing and screening protocol language.</w:t>
      </w:r>
    </w:p>
    <w:p w:rsidR="00000000" w:rsidDel="00000000" w:rsidP="00000000" w:rsidRDefault="00000000" w:rsidRPr="00000000" w14:paraId="0000001A">
      <w:pPr>
        <w:spacing w:after="40" w:lineRule="auto"/>
        <w:rPr/>
      </w:pPr>
      <w:r w:rsidDel="00000000" w:rsidR="00000000" w:rsidRPr="00000000">
        <w:rPr>
          <w:b w:val="1"/>
          <w:bCs w:val="1"/>
          <w:rtl w:val="0"/>
        </w:rPr>
        <w:t xml:space="preserve">Download: </w:t>
      </w:r>
      <w:hyperlink r:id="rId10">
        <w:r w:rsidDel="00000000" w:rsidR="00000000" w:rsidRPr="00000000">
          <w:rPr>
            <w:color w:val="0563c1"/>
            <w:u w:val="single"/>
            <w:rtl w:val="0"/>
          </w:rPr>
          <w:t xml:space="preserve">https://main.icmr.nic.in/sites/default/files/guidelines/ICMR_GuidelinesType2diabetes2018_0.pdf</w:t>
        </w:r>
      </w:hyperlink>
      <w:r w:rsidDel="00000000" w:rsidR="00000000" w:rsidRPr="00000000">
        <w:rPr>
          <w:rtl w:val="0"/>
        </w:rPr>
      </w:r>
    </w:p>
    <w:p w:rsidR="00000000" w:rsidDel="00000000" w:rsidP="00000000" w:rsidRDefault="00000000" w:rsidRPr="00000000" w14:paraId="0000001B">
      <w:pPr>
        <w:spacing w:after="40" w:lineRule="auto"/>
        <w:ind w:left="360" w:firstLine="0"/>
        <w:rPr/>
      </w:pPr>
      <w:r w:rsidDel="00000000" w:rsidR="00000000" w:rsidRPr="00000000">
        <w:rPr>
          <w:i w:val="1"/>
          <w:iCs w:val="1"/>
          <w:rtl w:val="0"/>
        </w:rPr>
        <w:t xml:space="preserve">Alternate: </w:t>
      </w:r>
      <w:hyperlink r:id="rId11">
        <w:r w:rsidDel="00000000" w:rsidR="00000000" w:rsidRPr="00000000">
          <w:rPr>
            <w:color w:val="0563c1"/>
            <w:u w:val="single"/>
            <w:rtl w:val="0"/>
          </w:rPr>
          <w:t xml:space="preserve">https://www.icmr.gov.in/icmrobject/custom_data/pdf/resource-guidelines/ICMR_GuidelinesType2diabetes2018_0.pdf</w:t>
        </w:r>
      </w:hyperlink>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Indian Council of Medical Research. ICMR Guidelines for Management of Type 2 Diabetes 2018. New Delhi: ICMR; 2018.</w:t>
      </w:r>
      <w:r w:rsidDel="00000000" w:rsidR="00000000" w:rsidRPr="00000000">
        <w:rPr>
          <w:rtl w:val="0"/>
        </w:rPr>
      </w:r>
    </w:p>
    <w:p w:rsidR="00000000" w:rsidDel="00000000" w:rsidP="00000000" w:rsidRDefault="00000000" w:rsidRPr="00000000" w14:paraId="0000001D">
      <w:pPr>
        <w:spacing w:after="60" w:before="180" w:lineRule="auto"/>
        <w:rPr/>
      </w:pPr>
      <w:r w:rsidDel="00000000" w:rsidR="00000000" w:rsidRPr="00000000">
        <w:rPr>
          <w:b w:val="1"/>
          <w:bCs w:val="1"/>
          <w:rtl w:val="0"/>
        </w:rPr>
        <w:t xml:space="preserve">ICMR Standard Treatment Workflow — Diabetes Mellitus Type 2</w:t>
      </w:r>
      <w:r w:rsidDel="00000000" w:rsidR="00000000" w:rsidRPr="00000000">
        <w:rPr>
          <w:b w:val="0"/>
          <w:bCs w:val="0"/>
          <w:rtl w:val="0"/>
        </w:rPr>
        <w:t xml:space="preserve"> — 2024</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i w:val="1"/>
          <w:iCs w:val="1"/>
          <w:rtl w:val="0"/>
        </w:rPr>
        <w:t xml:space="preserve">Role in corpus: </w:t>
      </w:r>
      <w:r w:rsidDel="00000000" w:rsidR="00000000" w:rsidRPr="00000000">
        <w:rPr>
          <w:rtl w:val="0"/>
        </w:rPr>
        <w:t xml:space="preserve">Compact decision-flow document for primary-care-level T2DM management. Excellent for workflow logic and stepwise treatment intensification language.</w:t>
      </w:r>
    </w:p>
    <w:p w:rsidR="00000000" w:rsidDel="00000000" w:rsidP="00000000" w:rsidRDefault="00000000" w:rsidRPr="00000000" w14:paraId="0000001F">
      <w:pPr>
        <w:spacing w:after="80" w:lineRule="auto"/>
        <w:rPr/>
      </w:pPr>
      <w:r w:rsidDel="00000000" w:rsidR="00000000" w:rsidRPr="00000000">
        <w:rPr>
          <w:rtl w:val="0"/>
        </w:rPr>
        <w:t xml:space="preserve">Succinct and operationally oriented. Good for system prompts that need a clear stepwise scaffold rather than long discursive text.</w:t>
      </w:r>
    </w:p>
    <w:p w:rsidR="00000000" w:rsidDel="00000000" w:rsidP="00000000" w:rsidRDefault="00000000" w:rsidRPr="00000000" w14:paraId="00000020">
      <w:pPr>
        <w:spacing w:after="40" w:lineRule="auto"/>
        <w:rPr/>
      </w:pPr>
      <w:r w:rsidDel="00000000" w:rsidR="00000000" w:rsidRPr="00000000">
        <w:rPr>
          <w:b w:val="1"/>
          <w:bCs w:val="1"/>
          <w:rtl w:val="0"/>
        </w:rPr>
        <w:t xml:space="preserve">Download: </w:t>
      </w:r>
      <w:hyperlink r:id="rId12">
        <w:r w:rsidDel="00000000" w:rsidR="00000000" w:rsidRPr="00000000">
          <w:rPr>
            <w:color w:val="0563c1"/>
            <w:u w:val="single"/>
            <w:rtl w:val="0"/>
          </w:rPr>
          <w:t xml:space="preserve">https://www.icmr.gov.in/icmrobject/uploads/STWs/1726567245_diabetes_mellitus_type_2.pdf</w:t>
        </w:r>
      </w:hyperlink>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ICMR. Standard Treatment Workflow: Diabetes Mellitus Type 2 (ICD-10 E11). Department of Health Research, Government of India.</w:t>
      </w:r>
      <w:r w:rsidDel="00000000" w:rsidR="00000000" w:rsidRPr="00000000">
        <w:rPr>
          <w:rtl w:val="0"/>
        </w:rPr>
      </w:r>
    </w:p>
    <w:p w:rsidR="00000000" w:rsidDel="00000000" w:rsidP="00000000" w:rsidRDefault="00000000" w:rsidRPr="00000000" w14:paraId="00000022">
      <w:pPr>
        <w:spacing w:after="60" w:before="180" w:lineRule="auto"/>
        <w:rPr/>
      </w:pPr>
      <w:r w:rsidDel="00000000" w:rsidR="00000000" w:rsidRPr="00000000">
        <w:rPr>
          <w:b w:val="1"/>
          <w:bCs w:val="1"/>
          <w:rtl w:val="0"/>
        </w:rPr>
        <w:t xml:space="preserve">ADA/ADCES 2022 National Standards for Diabetes Self-Management Education and Support</w:t>
      </w:r>
      <w:r w:rsidDel="00000000" w:rsidR="00000000" w:rsidRPr="00000000">
        <w:rPr>
          <w:b w:val="0"/>
          <w:bCs w:val="0"/>
          <w:rtl w:val="0"/>
        </w:rPr>
        <w:t xml:space="preserve"> — 2022</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i w:val="1"/>
          <w:iCs w:val="1"/>
          <w:rtl w:val="0"/>
        </w:rPr>
        <w:t xml:space="preserve">Role in corpus: </w:t>
      </w:r>
      <w:r w:rsidDel="00000000" w:rsidR="00000000" w:rsidRPr="00000000">
        <w:rPr>
          <w:rtl w:val="0"/>
        </w:rPr>
        <w:t xml:space="preserve">Operating frame for the educator system. The seven ADCES self-care behaviors are the conversational backbone. Defines what DSMES is and what falls outside it.</w:t>
      </w:r>
    </w:p>
    <w:p w:rsidR="00000000" w:rsidDel="00000000" w:rsidP="00000000" w:rsidRDefault="00000000" w:rsidRPr="00000000" w14:paraId="00000024">
      <w:pPr>
        <w:spacing w:after="80" w:lineRule="auto"/>
        <w:rPr/>
      </w:pPr>
      <w:r w:rsidDel="00000000" w:rsidR="00000000" w:rsidRPr="00000000">
        <w:rPr>
          <w:rtl w:val="0"/>
        </w:rPr>
        <w:t xml:space="preserve">Critical — read this before designing the conversation logic. Ground the system's scope here so the regulatory posture is defensible.</w:t>
      </w:r>
    </w:p>
    <w:p w:rsidR="00000000" w:rsidDel="00000000" w:rsidP="00000000" w:rsidRDefault="00000000" w:rsidRPr="00000000" w14:paraId="00000025">
      <w:pPr>
        <w:spacing w:after="40" w:lineRule="auto"/>
        <w:rPr/>
      </w:pPr>
      <w:r w:rsidDel="00000000" w:rsidR="00000000" w:rsidRPr="00000000">
        <w:rPr>
          <w:b w:val="1"/>
          <w:bCs w:val="1"/>
          <w:rtl w:val="0"/>
        </w:rPr>
        <w:t xml:space="preserve">Download: </w:t>
      </w:r>
      <w:hyperlink r:id="rId13">
        <w:r w:rsidDel="00000000" w:rsidR="00000000" w:rsidRPr="00000000">
          <w:rPr>
            <w:color w:val="0563c1"/>
            <w:u w:val="single"/>
            <w:rtl w:val="0"/>
          </w:rPr>
          <w:t xml:space="preserve">https://diabetesjournals.org/care/article/45/2/484/140905/2022-National-Standards-for-Diabetes-Self</w:t>
        </w:r>
      </w:hyperlink>
      <w:r w:rsidDel="00000000" w:rsidR="00000000" w:rsidRPr="00000000">
        <w:rPr>
          <w:rtl w:val="0"/>
        </w:rPr>
      </w:r>
    </w:p>
    <w:p w:rsidR="00000000" w:rsidDel="00000000" w:rsidP="00000000" w:rsidRDefault="00000000" w:rsidRPr="00000000" w14:paraId="00000026">
      <w:pPr>
        <w:spacing w:after="40" w:lineRule="auto"/>
        <w:ind w:left="360" w:firstLine="0"/>
        <w:rPr/>
      </w:pPr>
      <w:r w:rsidDel="00000000" w:rsidR="00000000" w:rsidRPr="00000000">
        <w:rPr>
          <w:i w:val="1"/>
          <w:iCs w:val="1"/>
          <w:rtl w:val="0"/>
        </w:rPr>
        <w:t xml:space="preserve">Alternate: </w:t>
      </w:r>
      <w:hyperlink r:id="rId14">
        <w:r w:rsidDel="00000000" w:rsidR="00000000" w:rsidRPr="00000000">
          <w:rPr>
            <w:color w:val="0563c1"/>
            <w:u w:val="single"/>
            <w:rtl w:val="0"/>
          </w:rPr>
          <w:t xml:space="preserve">https://med.virginia.edu/vcdpe/wp-content/uploads/sites/287/2022/01/2022-National-Standards-for-DSMES.pdf</w:t>
        </w:r>
      </w:hyperlink>
      <w:r w:rsidDel="00000000" w:rsidR="00000000" w:rsidRPr="00000000">
        <w:rPr>
          <w:rtl w:val="0"/>
        </w:rPr>
      </w:r>
    </w:p>
    <w:p w:rsidR="00000000" w:rsidDel="00000000" w:rsidP="00000000" w:rsidRDefault="00000000" w:rsidRPr="00000000" w14:paraId="00000027">
      <w:pPr>
        <w:spacing w:after="40" w:lineRule="auto"/>
        <w:ind w:left="360" w:firstLine="0"/>
        <w:rPr/>
      </w:pPr>
      <w:r w:rsidDel="00000000" w:rsidR="00000000" w:rsidRPr="00000000">
        <w:rPr>
          <w:i w:val="1"/>
          <w:iCs w:val="1"/>
          <w:rtl w:val="0"/>
        </w:rPr>
        <w:t xml:space="preserve">Alternate: </w:t>
      </w:r>
      <w:hyperlink r:id="rId15">
        <w:r w:rsidDel="00000000" w:rsidR="00000000" w:rsidRPr="00000000">
          <w:rPr>
            <w:color w:val="0563c1"/>
            <w:u w:val="single"/>
            <w:rtl w:val="0"/>
          </w:rPr>
          <w:t xml:space="preserve">https://pmc.ncbi.nlm.nih.gov/articles/PMC9160547/</w:t>
        </w:r>
      </w:hyperlink>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Davis J, Fischl AH, Beck J, et al. 2022 National Standards for Diabetes Self-Management Education and Support. Diabetes Care 2022;45(2):484–494.</w:t>
      </w:r>
      <w:r w:rsidDel="00000000" w:rsidR="00000000" w:rsidRPr="00000000">
        <w:rPr>
          <w:rtl w:val="0"/>
        </w:rPr>
      </w:r>
    </w:p>
    <w:p w:rsidR="00000000" w:rsidDel="00000000" w:rsidP="00000000" w:rsidRDefault="00000000" w:rsidRPr="00000000" w14:paraId="00000029">
      <w:pPr>
        <w:spacing w:after="60" w:before="180" w:lineRule="auto"/>
        <w:rPr/>
      </w:pPr>
      <w:r w:rsidDel="00000000" w:rsidR="00000000" w:rsidRPr="00000000">
        <w:rPr>
          <w:b w:val="1"/>
          <w:bCs w:val="1"/>
          <w:rtl w:val="0"/>
        </w:rPr>
        <w:t xml:space="preserve">KDIGO 2022 Clinical Practice Guideline for Diabetes Management in CKD</w:t>
      </w:r>
      <w:r w:rsidDel="00000000" w:rsidR="00000000" w:rsidRPr="00000000">
        <w:rPr>
          <w:b w:val="0"/>
          <w:bCs w:val="0"/>
          <w:rtl w:val="0"/>
        </w:rPr>
        <w:t xml:space="preserve"> — 2022</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i w:val="1"/>
          <w:iCs w:val="1"/>
          <w:rtl w:val="0"/>
        </w:rPr>
        <w:t xml:space="preserve">Role in corpus: </w:t>
      </w:r>
      <w:r w:rsidDel="00000000" w:rsidR="00000000" w:rsidRPr="00000000">
        <w:rPr>
          <w:rtl w:val="0"/>
        </w:rPr>
        <w:t xml:space="preserve">The authority for the diabetes-CKD intersection. SGLT2 and finerenone evidence, eGFR-driven decisions, lifestyle and education in CKD context.</w:t>
      </w:r>
    </w:p>
    <w:p w:rsidR="00000000" w:rsidDel="00000000" w:rsidP="00000000" w:rsidRDefault="00000000" w:rsidRPr="00000000" w14:paraId="0000002B">
      <w:pPr>
        <w:spacing w:after="80" w:lineRule="auto"/>
        <w:rPr/>
      </w:pPr>
      <w:r w:rsidDel="00000000" w:rsidR="00000000" w:rsidRPr="00000000">
        <w:rPr>
          <w:rtl w:val="0"/>
        </w:rPr>
        <w:t xml:space="preserve">Highly relevant to Kerala population given high background CKD prevalence. KDIGO 2026 is in public review — re-ingest when finalized.</w:t>
      </w:r>
    </w:p>
    <w:p w:rsidR="00000000" w:rsidDel="00000000" w:rsidP="00000000" w:rsidRDefault="00000000" w:rsidRPr="00000000" w14:paraId="0000002C">
      <w:pPr>
        <w:spacing w:after="40" w:lineRule="auto"/>
        <w:rPr/>
      </w:pPr>
      <w:r w:rsidDel="00000000" w:rsidR="00000000" w:rsidRPr="00000000">
        <w:rPr>
          <w:b w:val="1"/>
          <w:bCs w:val="1"/>
          <w:rtl w:val="0"/>
        </w:rPr>
        <w:t xml:space="preserve">Download: </w:t>
      </w:r>
      <w:hyperlink r:id="rId16">
        <w:r w:rsidDel="00000000" w:rsidR="00000000" w:rsidRPr="00000000">
          <w:rPr>
            <w:color w:val="0563c1"/>
            <w:u w:val="single"/>
            <w:rtl w:val="0"/>
          </w:rPr>
          <w:t xml:space="preserve">https://kdigo.org/wp-content/uploads/2022/10/KDIGO-2022-Clinical-Practice-Guideline-for-Diabetes-Management-in-CKD.pdf</w:t>
        </w:r>
      </w:hyperlink>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Kidney Disease: Improving Global Outcomes (KDIGO) Diabetes Work Group. KDIGO 2022 Clinical Practice Guideline for Diabetes Management in Chronic Kidney Disease. Kidney Int 2022;102(5S):S1–S127.</w:t>
      </w:r>
      <w:r w:rsidDel="00000000" w:rsidR="00000000" w:rsidRPr="00000000">
        <w:rPr>
          <w:rtl w:val="0"/>
        </w:rPr>
      </w:r>
    </w:p>
    <w:p w:rsidR="00000000" w:rsidDel="00000000" w:rsidP="00000000" w:rsidRDefault="00000000" w:rsidRPr="00000000" w14:paraId="0000002E">
      <w:pPr>
        <w:spacing w:after="60" w:before="180" w:lineRule="auto"/>
        <w:rPr/>
      </w:pPr>
      <w:r w:rsidDel="00000000" w:rsidR="00000000" w:rsidRPr="00000000">
        <w:rPr>
          <w:b w:val="1"/>
          <w:bCs w:val="1"/>
          <w:rtl w:val="0"/>
        </w:rPr>
        <w:t xml:space="preserve">KDIGO 2024 Clinical Practice Guideline for the Evaluation and Management of CKD</w:t>
      </w:r>
      <w:r w:rsidDel="00000000" w:rsidR="00000000" w:rsidRPr="00000000">
        <w:rPr>
          <w:b w:val="0"/>
          <w:bCs w:val="0"/>
          <w:rtl w:val="0"/>
        </w:rPr>
        <w:t xml:space="preserve"> — 2024</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i w:val="1"/>
          <w:iCs w:val="1"/>
          <w:rtl w:val="0"/>
        </w:rPr>
        <w:t xml:space="preserve">Role in corpus: </w:t>
      </w:r>
      <w:r w:rsidDel="00000000" w:rsidR="00000000" w:rsidRPr="00000000">
        <w:rPr>
          <w:rtl w:val="0"/>
        </w:rPr>
        <w:t xml:space="preserve">General CKD evaluation and management framework. Companion to the 2022 diabetes-specific guideline.</w:t>
      </w:r>
    </w:p>
    <w:p w:rsidR="00000000" w:rsidDel="00000000" w:rsidP="00000000" w:rsidRDefault="00000000" w:rsidRPr="00000000" w14:paraId="00000030">
      <w:pPr>
        <w:spacing w:after="80" w:lineRule="auto"/>
        <w:rPr/>
      </w:pPr>
      <w:r w:rsidDel="00000000" w:rsidR="00000000" w:rsidRPr="00000000">
        <w:rPr>
          <w:rtl w:val="0"/>
        </w:rPr>
        <w:t xml:space="preserve">Use the executive summary for a more compact ingestion if storage is constrained.</w:t>
      </w:r>
    </w:p>
    <w:p w:rsidR="00000000" w:rsidDel="00000000" w:rsidP="00000000" w:rsidRDefault="00000000" w:rsidRPr="00000000" w14:paraId="00000031">
      <w:pPr>
        <w:spacing w:after="40" w:lineRule="auto"/>
        <w:rPr/>
      </w:pPr>
      <w:r w:rsidDel="00000000" w:rsidR="00000000" w:rsidRPr="00000000">
        <w:rPr>
          <w:b w:val="1"/>
          <w:bCs w:val="1"/>
          <w:rtl w:val="0"/>
        </w:rPr>
        <w:t xml:space="preserve">Download: </w:t>
      </w:r>
      <w:hyperlink r:id="rId17">
        <w:r w:rsidDel="00000000" w:rsidR="00000000" w:rsidRPr="00000000">
          <w:rPr>
            <w:color w:val="0563c1"/>
            <w:u w:val="single"/>
            <w:rtl w:val="0"/>
          </w:rPr>
          <w:t xml:space="preserve">https://kdigo.org/wp-content/uploads/2024/03/KDIGO-2024-CKD-Guideline.pdf</w:t>
        </w:r>
      </w:hyperlink>
      <w:r w:rsidDel="00000000" w:rsidR="00000000" w:rsidRPr="00000000">
        <w:rPr>
          <w:rtl w:val="0"/>
        </w:rPr>
      </w:r>
    </w:p>
    <w:p w:rsidR="00000000" w:rsidDel="00000000" w:rsidP="00000000" w:rsidRDefault="00000000" w:rsidRPr="00000000" w14:paraId="00000032">
      <w:pPr>
        <w:spacing w:after="40" w:lineRule="auto"/>
        <w:ind w:left="360" w:firstLine="0"/>
        <w:rPr/>
      </w:pPr>
      <w:r w:rsidDel="00000000" w:rsidR="00000000" w:rsidRPr="00000000">
        <w:rPr>
          <w:i w:val="1"/>
          <w:iCs w:val="1"/>
          <w:rtl w:val="0"/>
        </w:rPr>
        <w:t xml:space="preserve">Alternate: </w:t>
      </w:r>
      <w:hyperlink r:id="rId18">
        <w:r w:rsidDel="00000000" w:rsidR="00000000" w:rsidRPr="00000000">
          <w:rPr>
            <w:color w:val="0563c1"/>
            <w:u w:val="single"/>
            <w:rtl w:val="0"/>
          </w:rPr>
          <w:t xml:space="preserve">https://kdigo.org/wp-content/uploads/2017/02/KDIGO-2024-CKD-Guideline-Executive-Summary.pdf</w:t>
        </w:r>
      </w:hyperlink>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Kidney Disease: Improving Global Outcomes (KDIGO) CKD Work Group. KDIGO 2024 Clinical Practice Guideline for the Evaluation and Management of Chronic Kidney Disease. Kidney Int 2024;105(4S):S117–S314.</w:t>
      </w:r>
      <w:r w:rsidDel="00000000" w:rsidR="00000000" w:rsidRPr="00000000">
        <w:rPr>
          <w:rtl w:val="0"/>
        </w:rPr>
      </w:r>
    </w:p>
    <w:p w:rsidR="00000000" w:rsidDel="00000000" w:rsidP="00000000" w:rsidRDefault="00000000" w:rsidRPr="00000000" w14:paraId="00000034">
      <w:pPr>
        <w:spacing w:after="60" w:before="180" w:lineRule="auto"/>
        <w:rPr/>
      </w:pPr>
      <w:r w:rsidDel="00000000" w:rsidR="00000000" w:rsidRPr="00000000">
        <w:rPr>
          <w:b w:val="1"/>
          <w:bCs w:val="1"/>
          <w:rtl w:val="0"/>
        </w:rPr>
        <w:t xml:space="preserve">IDF Diabetes Atlas — 11th Edition (2025)</w:t>
      </w:r>
      <w:r w:rsidDel="00000000" w:rsidR="00000000" w:rsidRPr="00000000">
        <w:rPr>
          <w:b w:val="0"/>
          <w:bCs w:val="0"/>
          <w:rtl w:val="0"/>
        </w:rPr>
        <w:t xml:space="preserve"> — 2025</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i w:val="1"/>
          <w:iCs w:val="1"/>
          <w:rtl w:val="0"/>
        </w:rPr>
        <w:t xml:space="preserve">Role in corpus: </w:t>
      </w:r>
      <w:r w:rsidDel="00000000" w:rsidR="00000000" w:rsidRPr="00000000">
        <w:rPr>
          <w:rtl w:val="0"/>
        </w:rPr>
        <w:t xml:space="preserve">Epidemiology and global context only. Not a clinical guideline. Use for population framing and India-specific prevalence numbers.</w:t>
      </w:r>
    </w:p>
    <w:p w:rsidR="00000000" w:rsidDel="00000000" w:rsidP="00000000" w:rsidRDefault="00000000" w:rsidRPr="00000000" w14:paraId="00000036">
      <w:pPr>
        <w:spacing w:after="80" w:lineRule="auto"/>
        <w:rPr/>
      </w:pPr>
      <w:r w:rsidDel="00000000" w:rsidR="00000000" w:rsidRPr="00000000">
        <w:rPr>
          <w:rtl w:val="0"/>
        </w:rPr>
        <w:t xml:space="preserve">Do not retrieve from this for clinical decisions. Tag chunks as 'epidemiology' so the retrieval layer never returns this for treatment queries.</w:t>
      </w:r>
    </w:p>
    <w:p w:rsidR="00000000" w:rsidDel="00000000" w:rsidP="00000000" w:rsidRDefault="00000000" w:rsidRPr="00000000" w14:paraId="00000037">
      <w:pPr>
        <w:spacing w:after="40" w:lineRule="auto"/>
        <w:rPr/>
      </w:pPr>
      <w:r w:rsidDel="00000000" w:rsidR="00000000" w:rsidRPr="00000000">
        <w:rPr>
          <w:b w:val="1"/>
          <w:bCs w:val="1"/>
          <w:rtl w:val="0"/>
        </w:rPr>
        <w:t xml:space="preserve">Download: </w:t>
      </w:r>
      <w:hyperlink r:id="rId19">
        <w:r w:rsidDel="00000000" w:rsidR="00000000" w:rsidRPr="00000000">
          <w:rPr>
            <w:color w:val="0563c1"/>
            <w:u w:val="single"/>
            <w:rtl w:val="0"/>
          </w:rPr>
          <w:t xml:space="preserve">https://diabetesatlas.org/media/uploads/sites/3/2025/04/IDF_Atlas_11th_Edition_2025-1.pdf</w:t>
        </w:r>
      </w:hyperlink>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International Diabetes Federation. IDF Diabetes Atlas, 11th edition. Brussels: IDF; 2025.</w:t>
      </w:r>
      <w:r w:rsidDel="00000000" w:rsidR="00000000" w:rsidRPr="00000000">
        <w:rPr>
          <w:rtl w:val="0"/>
        </w:rPr>
      </w:r>
    </w:p>
    <w:p w:rsidR="00000000" w:rsidDel="00000000" w:rsidP="00000000" w:rsidRDefault="00000000" w:rsidRPr="00000000" w14:paraId="00000039">
      <w:pPr>
        <w:pStyle w:val="Heading1"/>
        <w:spacing w:after="180" w:before="360" w:lineRule="auto"/>
        <w:rPr/>
      </w:pPr>
      <w:r w:rsidDel="00000000" w:rsidR="00000000" w:rsidRPr="00000000">
        <w:rPr>
          <w:rtl w:val="0"/>
        </w:rPr>
        <w:t xml:space="preserve">Tier 2 — India regulatory and operational corpus</w:t>
      </w:r>
    </w:p>
    <w:p w:rsidR="00000000" w:rsidDel="00000000" w:rsidP="00000000" w:rsidRDefault="00000000" w:rsidRPr="00000000" w14:paraId="0000003A">
      <w:pPr>
        <w:spacing w:after="120" w:lineRule="auto"/>
        <w:rPr/>
      </w:pPr>
      <w:r w:rsidDel="00000000" w:rsidR="00000000" w:rsidRPr="00000000">
        <w:rPr>
          <w:i w:val="1"/>
          <w:iCs w:val="1"/>
          <w:rtl w:val="0"/>
        </w:rPr>
        <w:t xml:space="preserve">These are not clinical content for retrieval. They define what the system is allowed to do, how it must handle data, and what it must escalate. Ingest into a separate retrieval namespace tagged 'compliance' so they never surface in patient-facing answers — they govern system behavior, they are not patient education.</w:t>
      </w:r>
      <w:r w:rsidDel="00000000" w:rsidR="00000000" w:rsidRPr="00000000">
        <w:rPr>
          <w:rtl w:val="0"/>
        </w:rPr>
      </w:r>
    </w:p>
    <w:p w:rsidR="00000000" w:rsidDel="00000000" w:rsidP="00000000" w:rsidRDefault="00000000" w:rsidRPr="00000000" w14:paraId="0000003B">
      <w:pPr>
        <w:spacing w:after="60" w:before="180" w:lineRule="auto"/>
        <w:rPr/>
      </w:pPr>
      <w:r w:rsidDel="00000000" w:rsidR="00000000" w:rsidRPr="00000000">
        <w:rPr>
          <w:b w:val="1"/>
          <w:bCs w:val="1"/>
          <w:rtl w:val="0"/>
        </w:rPr>
        <w:t xml:space="preserve">Telemedicine Practice Guidelines (India) — March 2020</w:t>
      </w:r>
      <w:r w:rsidDel="00000000" w:rsidR="00000000" w:rsidRPr="00000000">
        <w:rPr>
          <w:b w:val="0"/>
          <w:bCs w:val="0"/>
          <w:rtl w:val="0"/>
        </w:rPr>
        <w:t xml:space="preserve"> — 2020</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i w:val="1"/>
          <w:iCs w:val="1"/>
          <w:rtl w:val="0"/>
        </w:rPr>
        <w:t xml:space="preserve">Role in corpus: </w:t>
      </w:r>
      <w:r w:rsidDel="00000000" w:rsidR="00000000" w:rsidRPr="00000000">
        <w:rPr>
          <w:rtl w:val="0"/>
        </w:rPr>
        <w:t xml:space="preserve">Defines RMP responsibility, patient identification, prescription scope, and audit requirements for any teleconsultation in India. Directly governs system handoff to RMP.</w:t>
      </w:r>
    </w:p>
    <w:p w:rsidR="00000000" w:rsidDel="00000000" w:rsidP="00000000" w:rsidRDefault="00000000" w:rsidRPr="00000000" w14:paraId="0000003D">
      <w:pPr>
        <w:spacing w:after="80" w:lineRule="auto"/>
        <w:rPr/>
      </w:pPr>
      <w:r w:rsidDel="00000000" w:rsidR="00000000" w:rsidRPr="00000000">
        <w:rPr>
          <w:rtl w:val="0"/>
        </w:rPr>
        <w:t xml:space="preserve">The medication lists (List A, List B, Prohibited) define what an RMP can prescribe via telemedicine. The system itself prescribes nothing, but the RMP loop must conform.</w:t>
      </w:r>
    </w:p>
    <w:p w:rsidR="00000000" w:rsidDel="00000000" w:rsidP="00000000" w:rsidRDefault="00000000" w:rsidRPr="00000000" w14:paraId="0000003E">
      <w:pPr>
        <w:spacing w:after="40" w:lineRule="auto"/>
        <w:rPr/>
      </w:pPr>
      <w:r w:rsidDel="00000000" w:rsidR="00000000" w:rsidRPr="00000000">
        <w:rPr>
          <w:b w:val="1"/>
          <w:bCs w:val="1"/>
          <w:rtl w:val="0"/>
        </w:rPr>
        <w:t xml:space="preserve">Download: </w:t>
      </w:r>
      <w:hyperlink r:id="rId20">
        <w:r w:rsidDel="00000000" w:rsidR="00000000" w:rsidRPr="00000000">
          <w:rPr>
            <w:color w:val="0563c1"/>
            <w:u w:val="single"/>
            <w:rtl w:val="0"/>
          </w:rPr>
          <w:t xml:space="preserve">https://www.mohfw.gov.in/pdf/Telemedicine.pdf</w:t>
        </w:r>
      </w:hyperlink>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Board of Governors in supersession of the Medical Council of India. Telemedicine Practice Guidelines: Enabling Registered Medical Practitioners to Provide Healthcare Using Telemedicine. New Delhi: MoHFW; March 2020.</w:t>
      </w:r>
      <w:r w:rsidDel="00000000" w:rsidR="00000000" w:rsidRPr="00000000">
        <w:rPr>
          <w:rtl w:val="0"/>
        </w:rPr>
      </w:r>
    </w:p>
    <w:p w:rsidR="00000000" w:rsidDel="00000000" w:rsidP="00000000" w:rsidRDefault="00000000" w:rsidRPr="00000000" w14:paraId="00000040">
      <w:pPr>
        <w:spacing w:after="60" w:before="180" w:lineRule="auto"/>
        <w:rPr/>
      </w:pPr>
      <w:r w:rsidDel="00000000" w:rsidR="00000000" w:rsidRPr="00000000">
        <w:rPr>
          <w:b w:val="1"/>
          <w:bCs w:val="1"/>
          <w:rtl w:val="0"/>
        </w:rPr>
        <w:t xml:space="preserve">Digital Personal Data Protection Act, 2023</w:t>
      </w:r>
      <w:r w:rsidDel="00000000" w:rsidR="00000000" w:rsidRPr="00000000">
        <w:rPr>
          <w:b w:val="0"/>
          <w:bCs w:val="0"/>
          <w:rtl w:val="0"/>
        </w:rPr>
        <w:t xml:space="preserve"> — 2023</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i w:val="1"/>
          <w:iCs w:val="1"/>
          <w:rtl w:val="0"/>
        </w:rPr>
        <w:t xml:space="preserve">Role in corpus: </w:t>
      </w:r>
      <w:r w:rsidDel="00000000" w:rsidR="00000000" w:rsidRPr="00000000">
        <w:rPr>
          <w:rtl w:val="0"/>
        </w:rPr>
        <w:t xml:space="preserve">Primary statute governing all personal data processing. Defines Data Fiduciary obligations, consent, retention, breach reporting, data principal rights.</w:t>
      </w:r>
    </w:p>
    <w:p w:rsidR="00000000" w:rsidDel="00000000" w:rsidP="00000000" w:rsidRDefault="00000000" w:rsidRPr="00000000" w14:paraId="00000042">
      <w:pPr>
        <w:spacing w:after="80" w:lineRule="auto"/>
        <w:rPr/>
      </w:pPr>
      <w:r w:rsidDel="00000000" w:rsidR="00000000" w:rsidRPr="00000000">
        <w:rPr>
          <w:rtl w:val="0"/>
        </w:rPr>
        <w:t xml:space="preserve">Health data is personal data under DPDP. Preventify is a Data Fiduciary. Build consent flow, retention policy, deletion path against the Act and the 2025 Rules together.</w:t>
      </w:r>
    </w:p>
    <w:p w:rsidR="00000000" w:rsidDel="00000000" w:rsidP="00000000" w:rsidRDefault="00000000" w:rsidRPr="00000000" w14:paraId="00000043">
      <w:pPr>
        <w:spacing w:after="40" w:lineRule="auto"/>
        <w:rPr/>
      </w:pPr>
      <w:r w:rsidDel="00000000" w:rsidR="00000000" w:rsidRPr="00000000">
        <w:rPr>
          <w:b w:val="1"/>
          <w:bCs w:val="1"/>
          <w:rtl w:val="0"/>
        </w:rPr>
        <w:t xml:space="preserve">Download: </w:t>
      </w:r>
      <w:hyperlink r:id="rId21">
        <w:r w:rsidDel="00000000" w:rsidR="00000000" w:rsidRPr="00000000">
          <w:rPr>
            <w:color w:val="0563c1"/>
            <w:u w:val="single"/>
            <w:rtl w:val="0"/>
          </w:rPr>
          <w:t xml:space="preserve">https://www.meity.gov.in/static/uploads/2024/06/2bf1f0e9f04e6fb4f8fef35e82c42aa5.pdf</w:t>
        </w:r>
      </w:hyperlink>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The Digital Personal Data Protection Act, 2023 (No. 22 of 2023). Government of India.</w:t>
      </w:r>
      <w:r w:rsidDel="00000000" w:rsidR="00000000" w:rsidRPr="00000000">
        <w:rPr>
          <w:rtl w:val="0"/>
        </w:rPr>
      </w:r>
    </w:p>
    <w:p w:rsidR="00000000" w:rsidDel="00000000" w:rsidP="00000000" w:rsidRDefault="00000000" w:rsidRPr="00000000" w14:paraId="00000045">
      <w:pPr>
        <w:spacing w:after="60" w:before="180" w:lineRule="auto"/>
        <w:rPr/>
      </w:pPr>
      <w:r w:rsidDel="00000000" w:rsidR="00000000" w:rsidRPr="00000000">
        <w:rPr>
          <w:b w:val="1"/>
          <w:bCs w:val="1"/>
          <w:rtl w:val="0"/>
        </w:rPr>
        <w:t xml:space="preserve">Digital Personal Data Protection Rules, 2025</w:t>
      </w:r>
      <w:r w:rsidDel="00000000" w:rsidR="00000000" w:rsidRPr="00000000">
        <w:rPr>
          <w:b w:val="0"/>
          <w:bCs w:val="0"/>
          <w:rtl w:val="0"/>
        </w:rPr>
        <w:t xml:space="preserve"> — 2025</w:t>
      </w:r>
      <w:r w:rsidDel="00000000" w:rsidR="00000000" w:rsidRPr="00000000">
        <w:rPr>
          <w:rtl w:val="0"/>
        </w:rPr>
      </w:r>
    </w:p>
    <w:p w:rsidR="00000000" w:rsidDel="00000000" w:rsidP="00000000" w:rsidRDefault="00000000" w:rsidRPr="00000000" w14:paraId="00000046">
      <w:pPr>
        <w:spacing w:after="60" w:lineRule="auto"/>
        <w:rPr/>
      </w:pPr>
      <w:r w:rsidDel="00000000" w:rsidR="00000000" w:rsidRPr="00000000">
        <w:rPr>
          <w:i w:val="1"/>
          <w:iCs w:val="1"/>
          <w:rtl w:val="0"/>
        </w:rPr>
        <w:t xml:space="preserve">Role in corpus: </w:t>
      </w:r>
      <w:r w:rsidDel="00000000" w:rsidR="00000000" w:rsidRPr="00000000">
        <w:rPr>
          <w:rtl w:val="0"/>
        </w:rPr>
        <w:t xml:space="preserve">Operational rules that translate the Act into compliance specifics. Notice requirements, consent mechanics, breach intimation timelines, child consent.</w:t>
      </w:r>
    </w:p>
    <w:p w:rsidR="00000000" w:rsidDel="00000000" w:rsidP="00000000" w:rsidRDefault="00000000" w:rsidRPr="00000000" w14:paraId="00000047">
      <w:pPr>
        <w:spacing w:after="80" w:lineRule="auto"/>
        <w:rPr/>
      </w:pPr>
      <w:r w:rsidDel="00000000" w:rsidR="00000000" w:rsidRPr="00000000">
        <w:rPr>
          <w:rtl w:val="0"/>
        </w:rPr>
        <w:t xml:space="preserve">Notified November 2025. Enforcement timelines for Data Fiduciaries phased in over 12-18 months. Verify current applicability date for the system's go-live.</w:t>
      </w:r>
    </w:p>
    <w:p w:rsidR="00000000" w:rsidDel="00000000" w:rsidP="00000000" w:rsidRDefault="00000000" w:rsidRPr="00000000" w14:paraId="00000048">
      <w:pPr>
        <w:spacing w:after="40" w:lineRule="auto"/>
        <w:rPr/>
      </w:pPr>
      <w:r w:rsidDel="00000000" w:rsidR="00000000" w:rsidRPr="00000000">
        <w:rPr>
          <w:b w:val="1"/>
          <w:bCs w:val="1"/>
          <w:rtl w:val="0"/>
        </w:rPr>
        <w:t xml:space="preserve">Download: </w:t>
      </w:r>
      <w:hyperlink r:id="rId22">
        <w:r w:rsidDel="00000000" w:rsidR="00000000" w:rsidRPr="00000000">
          <w:rPr>
            <w:color w:val="0563c1"/>
            <w:u w:val="single"/>
            <w:rtl w:val="0"/>
          </w:rPr>
          <w:t xml:space="preserve">https://static.pib.gov.in/WriteReadData/specificdocs/documents/2025/jan/doc202515481101.pdf</w:t>
        </w:r>
      </w:hyperlink>
      <w:r w:rsidDel="00000000" w:rsidR="00000000" w:rsidRPr="00000000">
        <w:rPr>
          <w:rtl w:val="0"/>
        </w:rPr>
      </w:r>
    </w:p>
    <w:p w:rsidR="00000000" w:rsidDel="00000000" w:rsidP="00000000" w:rsidRDefault="00000000" w:rsidRPr="00000000" w14:paraId="00000049">
      <w:pPr>
        <w:spacing w:after="40" w:lineRule="auto"/>
        <w:ind w:left="360" w:firstLine="0"/>
        <w:rPr/>
      </w:pPr>
      <w:r w:rsidDel="00000000" w:rsidR="00000000" w:rsidRPr="00000000">
        <w:rPr>
          <w:i w:val="1"/>
          <w:iCs w:val="1"/>
          <w:rtl w:val="0"/>
        </w:rPr>
        <w:t xml:space="preserve">Alternate: </w:t>
      </w:r>
      <w:hyperlink r:id="rId23">
        <w:r w:rsidDel="00000000" w:rsidR="00000000" w:rsidRPr="00000000">
          <w:rPr>
            <w:color w:val="0563c1"/>
            <w:u w:val="single"/>
            <w:rtl w:val="0"/>
          </w:rPr>
          <w:t xml:space="preserve">https://www.dpdpa.com/DPDP_Rules_2025_English_only.pdf</w:t>
        </w:r>
      </w:hyperlink>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Ministry of Electronics and Information Technology. Digital Personal Data Protection Rules, 2025. Gazette of India, November 2025.</w:t>
      </w:r>
      <w:r w:rsidDel="00000000" w:rsidR="00000000" w:rsidRPr="00000000">
        <w:rPr>
          <w:rtl w:val="0"/>
        </w:rPr>
      </w:r>
    </w:p>
    <w:p w:rsidR="00000000" w:rsidDel="00000000" w:rsidP="00000000" w:rsidRDefault="00000000" w:rsidRPr="00000000" w14:paraId="0000004B">
      <w:pPr>
        <w:spacing w:after="60" w:before="180" w:lineRule="auto"/>
        <w:rPr/>
      </w:pPr>
      <w:r w:rsidDel="00000000" w:rsidR="00000000" w:rsidRPr="00000000">
        <w:rPr>
          <w:b w:val="1"/>
          <w:bCs w:val="1"/>
          <w:rtl w:val="0"/>
        </w:rPr>
        <w:t xml:space="preserve">MoHFW National Guidelines for GDM Diagnosis and Management — 2018 (DIPSI-aligned)</w:t>
      </w:r>
      <w:r w:rsidDel="00000000" w:rsidR="00000000" w:rsidRPr="00000000">
        <w:rPr>
          <w:b w:val="0"/>
          <w:bCs w:val="0"/>
          <w:rtl w:val="0"/>
        </w:rPr>
        <w:t xml:space="preserve"> — 2018</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i w:val="1"/>
          <w:iCs w:val="1"/>
          <w:rtl w:val="0"/>
        </w:rPr>
        <w:t xml:space="preserve">Role in corpus: </w:t>
      </w:r>
      <w:r w:rsidDel="00000000" w:rsidR="00000000" w:rsidRPr="00000000">
        <w:rPr>
          <w:rtl w:val="0"/>
        </w:rPr>
        <w:t xml:space="preserve">Operational guideline for the GDM workflow. Anchors the single-step 75g OGTT approach used in Indian antenatal care.</w:t>
      </w:r>
    </w:p>
    <w:p w:rsidR="00000000" w:rsidDel="00000000" w:rsidP="00000000" w:rsidRDefault="00000000" w:rsidRPr="00000000" w14:paraId="0000004D">
      <w:pPr>
        <w:spacing w:after="80" w:lineRule="auto"/>
        <w:rPr/>
      </w:pPr>
      <w:r w:rsidDel="00000000" w:rsidR="00000000" w:rsidRPr="00000000">
        <w:rPr>
          <w:rtl w:val="0"/>
        </w:rPr>
        <w:t xml:space="preserve">The system's GDM workflow must align with DIPSI screening, not ADA/IADPSG, since DIPSI is what Kerala antenatal services use.</w:t>
      </w:r>
    </w:p>
    <w:p w:rsidR="00000000" w:rsidDel="00000000" w:rsidP="00000000" w:rsidRDefault="00000000" w:rsidRPr="00000000" w14:paraId="0000004E">
      <w:pPr>
        <w:spacing w:after="40" w:lineRule="auto"/>
        <w:rPr/>
      </w:pPr>
      <w:r w:rsidDel="00000000" w:rsidR="00000000" w:rsidRPr="00000000">
        <w:rPr>
          <w:b w:val="1"/>
          <w:bCs w:val="1"/>
          <w:rtl w:val="0"/>
        </w:rPr>
        <w:t xml:space="preserve">Download: </w:t>
      </w:r>
      <w:hyperlink r:id="rId24">
        <w:r w:rsidDel="00000000" w:rsidR="00000000" w:rsidRPr="00000000">
          <w:rPr>
            <w:color w:val="0563c1"/>
            <w:u w:val="single"/>
            <w:rtl w:val="0"/>
          </w:rPr>
          <w:t xml:space="preserve">https://icogonline.org/wp-content/uploads/pdf/gcpr/gdm-dipsi-guidline.pdf</w:t>
        </w:r>
      </w:hyperlink>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b w:val="1"/>
          <w:bCs w:val="1"/>
          <w:i w:val="1"/>
          <w:iCs w:val="1"/>
          <w:rtl w:val="0"/>
        </w:rPr>
        <w:t xml:space="preserve">Citation: </w:t>
      </w:r>
      <w:r w:rsidDel="00000000" w:rsidR="00000000" w:rsidRPr="00000000">
        <w:rPr>
          <w:i w:val="1"/>
          <w:iCs w:val="1"/>
          <w:rtl w:val="0"/>
        </w:rPr>
        <w:t xml:space="preserve">Diabetes in Pregnancy Study Group India (DIPSI). Diagnosis and Management of Gestational Diabetes Mellitus, 2021 — based on MoHFW 2018 National Guidelines.</w:t>
      </w:r>
      <w:r w:rsidDel="00000000" w:rsidR="00000000" w:rsidRPr="00000000">
        <w:rPr>
          <w:rtl w:val="0"/>
        </w:rPr>
      </w:r>
    </w:p>
    <w:p w:rsidR="00000000" w:rsidDel="00000000" w:rsidP="00000000" w:rsidRDefault="00000000" w:rsidRPr="00000000" w14:paraId="00000050">
      <w:pPr>
        <w:pStyle w:val="Heading1"/>
        <w:spacing w:after="180" w:before="360" w:lineRule="auto"/>
        <w:rPr/>
      </w:pPr>
      <w:r w:rsidDel="00000000" w:rsidR="00000000" w:rsidRPr="00000000">
        <w:rPr>
          <w:rtl w:val="0"/>
        </w:rPr>
        <w:t xml:space="preserve">Tier 3 — Supplementary depth</w:t>
      </w:r>
    </w:p>
    <w:p w:rsidR="00000000" w:rsidDel="00000000" w:rsidP="00000000" w:rsidRDefault="00000000" w:rsidRPr="00000000" w14:paraId="00000051">
      <w:pPr>
        <w:spacing w:after="120" w:lineRule="auto"/>
        <w:rPr/>
      </w:pPr>
      <w:r w:rsidDel="00000000" w:rsidR="00000000" w:rsidRPr="00000000">
        <w:rPr>
          <w:i w:val="1"/>
          <w:iCs w:val="1"/>
          <w:rtl w:val="0"/>
        </w:rPr>
        <w:t xml:space="preserve">Add these for specific topics where Tier 1 is thin or where Indian context demands extra grounding.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Asian / Asian Indian nutrition consensus papers (Anoop Misra et al.) — search PubMed for 'consensus dietary guidelines for healthy living and prevention of obesity, the metabolic syndrome, diabetes, and related disorders in Asian Indians'. Useful for matta rice, regional carbohydrate sources, and lean diabetes phenotype guidance.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HEARTS Technical Package — for population-level CV risk integration with diabetes care: https://www.who.int/teams/noncommunicable-diseases/hearts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 2023 Guidelines on the management of cardiovascular disease in patients with diabetes — paywalled summary available via European Heart Journal; the open-access pocket version is on the ESC website. Useful for ASCVD primary prevention statements.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Kerala State NCD Cell guidelines and Aardram protocols — request directly from the Kerala State Health Department; not all are publicly hosted. These are critical for alignment with local public health workflow.</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 Diabetes Ramadan management consensus / IDF-DAR Practical Guidelines (Diabetes and Ramadan International Alliance) — https://www.idf.org/our-activities/care-prevention/diabetes-and-ramadan.html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ADCES Diabetes Education Curriculum (commercial, but worth licensing) — content building blocks already structured around the seven self-care behaviors.</w:t>
      </w:r>
    </w:p>
    <w:p w:rsidR="00000000" w:rsidDel="00000000" w:rsidP="00000000" w:rsidRDefault="00000000" w:rsidRPr="00000000" w14:paraId="00000058">
      <w:pPr>
        <w:pStyle w:val="Heading1"/>
        <w:spacing w:after="180" w:before="360" w:lineRule="auto"/>
        <w:rPr/>
      </w:pPr>
      <w:r w:rsidDel="00000000" w:rsidR="00000000" w:rsidRPr="00000000">
        <w:rPr>
          <w:rtl w:val="0"/>
        </w:rPr>
        <w:t xml:space="preserve">Ingestion and chunking guidance</w:t>
      </w:r>
    </w:p>
    <w:p w:rsidR="00000000" w:rsidDel="00000000" w:rsidP="00000000" w:rsidRDefault="00000000" w:rsidRPr="00000000" w14:paraId="00000059">
      <w:pPr>
        <w:pStyle w:val="Heading2"/>
        <w:spacing w:after="120" w:before="240" w:lineRule="auto"/>
        <w:rPr/>
      </w:pPr>
      <w:r w:rsidDel="00000000" w:rsidR="00000000" w:rsidRPr="00000000">
        <w:rPr>
          <w:rtl w:val="0"/>
        </w:rPr>
        <w:t xml:space="preserve">Chunking strategy</w:t>
      </w:r>
    </w:p>
    <w:p w:rsidR="00000000" w:rsidDel="00000000" w:rsidP="00000000" w:rsidRDefault="00000000" w:rsidRPr="00000000" w14:paraId="0000005A">
      <w:pPr>
        <w:spacing w:after="120" w:lineRule="auto"/>
        <w:rPr/>
      </w:pPr>
      <w:r w:rsidDel="00000000" w:rsidR="00000000" w:rsidRPr="00000000">
        <w:rPr>
          <w:rtl w:val="0"/>
        </w:rPr>
        <w:t xml:space="preserve">Do not chunk by token count. Chunk by recommendation unit. Each chunk should contain: the recommendation statement, its evidence grade, the rationale, and any conditions or contraindications, kept together.</w:t>
      </w:r>
    </w:p>
    <w:p w:rsidR="00000000" w:rsidDel="00000000" w:rsidP="00000000" w:rsidRDefault="00000000" w:rsidRPr="00000000" w14:paraId="0000005B">
      <w:pPr>
        <w:spacing w:after="120" w:lineRule="auto"/>
        <w:rPr/>
      </w:pPr>
      <w:r w:rsidDel="00000000" w:rsidR="00000000" w:rsidRPr="00000000">
        <w:rPr>
          <w:rtl w:val="0"/>
        </w:rPr>
        <w:t xml:space="preserve">Typical chunk sizes will vary from 200 to 800 tokens. That is the right outcome — fixed-size chunking destroys the clinical unit and produces unsafe retrievals.</w:t>
      </w:r>
    </w:p>
    <w:p w:rsidR="00000000" w:rsidDel="00000000" w:rsidP="00000000" w:rsidRDefault="00000000" w:rsidRPr="00000000" w14:paraId="0000005C">
      <w:pPr>
        <w:pStyle w:val="Heading2"/>
        <w:spacing w:after="120" w:before="240" w:lineRule="auto"/>
        <w:rPr/>
      </w:pPr>
      <w:r w:rsidDel="00000000" w:rsidR="00000000" w:rsidRPr="00000000">
        <w:rPr>
          <w:rtl w:val="0"/>
        </w:rPr>
        <w:t xml:space="preserve">Required metadata per chunk</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(e.g., 'ADA-2026', 'RSSDI-2022', 'KDIGO-2022-DM-CKD')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of publication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 chapter reference (e.g., 'ADA-2026 §6 Glycemic Targets')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grade if stated by the source (A, B, C, E for ADA; etc.)</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population scope (T1, T2, GDM, prediabetes, all)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scope (pediatric, adult, older adult, all)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 tag (glycemic, pharmacology, CV-risk, renal, foot, eye, neuropathy, lifestyle, education, monitoring, screening, complications, pregnancy)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geography tag (global, India, South-Asia, Kerala) — used to prioritize India-specific content for Indian patients</w:t>
      </w:r>
    </w:p>
    <w:p w:rsidR="00000000" w:rsidDel="00000000" w:rsidP="00000000" w:rsidRDefault="00000000" w:rsidRPr="00000000" w14:paraId="00000065">
      <w:pPr>
        <w:pStyle w:val="Heading2"/>
        <w:spacing w:after="120" w:before="240" w:lineRule="auto"/>
        <w:rPr/>
      </w:pPr>
      <w:r w:rsidDel="00000000" w:rsidR="00000000" w:rsidRPr="00000000">
        <w:rPr>
          <w:rtl w:val="0"/>
        </w:rPr>
        <w:t xml:space="preserve">Retrieval filters</w:t>
      </w:r>
    </w:p>
    <w:p w:rsidR="00000000" w:rsidDel="00000000" w:rsidP="00000000" w:rsidRDefault="00000000" w:rsidRPr="00000000" w14:paraId="00000066">
      <w:pPr>
        <w:spacing w:after="120" w:lineRule="auto"/>
        <w:rPr/>
      </w:pPr>
      <w:r w:rsidDel="00000000" w:rsidR="00000000" w:rsidRPr="00000000">
        <w:rPr>
          <w:rtl w:val="0"/>
        </w:rPr>
        <w:t xml:space="preserve">At query time, filter on metadata before vector similarity. A T2DM patient query about glucose targets must not retrieve a T1DM pediatric chunk. Retrieval should always: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to relevant population first (T1 vs T2 vs GDM)</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India-specific guidelines (RSSDI, ICMR) when conflicting recommendations exist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the most recent year on within-source conflicts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include the source tag in the retrieved context so the LLM can attribute</w:t>
      </w:r>
    </w:p>
    <w:p w:rsidR="00000000" w:rsidDel="00000000" w:rsidP="00000000" w:rsidRDefault="00000000" w:rsidRPr="00000000" w14:paraId="0000006B">
      <w:pPr>
        <w:pStyle w:val="Heading2"/>
        <w:spacing w:after="120" w:before="240" w:lineRule="auto"/>
        <w:rPr/>
      </w:pPr>
      <w:r w:rsidDel="00000000" w:rsidR="00000000" w:rsidRPr="00000000">
        <w:rPr>
          <w:rtl w:val="0"/>
        </w:rPr>
        <w:t xml:space="preserve">Reranking</w:t>
      </w:r>
    </w:p>
    <w:p w:rsidR="00000000" w:rsidDel="00000000" w:rsidP="00000000" w:rsidRDefault="00000000" w:rsidRPr="00000000" w14:paraId="0000006C">
      <w:pPr>
        <w:spacing w:after="120" w:lineRule="auto"/>
        <w:rPr/>
      </w:pPr>
      <w:r w:rsidDel="00000000" w:rsidR="00000000" w:rsidRPr="00000000">
        <w:rPr>
          <w:rtl w:val="0"/>
        </w:rPr>
        <w:t xml:space="preserve">Top-k vector retrieval alone produces noisy results for clinical content. A reranker (e.g., bge-reranker-large or Cohere Rerank) on the top 20 candidates significantly improves answer quality. This is a meaningful quality lever — budget for it.</w:t>
      </w:r>
    </w:p>
    <w:p w:rsidR="00000000" w:rsidDel="00000000" w:rsidP="00000000" w:rsidRDefault="00000000" w:rsidRPr="00000000" w14:paraId="0000006D">
      <w:pPr>
        <w:pStyle w:val="Heading2"/>
        <w:spacing w:after="120" w:before="240" w:lineRule="auto"/>
        <w:rPr/>
      </w:pPr>
      <w:r w:rsidDel="00000000" w:rsidR="00000000" w:rsidRPr="00000000">
        <w:rPr>
          <w:rtl w:val="0"/>
        </w:rPr>
        <w:t xml:space="preserve">Copyright and citation discipline</w:t>
      </w:r>
    </w:p>
    <w:p w:rsidR="00000000" w:rsidDel="00000000" w:rsidP="00000000" w:rsidRDefault="00000000" w:rsidRPr="00000000" w14:paraId="0000006E">
      <w:pPr>
        <w:spacing w:after="120" w:lineRule="auto"/>
        <w:rPr/>
      </w:pPr>
      <w:r w:rsidDel="00000000" w:rsidR="00000000" w:rsidRPr="00000000">
        <w:rPr>
          <w:rtl w:val="0"/>
        </w:rPr>
        <w:t xml:space="preserve">The system must paraphrase, not quote. Verbatim reproduction of guideline text — even short passages — risks copyright issues and produces brittle answers that the LLM cannot adapt to literacy register or language. The retrieval layer feeds the model with grounded source content; the model paraphrases in Malayalam at the appropriate register and attributes the source ('per the 2026 American Diabetes Association recommendations...' or 'as per the RSSDI 2022 Indian guidelines...').</w:t>
      </w:r>
    </w:p>
    <w:p w:rsidR="00000000" w:rsidDel="00000000" w:rsidP="00000000" w:rsidRDefault="00000000" w:rsidRPr="00000000" w14:paraId="0000006F">
      <w:pPr>
        <w:pStyle w:val="Heading2"/>
        <w:spacing w:after="120" w:before="240" w:lineRule="auto"/>
        <w:rPr/>
      </w:pPr>
      <w:r w:rsidDel="00000000" w:rsidR="00000000" w:rsidRPr="00000000">
        <w:rPr>
          <w:rtl w:val="0"/>
        </w:rPr>
        <w:t xml:space="preserve">Update cadence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 Standards of Care — annual full update each January, plus living-guideline mid-year revisions. Re-ingest annually.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RSSDI — every 2-3 years. Watch for the next edition.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KDIGO — updated as evidence accumulates. KDIGO 2026 Diabetes-CKD draft is out for review at time of writing; re-ingest on publication.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DPDP Rules — phased enforcement; track MeitY notifications quarterly.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Telemedicine Guidelines — modifications periodically appended (e.g., medicine list amendments). Track MoHFW notifications.</w:t>
      </w:r>
    </w:p>
    <w:p w:rsidR="00000000" w:rsidDel="00000000" w:rsidP="00000000" w:rsidRDefault="00000000" w:rsidRPr="00000000" w14:paraId="00000075">
      <w:pPr>
        <w:pStyle w:val="Heading1"/>
        <w:spacing w:after="180" w:before="360" w:lineRule="auto"/>
        <w:rPr/>
      </w:pPr>
      <w:r w:rsidDel="00000000" w:rsidR="00000000" w:rsidRPr="00000000">
        <w:rPr>
          <w:rtl w:val="0"/>
        </w:rPr>
        <w:t xml:space="preserve">What does NOT go into the corpus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Pharmaceutical company materials, even if educational. Bias risk and regulatory risk.</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Open-internet diabetes content (blogs, magazine articles, even reputable patient sites). Not curated, not clinically governed.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Wikipedia articles. Useful for engineers reading background, never for retrieval.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Older editions of any guideline once superseded — except RSSDI 2017, which is kept as a depth supplement to RSSDI 2022.</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AI-generated summaries of guidelines. The corpus must trace to a human-authored authoritative source.</w:t>
      </w:r>
    </w:p>
    <w:p w:rsidR="00000000" w:rsidDel="00000000" w:rsidP="00000000" w:rsidRDefault="00000000" w:rsidRPr="00000000" w14:paraId="0000007B">
      <w:pPr>
        <w:pStyle w:val="Heading1"/>
        <w:spacing w:after="180" w:before="360" w:lineRule="auto"/>
        <w:rPr/>
      </w:pPr>
      <w:r w:rsidDel="00000000" w:rsidR="00000000" w:rsidRPr="00000000">
        <w:rPr>
          <w:rtl w:val="0"/>
        </w:rPr>
        <w:t xml:space="preserve">Next steps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download all Tier 1 PDFs, set up the ingestion pipeline, define the metadata schema.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Clinical lead: review the chunking strategy on a sample of 50 chunks to confirm clinical units are preserved.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verify DPDP Rules enforcement timeline against the system's go-live and adjust the consent and retention design accordingly.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Operations: identify and license access to Kerala State NCD Cell protocols if available; raise procurement request through Preventify.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co-authors: agree on a quarterly corpus refresh review meeting to track guideline updates.</w:t>
      </w:r>
    </w:p>
    <w:p w:rsidR="00000000" w:rsidDel="00000000" w:rsidP="00000000" w:rsidRDefault="00000000" w:rsidRPr="00000000" w14:paraId="00000081">
      <w:pPr>
        <w:spacing w:after="120" w:before="480" w:lineRule="auto"/>
        <w:rPr/>
      </w:pPr>
      <w:r w:rsidDel="00000000" w:rsidR="00000000" w:rsidRPr="00000000">
        <w:rPr>
          <w:b w:val="1"/>
          <w:bCs w:val="1"/>
          <w:rtl w:val="0"/>
        </w:rPr>
        <w:t xml:space="preserve">Document control</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tl w:val="0"/>
        </w:rPr>
        <w:t xml:space="preserve">Companion to: Diabetes Educator Intelligence Layer v0.1</w:t>
      </w:r>
    </w:p>
    <w:p w:rsidR="00000000" w:rsidDel="00000000" w:rsidP="00000000" w:rsidRDefault="00000000" w:rsidRPr="00000000" w14:paraId="00000083">
      <w:pPr>
        <w:spacing w:after="120" w:lineRule="auto"/>
        <w:rPr/>
      </w:pPr>
      <w:r w:rsidDel="00000000" w:rsidR="00000000" w:rsidRPr="00000000">
        <w:rPr>
          <w:rtl w:val="0"/>
        </w:rPr>
        <w:t xml:space="preserve">Status: Working reference, open for additions</w:t>
      </w:r>
    </w:p>
    <w:p w:rsidR="00000000" w:rsidDel="00000000" w:rsidP="00000000" w:rsidRDefault="00000000" w:rsidRPr="00000000" w14:paraId="00000084">
      <w:pPr>
        <w:spacing w:after="120" w:lineRule="auto"/>
        <w:rPr/>
      </w:pPr>
      <w:r w:rsidDel="00000000" w:rsidR="00000000" w:rsidRPr="00000000">
        <w:rPr>
          <w:rtl w:val="0"/>
        </w:rPr>
        <w:t xml:space="preserve">URL verification: All links verified at compile time. If a link fails, locate the document via the citation block.</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59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ohfw.gov.in/pdf/Telemedicine.pdf" TargetMode="External"/><Relationship Id="rId11" Type="http://schemas.openxmlformats.org/officeDocument/2006/relationships/hyperlink" Target="https://www.icmr.gov.in/icmrobject/custom_data/pdf/resource-guidelines/ICMR_GuidelinesType2diabetes2018_0.pdf" TargetMode="External"/><Relationship Id="rId22" Type="http://schemas.openxmlformats.org/officeDocument/2006/relationships/hyperlink" Target="https://static.pib.gov.in/WriteReadData/specificdocs/documents/2025/jan/doc202515481101.pdf" TargetMode="External"/><Relationship Id="rId10" Type="http://schemas.openxmlformats.org/officeDocument/2006/relationships/hyperlink" Target="https://main.icmr.nic.in/sites/default/files/guidelines/ICMR_GuidelinesType2diabetes2018_0.pdf" TargetMode="External"/><Relationship Id="rId21" Type="http://schemas.openxmlformats.org/officeDocument/2006/relationships/hyperlink" Target="https://www.meity.gov.in/static/uploads/2024/06/2bf1f0e9f04e6fb4f8fef35e82c42aa5.pdf" TargetMode="External"/><Relationship Id="rId13" Type="http://schemas.openxmlformats.org/officeDocument/2006/relationships/hyperlink" Target="https://diabetesjournals.org/care/article/45/2/484/140905/2022-National-Standards-for-Diabetes-Self" TargetMode="External"/><Relationship Id="rId24" Type="http://schemas.openxmlformats.org/officeDocument/2006/relationships/hyperlink" Target="https://icogonline.org/wp-content/uploads/pdf/gcpr/gdm-dipsi-guidline.pdf" TargetMode="External"/><Relationship Id="rId12" Type="http://schemas.openxmlformats.org/officeDocument/2006/relationships/hyperlink" Target="https://www.icmr.gov.in/icmrobject/uploads/STWs/1726567245_diabetes_mellitus_type_2.pdf" TargetMode="External"/><Relationship Id="rId23" Type="http://schemas.openxmlformats.org/officeDocument/2006/relationships/hyperlink" Target="https://www.dpdpa.com/DPDP_Rules_2025_English_only.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ssdi.in/newwebsite/pdfdata/rssdiGuidelines/2017/RSSDI%20clinical%20practice%20recommendations%20for%20the%20management%20of%20type%202%20DM-2017.pdf" TargetMode="External"/><Relationship Id="rId15" Type="http://schemas.openxmlformats.org/officeDocument/2006/relationships/hyperlink" Target="https://pmc.ncbi.nlm.nih.gov/articles/PMC9160547/" TargetMode="External"/><Relationship Id="rId14" Type="http://schemas.openxmlformats.org/officeDocument/2006/relationships/hyperlink" Target="https://med.virginia.edu/vcdpe/wp-content/uploads/sites/287/2022/01/2022-National-Standards-for-DSMES.pdf" TargetMode="External"/><Relationship Id="rId17" Type="http://schemas.openxmlformats.org/officeDocument/2006/relationships/hyperlink" Target="https://kdigo.org/wp-content/uploads/2024/03/KDIGO-2024-CKD-Guideline.pdf" TargetMode="External"/><Relationship Id="rId16" Type="http://schemas.openxmlformats.org/officeDocument/2006/relationships/hyperlink" Target="https://kdigo.org/wp-content/uploads/2022/10/KDIGO-2022-Clinical-Practice-Guideline-for-Diabetes-Management-in-CKD.pdf" TargetMode="External"/><Relationship Id="rId5" Type="http://schemas.openxmlformats.org/officeDocument/2006/relationships/styles" Target="styles.xml"/><Relationship Id="rId19" Type="http://schemas.openxmlformats.org/officeDocument/2006/relationships/hyperlink" Target="https://diabetesatlas.org/media/uploads/sites/3/2025/04/IDF_Atlas_11th_Edition_2025-1.pdf" TargetMode="External"/><Relationship Id="rId6" Type="http://schemas.openxmlformats.org/officeDocument/2006/relationships/hyperlink" Target="https://diabetesjournals.org/care/issue/49/Supplement_1" TargetMode="External"/><Relationship Id="rId18" Type="http://schemas.openxmlformats.org/officeDocument/2006/relationships/hyperlink" Target="https://kdigo.org/wp-content/uploads/2017/02/KDIGO-2024-CKD-Guideline-Executive-Summary.pdf" TargetMode="External"/><Relationship Id="rId7" Type="http://schemas.openxmlformats.org/officeDocument/2006/relationships/hyperlink" Target="https://professional.diabetes.org/standards-of-care" TargetMode="External"/><Relationship Id="rId8" Type="http://schemas.openxmlformats.org/officeDocument/2006/relationships/hyperlink" Target="https://pmc.ncbi.nlm.nih.gov/articles/PMC95345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