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BUSINESS REQUIREMENTS DOCUMENT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D6E4F0"/>
          <w:sz w:val="28"/>
          <w:szCs w:val="28"/>
        </w:rPr>
        <w:t xml:space="preserve">Customer Segmentation using RFM Analysis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D6E4F0"/>
          <w:sz w:val="22"/>
          <w:szCs w:val="22"/>
        </w:rPr>
        <w:t xml:space="preserve">Superstore Retail Dataset  |  Version 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Daksh Sharma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Customer Analytics / RFM Segmentation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Python, Pandas, SQL, Matplotlib, Jupyter Notebook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Superstore Sales Dataset (9,994 transactions, 793 customers)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1. Executive Summary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2C2C2C"/>
          <w:sz w:val="22"/>
          <w:szCs w:val="22"/>
        </w:rPr>
        <w:t xml:space="preserve">This document outlines the business requirements for a customer segmentation analysis conducted on a retail Superstore dataset. The project applies RFM (Recency, Frequency, Monetary) methodology to segment 793 unique customers across 9,994 transactions into 7 distinct groups based on purchasing behavior.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2C2C2C"/>
          <w:sz w:val="22"/>
          <w:szCs w:val="22"/>
        </w:rPr>
        <w:t xml:space="preserve">The primary objective is to enable data-driven marketing decisions by identifying high-value customers, customers at risk of churning, and lost customers — allowing the business to allocate campaign budgets more efficiently and personalize outreach for each segment.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2. Business Problem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2C2C2C"/>
          <w:sz w:val="22"/>
          <w:szCs w:val="22"/>
        </w:rPr>
        <w:t xml:space="preserve">A retail business with thousands of customers typically applies a one-size-fits-all approach to marketing — sending identical emails, discounts, and campaigns to all customers regardless of their purchasing history or value to the business. This creates three critical inefficiencies: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Marketing budget is wasted on customers who are already loyal or already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High-value customers receive no differentiated treatment, increasing churn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At-risk customers slip away silently without any targeted retention effort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2C2C2C"/>
          <w:sz w:val="22"/>
          <w:szCs w:val="22"/>
        </w:rPr>
        <w:t xml:space="preserve">Without a structured segmentation framework, the business cannot identify who its best customers are, who is showing signs of disengagement, or who has already churned — making it impossible to act strategically on any of these groups.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3. Project Objectives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Segment all 793 customers into meaningful behavioral groups using the RFM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Score each customer on Recency, Frequency, and Monetary dimensions on a 1–5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Identify the top-value customer segment (Champions) for loyalty and upsell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Flag At-Risk customers who generated significant revenue but have not purchased recently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Quantify the Lost/Churned customer base and assess revenue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Deliver actionable segment-level insights to support marketing campaign decisions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4. Project Scope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Analysis of 9,994 Superstore transactions from 793 unique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RFM score calculation and customer classification into 7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Segment-level summary statistics (revenue, order recency, purchase frequency)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Visual output: charts and segment distribution using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SQL-based data extraction and validation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b/>
          <w:bCs/>
          <w:color w:val="2E75B6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Real-time or automated segmentation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CRM integration or campaign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Predictive churn modeling or machine learning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Individual customer-level reporting or dashboards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5. Stakeholders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Consumer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Use segment insights to design targeted campaigns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Sales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Secondary Consumer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Identify high-value accounts for account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Conduct analysis, document findings, present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Data / IT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Supporter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Provide data access and validate extraction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Approver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Review findings and approve budget reallocation decisions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6. Business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The system shall calculate Recency, Frequency, and Monetary scores for each of the 793 customers based on transaction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Data Processing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Each RFM dimension shall be scored on a scale of 1–5, with 5 representing the most favorable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Customers shall be grouped into a minimum of 6 distinct segments based on combined RFM 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Segmentation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The analysis shall identify and quantify the At-Risk segment and calculate their total historical revenue contribution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The Champion segment shall be clearly identified with average recency, frequency, and spend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 Lost/Churned segment shall be defined and its size and revenue impact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Segment-level visualizations shall be produced to communicate findings to non-technical stakeholders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BR-08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data extraction and transformation logic shall be reproducible via documented SQL queries and Python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Technical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7. Key Findings &amp; Outputs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2C2C2C"/>
          <w:sz w:val="22"/>
          <w:szCs w:val="22"/>
        </w:rPr>
        <w:t xml:space="preserve">The RFM analysis produced the following segment-level insights across 793 customers: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80"/>
        <w:gridCol w:w="2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Champions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92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Avg. last order: 26 days ago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Prioritize for loyalty rewards and upsell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At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96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Revenue: $429K; 7+ months inactive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Immediate win-back campaigns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Lost / Churned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175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Largest segment; lowest spend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Assess re-engagement feasibility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Other Segments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430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Varying RFM profiles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Targeted nurture by segment type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8. Assumptions &amp; Constraints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The Superstore dataset is representative of a real retail business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Each unique Customer ID represents a single customer entity with no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Transaction dates are accurate and complete for recency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RFM scoring thresholds (quintile-based 1–5 scale) are appropriate for this dataset size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b/>
          <w:bCs/>
          <w:color w:val="2E75B6"/>
          <w:sz w:val="24"/>
          <w:szCs w:val="24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Analysis is limited to historical data; no real-time data pipeline is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Segmentation is rule-based (RFM scoring) and does not use predictive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Dataset covers a single retail store; findings may not generalize across multiple locations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9. Success Criteria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All 793 customers are successfully scored and assigned to one of 7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At-Risk segment revenue contribution is quantified and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Segment-level visualizations are produced and interpretable by non-technical reviewers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Analysis is fully reproducible from source data using the provided code and SQL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Key findings are summarized in a format actionable by the marketing and sales teams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200"/>
      </w:pPr>
      <w:r>
        <w:rPr>
          <w:b/>
          <w:bCs/>
          <w:color w:val="FFFFFF"/>
          <w:sz w:val="28"/>
          <w:szCs w:val="28"/>
        </w:rPr>
        <w:t xml:space="preserve">10. Deliverables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Jupyter Notebook (.ipynb) with complete RFM analysis and inline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SQL scripts for data extraction and customer-level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Segment distribution charts and visualizations (Matplotlib)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This Business Requirements Document (BRD)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GitHub repository with README, code, and BRD for stakeholder reference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Prepared by Daksh Sharma  |  github.com/dakshshrrma  |  linkedin.com/in/dakshshrrma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2026-05-30T11:05:04.561Z</dcterms:created>
  <dcterms:modified xsi:type="dcterms:W3CDTF">2026-05-30T11:05:04.562Z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