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Shared Cultural Bookings Documentation Index</w:t>
      </w:r>
    </w:p>
    <w:p>
      <w:r>
        <w:rPr>
          <w:sz w:val="18"/>
        </w:rPr>
        <w:t>INDEX  |  Version 0.1  |  12 October 2026</w:t>
      </w:r>
    </w:p>
    <w:p>
      <w:r>
        <w:t>The complete product and engineering specification for the proposed shared cultural reservation platform.</w:t>
      </w:r>
    </w:p>
    <w:p>
      <w:pPr>
        <w:pStyle w:val="Heading1"/>
      </w:pPr>
      <w:r>
        <w:t>Pack contents</w:t>
      </w:r>
    </w:p>
    <w:p>
      <w:r>
        <w:t>The pack contains all 28 requested documents: 27 editable Word documents, matching Markdown versions and the requested agents.md. Reference assets include an application OpenAPI contract, SQL data model, matching reference module, synthetic fixture, traceability matrix, design tokens and editable workflow diagrams.</w:t>
      </w:r>
    </w:p>
    <w:p>
      <w:pPr>
        <w:pStyle w:val="Heading1"/>
      </w:pPr>
      <w:r>
        <w:t>Implementation status</w:t>
      </w:r>
    </w:p>
    <w:p>
      <w:r>
        <w:t>The documents define an implementation baseline. They do not represent a deployed app, a secured venue partnership or validated customer demand. Proposed defaults and open questions are explicit. Live API credentials, payload contract tests and all application acceptance tests remain to be completed.</w:t>
      </w:r>
    </w:p>
    <w:p>
      <w:pPr>
        <w:pStyle w:val="Heading1"/>
      </w:pPr>
      <w:r>
        <w:t>Recommended reading</w:t>
      </w:r>
    </w:p>
    <w:p>
      <w:r>
        <w:t>Start with D01, D02, D03, D08 and D27. For implementation, read D09 to D16 and D19, then D21 and D26. Use D24 for build milestones and D28 for the submission and judge experience.</w:t>
      </w:r>
    </w:p>
    <w:p>
      <w:pPr>
        <w:pStyle w:val="Heading1"/>
      </w:pPr>
      <w:r>
        <w:t>File organisation</w:t>
      </w:r>
    </w:p>
    <w:p>
      <w:r>
        <w:t>word/ contains editable Word versions; docs/ contains Markdown; specs/ holds reference assets; diagrams/ holds editable diagrams. agents.md and README.md are at the root.</w:t>
      </w:r>
    </w:p>
    <w:p>
      <w:pPr>
        <w:pStyle w:val="Heading1"/>
      </w:pPr>
      <w:r>
        <w:t>Document inventory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4176"/>
        <w:gridCol w:w="5040"/>
      </w:tblGrid>
      <w:tr>
        <w:trPr>
          <w:tblHeader/>
          <w:cantSplit/>
        </w:trPr>
        <w:tc>
          <w:tcPr>
            <w:tcW w:type="dxa" w:w="720"/>
            <w:vAlign w:val="center"/>
            <w:tcMar>
              <w:top w:w="85" w:type="dxa"/>
              <w:left w:w="85" w:type="dxa"/>
              <w:bottom w:w="85" w:type="dxa"/>
              <w:right w:w="85" w:type="dxa"/>
            </w:tcMar>
            <w:shd w:fill="EAEFEC"/>
          </w:tcPr>
          <w:p>
            <w:pPr>
              <w:keepNext w:val="0"/>
              <w:spacing w:after="60" w:before="40" w:line="259" w:lineRule="auto"/>
            </w:pPr>
            <w:r>
              <w:rPr>
                <w:b/>
                <w:sz w:val="20"/>
              </w:rPr>
              <w:t>ID</w:t>
            </w:r>
          </w:p>
        </w:tc>
        <w:tc>
          <w:tcPr>
            <w:tcW w:type="dxa" w:w="4176"/>
            <w:vAlign w:val="center"/>
            <w:tcMar>
              <w:top w:w="85" w:type="dxa"/>
              <w:left w:w="85" w:type="dxa"/>
              <w:bottom w:w="85" w:type="dxa"/>
              <w:right w:w="85" w:type="dxa"/>
            </w:tcMar>
            <w:shd w:fill="EAEFEC"/>
          </w:tcPr>
          <w:p>
            <w:pPr>
              <w:keepNext w:val="0"/>
              <w:spacing w:after="60" w:before="40" w:line="259" w:lineRule="auto"/>
            </w:pPr>
            <w:r>
              <w:rPr>
                <w:b/>
                <w:sz w:val="20"/>
              </w:rPr>
              <w:t>Document</w:t>
            </w:r>
          </w:p>
        </w:tc>
        <w:tc>
          <w:tcPr>
            <w:tcW w:type="dxa" w:w="5040"/>
            <w:vAlign w:val="center"/>
            <w:tcMar>
              <w:top w:w="85" w:type="dxa"/>
              <w:left w:w="85" w:type="dxa"/>
              <w:bottom w:w="85" w:type="dxa"/>
              <w:right w:w="85" w:type="dxa"/>
            </w:tcMar>
            <w:shd w:fill="EAEFEC"/>
          </w:tcPr>
          <w:p>
            <w:pPr>
              <w:keepNext w:val="0"/>
              <w:spacing w:after="60" w:before="40" w:line="259" w:lineRule="auto"/>
            </w:pPr>
            <w:r>
              <w:rPr>
                <w:b/>
                <w:sz w:val="20"/>
              </w:rPr>
              <w:t>Purpose</w:t>
            </w:r>
          </w:p>
        </w:tc>
      </w:tr>
      <w:tr>
        <w:trPr>
          <w:cantSplit/>
        </w:trPr>
        <w:tc>
          <w:tcPr>
            <w:tcW w:type="dxa" w:w="720"/>
            <w:vAlign w:val="center"/>
            <w:tcMar>
              <w:top w:w="85" w:type="dxa"/>
              <w:left w:w="85" w:type="dxa"/>
              <w:bottom w:w="85" w:type="dxa"/>
              <w:right w:w="85" w:type="dxa"/>
            </w:tcMar>
          </w:tcPr>
          <w:p>
            <w:pPr>
              <w:keepNext w:val="0"/>
              <w:spacing w:after="60" w:before="40" w:line="259" w:lineRule="auto"/>
            </w:pPr>
            <w:r>
              <w:rPr>
                <w:b w:val="0"/>
                <w:sz w:val="20"/>
              </w:rPr>
              <w:t>D01</w:t>
            </w:r>
          </w:p>
        </w:tc>
        <w:tc>
          <w:tcPr>
            <w:tcW w:type="dxa" w:w="4176"/>
            <w:vAlign w:val="center"/>
            <w:tcMar>
              <w:top w:w="85" w:type="dxa"/>
              <w:left w:w="85" w:type="dxa"/>
              <w:bottom w:w="85" w:type="dxa"/>
              <w:right w:w="85" w:type="dxa"/>
            </w:tcMar>
          </w:tcPr>
          <w:p>
            <w:pPr>
              <w:keepNext w:val="0"/>
              <w:spacing w:after="60" w:before="40" w:line="259" w:lineRule="auto"/>
            </w:pPr>
            <w:r>
              <w:rPr>
                <w:b w:val="0"/>
                <w:sz w:val="20"/>
              </w:rPr>
              <w:t>Product Vision Document</w:t>
            </w:r>
          </w:p>
        </w:tc>
        <w:tc>
          <w:tcPr>
            <w:tcW w:type="dxa" w:w="5040"/>
            <w:vAlign w:val="center"/>
            <w:tcMar>
              <w:top w:w="85" w:type="dxa"/>
              <w:left w:w="85" w:type="dxa"/>
              <w:bottom w:w="85" w:type="dxa"/>
              <w:right w:w="85" w:type="dxa"/>
            </w:tcMar>
          </w:tcPr>
          <w:p>
            <w:pPr>
              <w:keepNext w:val="0"/>
              <w:spacing w:after="60" w:before="40" w:line="259" w:lineRule="auto"/>
            </w:pPr>
            <w:r>
              <w:rPr>
                <w:b w:val="0"/>
                <w:sz w:val="20"/>
              </w:rPr>
              <w:t>Define the proposed product, the outcome it seeks and the boundaries that protect that outcome.</w:t>
            </w:r>
          </w:p>
        </w:tc>
      </w:tr>
      <w:tr>
        <w:trPr>
          <w:cantSplit/>
        </w:trPr>
        <w:tc>
          <w:tcPr>
            <w:tcW w:type="dxa" w:w="720"/>
            <w:vAlign w:val="center"/>
            <w:tcMar>
              <w:top w:w="85" w:type="dxa"/>
              <w:left w:w="85" w:type="dxa"/>
              <w:bottom w:w="85" w:type="dxa"/>
              <w:right w:w="85" w:type="dxa"/>
            </w:tcMar>
          </w:tcPr>
          <w:p>
            <w:pPr>
              <w:keepNext w:val="0"/>
              <w:spacing w:after="60" w:before="40" w:line="259" w:lineRule="auto"/>
            </w:pPr>
            <w:r>
              <w:rPr>
                <w:b w:val="0"/>
                <w:sz w:val="20"/>
              </w:rPr>
              <w:t>D02</w:t>
            </w:r>
          </w:p>
        </w:tc>
        <w:tc>
          <w:tcPr>
            <w:tcW w:type="dxa" w:w="4176"/>
            <w:vAlign w:val="center"/>
            <w:tcMar>
              <w:top w:w="85" w:type="dxa"/>
              <w:left w:w="85" w:type="dxa"/>
              <w:bottom w:w="85" w:type="dxa"/>
              <w:right w:w="85" w:type="dxa"/>
            </w:tcMar>
          </w:tcPr>
          <w:p>
            <w:pPr>
              <w:keepNext w:val="0"/>
              <w:spacing w:after="60" w:before="40" w:line="259" w:lineRule="auto"/>
            </w:pPr>
            <w:r>
              <w:rPr>
                <w:b w:val="0"/>
                <w:sz w:val="20"/>
              </w:rPr>
              <w:t>Problem Statement and Value Proposition</w:t>
            </w:r>
          </w:p>
        </w:tc>
        <w:tc>
          <w:tcPr>
            <w:tcW w:type="dxa" w:w="5040"/>
            <w:vAlign w:val="center"/>
            <w:tcMar>
              <w:top w:w="85" w:type="dxa"/>
              <w:left w:w="85" w:type="dxa"/>
              <w:bottom w:w="85" w:type="dxa"/>
              <w:right w:w="85" w:type="dxa"/>
            </w:tcMar>
          </w:tcPr>
          <w:p>
            <w:pPr>
              <w:keepNext w:val="0"/>
              <w:spacing w:after="60" w:before="40" w:line="259" w:lineRule="auto"/>
            </w:pPr>
            <w:r>
              <w:rPr>
                <w:b w:val="0"/>
                <w:sz w:val="20"/>
              </w:rPr>
              <w:t>State the failure to investigate and the proposed value for each party.</w:t>
            </w:r>
          </w:p>
        </w:tc>
      </w:tr>
      <w:tr>
        <w:trPr>
          <w:cantSplit/>
        </w:trPr>
        <w:tc>
          <w:tcPr>
            <w:tcW w:type="dxa" w:w="720"/>
            <w:vAlign w:val="center"/>
            <w:tcMar>
              <w:top w:w="85" w:type="dxa"/>
              <w:left w:w="85" w:type="dxa"/>
              <w:bottom w:w="85" w:type="dxa"/>
              <w:right w:w="85" w:type="dxa"/>
            </w:tcMar>
          </w:tcPr>
          <w:p>
            <w:pPr>
              <w:keepNext w:val="0"/>
              <w:spacing w:after="60" w:before="40" w:line="259" w:lineRule="auto"/>
            </w:pPr>
            <w:r>
              <w:rPr>
                <w:b w:val="0"/>
                <w:sz w:val="20"/>
              </w:rPr>
              <w:t>D03</w:t>
            </w:r>
          </w:p>
        </w:tc>
        <w:tc>
          <w:tcPr>
            <w:tcW w:type="dxa" w:w="4176"/>
            <w:vAlign w:val="center"/>
            <w:tcMar>
              <w:top w:w="85" w:type="dxa"/>
              <w:left w:w="85" w:type="dxa"/>
              <w:bottom w:w="85" w:type="dxa"/>
              <w:right w:w="85" w:type="dxa"/>
            </w:tcMar>
          </w:tcPr>
          <w:p>
            <w:pPr>
              <w:keepNext w:val="0"/>
              <w:spacing w:after="60" w:before="40" w:line="259" w:lineRule="auto"/>
            </w:pPr>
            <w:r>
              <w:rPr>
                <w:b w:val="0"/>
                <w:sz w:val="20"/>
              </w:rPr>
              <w:t>Product Requirements Document</w:t>
            </w:r>
          </w:p>
        </w:tc>
        <w:tc>
          <w:tcPr>
            <w:tcW w:type="dxa" w:w="5040"/>
            <w:vAlign w:val="center"/>
            <w:tcMar>
              <w:top w:w="85" w:type="dxa"/>
              <w:left w:w="85" w:type="dxa"/>
              <w:bottom w:w="85" w:type="dxa"/>
              <w:right w:w="85" w:type="dxa"/>
            </w:tcMar>
          </w:tcPr>
          <w:p>
            <w:pPr>
              <w:keepNext w:val="0"/>
              <w:spacing w:after="60" w:before="40" w:line="259" w:lineRule="auto"/>
            </w:pPr>
            <w:r>
              <w:rPr>
                <w:b w:val="0"/>
                <w:sz w:val="20"/>
              </w:rPr>
              <w:t>Specify the user-facing MVP and its release conditions.</w:t>
            </w:r>
          </w:p>
        </w:tc>
      </w:tr>
      <w:tr>
        <w:trPr>
          <w:cantSplit/>
        </w:trPr>
        <w:tc>
          <w:tcPr>
            <w:tcW w:type="dxa" w:w="720"/>
            <w:vAlign w:val="center"/>
            <w:tcMar>
              <w:top w:w="85" w:type="dxa"/>
              <w:left w:w="85" w:type="dxa"/>
              <w:bottom w:w="85" w:type="dxa"/>
              <w:right w:w="85" w:type="dxa"/>
            </w:tcMar>
          </w:tcPr>
          <w:p>
            <w:pPr>
              <w:keepNext w:val="0"/>
              <w:spacing w:after="60" w:before="40" w:line="259" w:lineRule="auto"/>
            </w:pPr>
            <w:r>
              <w:rPr>
                <w:b w:val="0"/>
                <w:sz w:val="20"/>
              </w:rPr>
              <w:t>D04</w:t>
            </w:r>
          </w:p>
        </w:tc>
        <w:tc>
          <w:tcPr>
            <w:tcW w:type="dxa" w:w="4176"/>
            <w:vAlign w:val="center"/>
            <w:tcMar>
              <w:top w:w="85" w:type="dxa"/>
              <w:left w:w="85" w:type="dxa"/>
              <w:bottom w:w="85" w:type="dxa"/>
              <w:right w:w="85" w:type="dxa"/>
            </w:tcMar>
          </w:tcPr>
          <w:p>
            <w:pPr>
              <w:keepNext w:val="0"/>
              <w:spacing w:after="60" w:before="40" w:line="259" w:lineRule="auto"/>
            </w:pPr>
            <w:r>
              <w:rPr>
                <w:b w:val="0"/>
                <w:sz w:val="20"/>
              </w:rPr>
              <w:t>Software Requirements Specification</w:t>
            </w:r>
          </w:p>
        </w:tc>
        <w:tc>
          <w:tcPr>
            <w:tcW w:type="dxa" w:w="5040"/>
            <w:vAlign w:val="center"/>
            <w:tcMar>
              <w:top w:w="85" w:type="dxa"/>
              <w:left w:w="85" w:type="dxa"/>
              <w:bottom w:w="85" w:type="dxa"/>
              <w:right w:w="85" w:type="dxa"/>
            </w:tcMar>
          </w:tcPr>
          <w:p>
            <w:pPr>
              <w:keepNext w:val="0"/>
              <w:spacing w:after="60" w:before="40" w:line="259" w:lineRule="auto"/>
            </w:pPr>
            <w:r>
              <w:rPr>
                <w:b w:val="0"/>
                <w:sz w:val="20"/>
              </w:rPr>
              <w:t>Define verifiable functional, operational and interface obligations.</w:t>
            </w:r>
          </w:p>
        </w:tc>
      </w:tr>
      <w:tr>
        <w:trPr>
          <w:cantSplit/>
        </w:trPr>
        <w:tc>
          <w:tcPr>
            <w:tcW w:type="dxa" w:w="720"/>
            <w:vAlign w:val="center"/>
            <w:tcMar>
              <w:top w:w="85" w:type="dxa"/>
              <w:left w:w="85" w:type="dxa"/>
              <w:bottom w:w="85" w:type="dxa"/>
              <w:right w:w="85" w:type="dxa"/>
            </w:tcMar>
          </w:tcPr>
          <w:p>
            <w:pPr>
              <w:keepNext w:val="0"/>
              <w:spacing w:after="60" w:before="40" w:line="259" w:lineRule="auto"/>
            </w:pPr>
            <w:r>
              <w:rPr>
                <w:b w:val="0"/>
                <w:sz w:val="20"/>
              </w:rPr>
              <w:t>D05</w:t>
            </w:r>
          </w:p>
        </w:tc>
        <w:tc>
          <w:tcPr>
            <w:tcW w:type="dxa" w:w="4176"/>
            <w:vAlign w:val="center"/>
            <w:tcMar>
              <w:top w:w="85" w:type="dxa"/>
              <w:left w:w="85" w:type="dxa"/>
              <w:bottom w:w="85" w:type="dxa"/>
              <w:right w:w="85" w:type="dxa"/>
            </w:tcMar>
          </w:tcPr>
          <w:p>
            <w:pPr>
              <w:keepNext w:val="0"/>
              <w:spacing w:after="60" w:before="40" w:line="259" w:lineRule="auto"/>
            </w:pPr>
            <w:r>
              <w:rPr>
                <w:b w:val="0"/>
                <w:sz w:val="20"/>
              </w:rPr>
              <w:t>Functional Requirements Document</w:t>
            </w:r>
          </w:p>
        </w:tc>
        <w:tc>
          <w:tcPr>
            <w:tcW w:type="dxa" w:w="5040"/>
            <w:vAlign w:val="center"/>
            <w:tcMar>
              <w:top w:w="85" w:type="dxa"/>
              <w:left w:w="85" w:type="dxa"/>
              <w:bottom w:w="85" w:type="dxa"/>
              <w:right w:w="85" w:type="dxa"/>
            </w:tcMar>
          </w:tcPr>
          <w:p>
            <w:pPr>
              <w:keepNext w:val="0"/>
              <w:spacing w:after="60" w:before="40" w:line="259" w:lineRule="auto"/>
            </w:pPr>
            <w:r>
              <w:rPr>
                <w:b w:val="0"/>
                <w:sz w:val="20"/>
              </w:rPr>
              <w:t>Describe feature inputs, actor permissions, successful results and failure behaviour.</w:t>
            </w:r>
          </w:p>
        </w:tc>
      </w:tr>
      <w:tr>
        <w:trPr>
          <w:cantSplit/>
        </w:trPr>
        <w:tc>
          <w:tcPr>
            <w:tcW w:type="dxa" w:w="720"/>
            <w:vAlign w:val="center"/>
            <w:tcMar>
              <w:top w:w="85" w:type="dxa"/>
              <w:left w:w="85" w:type="dxa"/>
              <w:bottom w:w="85" w:type="dxa"/>
              <w:right w:w="85" w:type="dxa"/>
            </w:tcMar>
          </w:tcPr>
          <w:p>
            <w:pPr>
              <w:keepNext w:val="0"/>
              <w:spacing w:after="60" w:before="40" w:line="259" w:lineRule="auto"/>
            </w:pPr>
            <w:r>
              <w:rPr>
                <w:b w:val="0"/>
                <w:sz w:val="20"/>
              </w:rPr>
              <w:t>D06</w:t>
            </w:r>
          </w:p>
        </w:tc>
        <w:tc>
          <w:tcPr>
            <w:tcW w:type="dxa" w:w="4176"/>
            <w:vAlign w:val="center"/>
            <w:tcMar>
              <w:top w:w="85" w:type="dxa"/>
              <w:left w:w="85" w:type="dxa"/>
              <w:bottom w:w="85" w:type="dxa"/>
              <w:right w:w="85" w:type="dxa"/>
            </w:tcMar>
          </w:tcPr>
          <w:p>
            <w:pPr>
              <w:keepNext w:val="0"/>
              <w:spacing w:after="60" w:before="40" w:line="259" w:lineRule="auto"/>
            </w:pPr>
            <w:r>
              <w:rPr>
                <w:b w:val="0"/>
                <w:sz w:val="20"/>
              </w:rPr>
              <w:t>User Personas and User Stories</w:t>
            </w:r>
          </w:p>
        </w:tc>
        <w:tc>
          <w:tcPr>
            <w:tcW w:type="dxa" w:w="5040"/>
            <w:vAlign w:val="center"/>
            <w:tcMar>
              <w:top w:w="85" w:type="dxa"/>
              <w:left w:w="85" w:type="dxa"/>
              <w:bottom w:w="85" w:type="dxa"/>
              <w:right w:w="85" w:type="dxa"/>
            </w:tcMar>
          </w:tcPr>
          <w:p>
            <w:pPr>
              <w:keepNext w:val="0"/>
              <w:spacing w:after="60" w:before="40" w:line="259" w:lineRule="auto"/>
            </w:pPr>
            <w:r>
              <w:rPr>
                <w:b w:val="0"/>
                <w:sz w:val="20"/>
              </w:rPr>
              <w:t>Define the people the MVP serves and the observable behaviours they need.</w:t>
            </w:r>
          </w:p>
        </w:tc>
      </w:tr>
      <w:tr>
        <w:trPr>
          <w:cantSplit/>
        </w:trPr>
        <w:tc>
          <w:tcPr>
            <w:tcW w:type="dxa" w:w="720"/>
            <w:vAlign w:val="center"/>
            <w:tcMar>
              <w:top w:w="85" w:type="dxa"/>
              <w:left w:w="85" w:type="dxa"/>
              <w:bottom w:w="85" w:type="dxa"/>
              <w:right w:w="85" w:type="dxa"/>
            </w:tcMar>
          </w:tcPr>
          <w:p>
            <w:pPr>
              <w:keepNext w:val="0"/>
              <w:spacing w:after="60" w:before="40" w:line="259" w:lineRule="auto"/>
            </w:pPr>
            <w:r>
              <w:rPr>
                <w:b w:val="0"/>
                <w:sz w:val="20"/>
              </w:rPr>
              <w:t>D07</w:t>
            </w:r>
          </w:p>
        </w:tc>
        <w:tc>
          <w:tcPr>
            <w:tcW w:type="dxa" w:w="4176"/>
            <w:vAlign w:val="center"/>
            <w:tcMar>
              <w:top w:w="85" w:type="dxa"/>
              <w:left w:w="85" w:type="dxa"/>
              <w:bottom w:w="85" w:type="dxa"/>
              <w:right w:w="85" w:type="dxa"/>
            </w:tcMar>
          </w:tcPr>
          <w:p>
            <w:pPr>
              <w:keepNext w:val="0"/>
              <w:spacing w:after="60" w:before="40" w:line="259" w:lineRule="auto"/>
            </w:pPr>
            <w:r>
              <w:rPr>
                <w:b w:val="0"/>
                <w:sz w:val="20"/>
              </w:rPr>
              <w:t>User Journeys and Workflow Diagrams</w:t>
            </w:r>
          </w:p>
        </w:tc>
        <w:tc>
          <w:tcPr>
            <w:tcW w:type="dxa" w:w="5040"/>
            <w:vAlign w:val="center"/>
            <w:tcMar>
              <w:top w:w="85" w:type="dxa"/>
              <w:left w:w="85" w:type="dxa"/>
              <w:bottom w:w="85" w:type="dxa"/>
              <w:right w:w="85" w:type="dxa"/>
            </w:tcMar>
          </w:tcPr>
          <w:p>
            <w:pPr>
              <w:keepNext w:val="0"/>
              <w:spacing w:after="60" w:before="40" w:line="259" w:lineRule="auto"/>
            </w:pPr>
            <w:r>
              <w:rPr>
                <w:b w:val="0"/>
                <w:sz w:val="20"/>
              </w:rPr>
              <w:t>Show end-to-end behaviour, decision branches and recovery paths.</w:t>
            </w:r>
          </w:p>
        </w:tc>
      </w:tr>
      <w:tr>
        <w:trPr>
          <w:cantSplit/>
        </w:trPr>
        <w:tc>
          <w:tcPr>
            <w:tcW w:type="dxa" w:w="720"/>
            <w:vAlign w:val="center"/>
            <w:tcMar>
              <w:top w:w="85" w:type="dxa"/>
              <w:left w:w="85" w:type="dxa"/>
              <w:bottom w:w="85" w:type="dxa"/>
              <w:right w:w="85" w:type="dxa"/>
            </w:tcMar>
          </w:tcPr>
          <w:p>
            <w:pPr>
              <w:keepNext w:val="0"/>
              <w:spacing w:after="60" w:before="40" w:line="259" w:lineRule="auto"/>
            </w:pPr>
            <w:r>
              <w:rPr>
                <w:b w:val="0"/>
                <w:sz w:val="20"/>
              </w:rPr>
              <w:t>D08</w:t>
            </w:r>
          </w:p>
        </w:tc>
        <w:tc>
          <w:tcPr>
            <w:tcW w:type="dxa" w:w="4176"/>
            <w:vAlign w:val="center"/>
            <w:tcMar>
              <w:top w:w="85" w:type="dxa"/>
              <w:left w:w="85" w:type="dxa"/>
              <w:bottom w:w="85" w:type="dxa"/>
              <w:right w:w="85" w:type="dxa"/>
            </w:tcMar>
          </w:tcPr>
          <w:p>
            <w:pPr>
              <w:keepNext w:val="0"/>
              <w:spacing w:after="60" w:before="40" w:line="259" w:lineRule="auto"/>
            </w:pPr>
            <w:r>
              <w:rPr>
                <w:b w:val="0"/>
                <w:sz w:val="20"/>
              </w:rPr>
              <w:t>Feature Scope and MVP Prioritisation</w:t>
            </w:r>
          </w:p>
        </w:tc>
        <w:tc>
          <w:tcPr>
            <w:tcW w:type="dxa" w:w="5040"/>
            <w:vAlign w:val="center"/>
            <w:tcMar>
              <w:top w:w="85" w:type="dxa"/>
              <w:left w:w="85" w:type="dxa"/>
              <w:bottom w:w="85" w:type="dxa"/>
              <w:right w:w="85" w:type="dxa"/>
            </w:tcMar>
          </w:tcPr>
          <w:p>
            <w:pPr>
              <w:keepNext w:val="0"/>
              <w:spacing w:after="60" w:before="40" w:line="259" w:lineRule="auto"/>
            </w:pPr>
            <w:r>
              <w:rPr>
                <w:b w:val="0"/>
                <w:sz w:val="20"/>
              </w:rPr>
              <w:t>Separate the essential release from later improvements.</w:t>
            </w:r>
          </w:p>
        </w:tc>
      </w:tr>
      <w:tr>
        <w:trPr>
          <w:cantSplit/>
        </w:trPr>
        <w:tc>
          <w:tcPr>
            <w:tcW w:type="dxa" w:w="720"/>
            <w:vAlign w:val="center"/>
            <w:tcMar>
              <w:top w:w="85" w:type="dxa"/>
              <w:left w:w="85" w:type="dxa"/>
              <w:bottom w:w="85" w:type="dxa"/>
              <w:right w:w="85" w:type="dxa"/>
            </w:tcMar>
          </w:tcPr>
          <w:p>
            <w:pPr>
              <w:keepNext w:val="0"/>
              <w:spacing w:after="60" w:before="40" w:line="259" w:lineRule="auto"/>
            </w:pPr>
            <w:r>
              <w:rPr>
                <w:b w:val="0"/>
                <w:sz w:val="20"/>
              </w:rPr>
              <w:t>D09</w:t>
            </w:r>
          </w:p>
        </w:tc>
        <w:tc>
          <w:tcPr>
            <w:tcW w:type="dxa" w:w="4176"/>
            <w:vAlign w:val="center"/>
            <w:tcMar>
              <w:top w:w="85" w:type="dxa"/>
              <w:left w:w="85" w:type="dxa"/>
              <w:bottom w:w="85" w:type="dxa"/>
              <w:right w:w="85" w:type="dxa"/>
            </w:tcMar>
          </w:tcPr>
          <w:p>
            <w:pPr>
              <w:keepNext w:val="0"/>
              <w:spacing w:after="60" w:before="40" w:line="259" w:lineRule="auto"/>
            </w:pPr>
            <w:r>
              <w:rPr>
                <w:b w:val="0"/>
                <w:sz w:val="20"/>
              </w:rPr>
              <w:t>System Architecture Document</w:t>
            </w:r>
          </w:p>
        </w:tc>
        <w:tc>
          <w:tcPr>
            <w:tcW w:type="dxa" w:w="5040"/>
            <w:vAlign w:val="center"/>
            <w:tcMar>
              <w:top w:w="85" w:type="dxa"/>
              <w:left w:w="85" w:type="dxa"/>
              <w:bottom w:w="85" w:type="dxa"/>
              <w:right w:w="85" w:type="dxa"/>
            </w:tcMar>
          </w:tcPr>
          <w:p>
            <w:pPr>
              <w:keepNext w:val="0"/>
              <w:spacing w:after="60" w:before="40" w:line="259" w:lineRule="auto"/>
            </w:pPr>
            <w:r>
              <w:rPr>
                <w:b w:val="0"/>
                <w:sz w:val="20"/>
              </w:rPr>
              <w:t>Define component responsibilities and trust boundaries.</w:t>
            </w:r>
          </w:p>
        </w:tc>
      </w:tr>
      <w:tr>
        <w:trPr>
          <w:cantSplit/>
        </w:trPr>
        <w:tc>
          <w:tcPr>
            <w:tcW w:type="dxa" w:w="720"/>
            <w:vAlign w:val="center"/>
            <w:tcMar>
              <w:top w:w="85" w:type="dxa"/>
              <w:left w:w="85" w:type="dxa"/>
              <w:bottom w:w="85" w:type="dxa"/>
              <w:right w:w="85" w:type="dxa"/>
            </w:tcMar>
          </w:tcPr>
          <w:p>
            <w:pPr>
              <w:keepNext w:val="0"/>
              <w:spacing w:after="60" w:before="40" w:line="259" w:lineRule="auto"/>
            </w:pPr>
            <w:r>
              <w:rPr>
                <w:b w:val="0"/>
                <w:sz w:val="20"/>
              </w:rPr>
              <w:t>D10</w:t>
            </w:r>
          </w:p>
        </w:tc>
        <w:tc>
          <w:tcPr>
            <w:tcW w:type="dxa" w:w="4176"/>
            <w:vAlign w:val="center"/>
            <w:tcMar>
              <w:top w:w="85" w:type="dxa"/>
              <w:left w:w="85" w:type="dxa"/>
              <w:bottom w:w="85" w:type="dxa"/>
              <w:right w:w="85" w:type="dxa"/>
            </w:tcMar>
          </w:tcPr>
          <w:p>
            <w:pPr>
              <w:keepNext w:val="0"/>
              <w:spacing w:after="60" w:before="40" w:line="259" w:lineRule="auto"/>
            </w:pPr>
            <w:r>
              <w:rPr>
                <w:b w:val="0"/>
                <w:sz w:val="20"/>
              </w:rPr>
              <w:t>Technical Design Document</w:t>
            </w:r>
          </w:p>
        </w:tc>
        <w:tc>
          <w:tcPr>
            <w:tcW w:type="dxa" w:w="5040"/>
            <w:vAlign w:val="center"/>
            <w:tcMar>
              <w:top w:w="85" w:type="dxa"/>
              <w:left w:w="85" w:type="dxa"/>
              <w:bottom w:w="85" w:type="dxa"/>
              <w:right w:w="85" w:type="dxa"/>
            </w:tcMar>
          </w:tcPr>
          <w:p>
            <w:pPr>
              <w:keepNext w:val="0"/>
              <w:spacing w:after="60" w:before="40" w:line="259" w:lineRule="auto"/>
            </w:pPr>
            <w:r>
              <w:rPr>
                <w:b w:val="0"/>
                <w:sz w:val="20"/>
              </w:rPr>
              <w:t>Specify module boundaries, write paths and concurrency behaviour.</w:t>
            </w:r>
          </w:p>
        </w:tc>
      </w:tr>
      <w:tr>
        <w:trPr>
          <w:cantSplit/>
        </w:trPr>
        <w:tc>
          <w:tcPr>
            <w:tcW w:type="dxa" w:w="720"/>
            <w:vAlign w:val="center"/>
            <w:tcMar>
              <w:top w:w="85" w:type="dxa"/>
              <w:left w:w="85" w:type="dxa"/>
              <w:bottom w:w="85" w:type="dxa"/>
              <w:right w:w="85" w:type="dxa"/>
            </w:tcMar>
          </w:tcPr>
          <w:p>
            <w:pPr>
              <w:keepNext w:val="0"/>
              <w:spacing w:after="60" w:before="40" w:line="259" w:lineRule="auto"/>
            </w:pPr>
            <w:r>
              <w:rPr>
                <w:b w:val="0"/>
                <w:sz w:val="20"/>
              </w:rPr>
              <w:t>D11</w:t>
            </w:r>
          </w:p>
        </w:tc>
        <w:tc>
          <w:tcPr>
            <w:tcW w:type="dxa" w:w="4176"/>
            <w:vAlign w:val="center"/>
            <w:tcMar>
              <w:top w:w="85" w:type="dxa"/>
              <w:left w:w="85" w:type="dxa"/>
              <w:bottom w:w="85" w:type="dxa"/>
              <w:right w:w="85" w:type="dxa"/>
            </w:tcMar>
          </w:tcPr>
          <w:p>
            <w:pPr>
              <w:keepNext w:val="0"/>
              <w:spacing w:after="60" w:before="40" w:line="259" w:lineRule="auto"/>
            </w:pPr>
            <w:r>
              <w:rPr>
                <w:b w:val="0"/>
                <w:sz w:val="20"/>
              </w:rPr>
              <w:t>Qloo API Integration Specification</w:t>
            </w:r>
          </w:p>
        </w:tc>
        <w:tc>
          <w:tcPr>
            <w:tcW w:type="dxa" w:w="5040"/>
            <w:vAlign w:val="center"/>
            <w:tcMar>
              <w:top w:w="85" w:type="dxa"/>
              <w:left w:w="85" w:type="dxa"/>
              <w:bottom w:w="85" w:type="dxa"/>
              <w:right w:w="85" w:type="dxa"/>
            </w:tcMar>
          </w:tcPr>
          <w:p>
            <w:pPr>
              <w:keepNext w:val="0"/>
              <w:spacing w:after="60" w:before="40" w:line="259" w:lineRule="auto"/>
            </w:pPr>
            <w:r>
              <w:rPr>
                <w:b w:val="0"/>
                <w:sz w:val="20"/>
              </w:rPr>
              <w:t>Define the verified provider surface and the adapter contract to test with a live key.</w:t>
            </w:r>
          </w:p>
        </w:tc>
      </w:tr>
      <w:tr>
        <w:trPr>
          <w:cantSplit/>
        </w:trPr>
        <w:tc>
          <w:tcPr>
            <w:tcW w:type="dxa" w:w="720"/>
            <w:vAlign w:val="center"/>
            <w:tcMar>
              <w:top w:w="85" w:type="dxa"/>
              <w:left w:w="85" w:type="dxa"/>
              <w:bottom w:w="85" w:type="dxa"/>
              <w:right w:w="85" w:type="dxa"/>
            </w:tcMar>
          </w:tcPr>
          <w:p>
            <w:pPr>
              <w:keepNext w:val="0"/>
              <w:spacing w:after="60" w:before="40" w:line="259" w:lineRule="auto"/>
            </w:pPr>
            <w:r>
              <w:rPr>
                <w:b w:val="0"/>
                <w:sz w:val="20"/>
              </w:rPr>
              <w:t>D12</w:t>
            </w:r>
          </w:p>
        </w:tc>
        <w:tc>
          <w:tcPr>
            <w:tcW w:type="dxa" w:w="4176"/>
            <w:vAlign w:val="center"/>
            <w:tcMar>
              <w:top w:w="85" w:type="dxa"/>
              <w:left w:w="85" w:type="dxa"/>
              <w:bottom w:w="85" w:type="dxa"/>
              <w:right w:w="85" w:type="dxa"/>
            </w:tcMar>
          </w:tcPr>
          <w:p>
            <w:pPr>
              <w:keepNext w:val="0"/>
              <w:spacing w:after="60" w:before="40" w:line="259" w:lineRule="auto"/>
            </w:pPr>
            <w:r>
              <w:rPr>
                <w:b w:val="0"/>
                <w:sz w:val="20"/>
              </w:rPr>
              <w:t>AI Agent Architecture and Behaviour Specification</w:t>
            </w:r>
          </w:p>
        </w:tc>
        <w:tc>
          <w:tcPr>
            <w:tcW w:type="dxa" w:w="5040"/>
            <w:vAlign w:val="center"/>
            <w:tcMar>
              <w:top w:w="85" w:type="dxa"/>
              <w:left w:w="85" w:type="dxa"/>
              <w:bottom w:w="85" w:type="dxa"/>
              <w:right w:w="85" w:type="dxa"/>
            </w:tcMar>
          </w:tcPr>
          <w:p>
            <w:pPr>
              <w:keepNext w:val="0"/>
              <w:spacing w:after="60" w:before="40" w:line="259" w:lineRule="auto"/>
            </w:pPr>
            <w:r>
              <w:rPr>
                <w:b w:val="0"/>
                <w:sz w:val="20"/>
              </w:rPr>
              <w:t>Define a bounded agent workflow with explicit authority and recovery.</w:t>
            </w:r>
          </w:p>
        </w:tc>
      </w:tr>
      <w:tr>
        <w:trPr>
          <w:cantSplit/>
        </w:trPr>
        <w:tc>
          <w:tcPr>
            <w:tcW w:type="dxa" w:w="720"/>
            <w:vAlign w:val="center"/>
            <w:tcMar>
              <w:top w:w="85" w:type="dxa"/>
              <w:left w:w="85" w:type="dxa"/>
              <w:bottom w:w="85" w:type="dxa"/>
              <w:right w:w="85" w:type="dxa"/>
            </w:tcMar>
          </w:tcPr>
          <w:p>
            <w:pPr>
              <w:keepNext w:val="0"/>
              <w:spacing w:after="60" w:before="40" w:line="259" w:lineRule="auto"/>
            </w:pPr>
            <w:r>
              <w:rPr>
                <w:b w:val="0"/>
                <w:sz w:val="20"/>
              </w:rPr>
              <w:t>D13</w:t>
            </w:r>
          </w:p>
        </w:tc>
        <w:tc>
          <w:tcPr>
            <w:tcW w:type="dxa" w:w="4176"/>
            <w:vAlign w:val="center"/>
            <w:tcMar>
              <w:top w:w="85" w:type="dxa"/>
              <w:left w:w="85" w:type="dxa"/>
              <w:bottom w:w="85" w:type="dxa"/>
              <w:right w:w="85" w:type="dxa"/>
            </w:tcMar>
          </w:tcPr>
          <w:p>
            <w:pPr>
              <w:keepNext w:val="0"/>
              <w:spacing w:after="60" w:before="40" w:line="259" w:lineRule="auto"/>
            </w:pPr>
            <w:r>
              <w:rPr>
                <w:b w:val="0"/>
                <w:sz w:val="20"/>
              </w:rPr>
              <w:t>Matching and Coalition Formation Algorithm Specification</w:t>
            </w:r>
          </w:p>
        </w:tc>
        <w:tc>
          <w:tcPr>
            <w:tcW w:type="dxa" w:w="5040"/>
            <w:vAlign w:val="center"/>
            <w:tcMar>
              <w:top w:w="85" w:type="dxa"/>
              <w:left w:w="85" w:type="dxa"/>
              <w:bottom w:w="85" w:type="dxa"/>
              <w:right w:w="85" w:type="dxa"/>
            </w:tcMar>
          </w:tcPr>
          <w:p>
            <w:pPr>
              <w:keepNext w:val="0"/>
              <w:spacing w:after="60" w:before="40" w:line="259" w:lineRule="auto"/>
            </w:pPr>
            <w:r>
              <w:rPr>
                <w:b w:val="0"/>
                <w:sz w:val="20"/>
              </w:rPr>
              <w:t>Define deterministic feasibility, ranking and proposal generation.</w:t>
            </w:r>
          </w:p>
        </w:tc>
      </w:tr>
      <w:tr>
        <w:trPr>
          <w:cantSplit/>
        </w:trPr>
        <w:tc>
          <w:tcPr>
            <w:tcW w:type="dxa" w:w="720"/>
            <w:vAlign w:val="center"/>
            <w:tcMar>
              <w:top w:w="85" w:type="dxa"/>
              <w:left w:w="85" w:type="dxa"/>
              <w:bottom w:w="85" w:type="dxa"/>
              <w:right w:w="85" w:type="dxa"/>
            </w:tcMar>
          </w:tcPr>
          <w:p>
            <w:pPr>
              <w:keepNext w:val="0"/>
              <w:spacing w:after="60" w:before="40" w:line="259" w:lineRule="auto"/>
            </w:pPr>
            <w:r>
              <w:rPr>
                <w:b w:val="0"/>
                <w:sz w:val="20"/>
              </w:rPr>
              <w:t>D14</w:t>
            </w:r>
          </w:p>
        </w:tc>
        <w:tc>
          <w:tcPr>
            <w:tcW w:type="dxa" w:w="4176"/>
            <w:vAlign w:val="center"/>
            <w:tcMar>
              <w:top w:w="85" w:type="dxa"/>
              <w:left w:w="85" w:type="dxa"/>
              <w:bottom w:w="85" w:type="dxa"/>
              <w:right w:w="85" w:type="dxa"/>
            </w:tcMar>
          </w:tcPr>
          <w:p>
            <w:pPr>
              <w:keepNext w:val="0"/>
              <w:spacing w:after="60" w:before="40" w:line="259" w:lineRule="auto"/>
            </w:pPr>
            <w:r>
              <w:rPr>
                <w:b w:val="0"/>
                <w:sz w:val="20"/>
              </w:rPr>
              <w:t>Business Rules and Constraints Document</w:t>
            </w:r>
          </w:p>
        </w:tc>
        <w:tc>
          <w:tcPr>
            <w:tcW w:type="dxa" w:w="5040"/>
            <w:vAlign w:val="center"/>
            <w:tcMar>
              <w:top w:w="85" w:type="dxa"/>
              <w:left w:w="85" w:type="dxa"/>
              <w:bottom w:w="85" w:type="dxa"/>
              <w:right w:w="85" w:type="dxa"/>
            </w:tcMar>
          </w:tcPr>
          <w:p>
            <w:pPr>
              <w:keepNext w:val="0"/>
              <w:spacing w:after="60" w:before="40" w:line="259" w:lineRule="auto"/>
            </w:pPr>
            <w:r>
              <w:rPr>
                <w:b w:val="0"/>
                <w:sz w:val="20"/>
              </w:rPr>
              <w:t>Provide the normative business invariants and state transitions.</w:t>
            </w:r>
          </w:p>
        </w:tc>
      </w:tr>
      <w:tr>
        <w:trPr>
          <w:cantSplit/>
        </w:trPr>
        <w:tc>
          <w:tcPr>
            <w:tcW w:type="dxa" w:w="720"/>
            <w:vAlign w:val="center"/>
            <w:tcMar>
              <w:top w:w="85" w:type="dxa"/>
              <w:left w:w="85" w:type="dxa"/>
              <w:bottom w:w="85" w:type="dxa"/>
              <w:right w:w="85" w:type="dxa"/>
            </w:tcMar>
          </w:tcPr>
          <w:p>
            <w:pPr>
              <w:keepNext w:val="0"/>
              <w:spacing w:after="60" w:before="40" w:line="259" w:lineRule="auto"/>
            </w:pPr>
            <w:r>
              <w:rPr>
                <w:b w:val="0"/>
                <w:sz w:val="20"/>
              </w:rPr>
              <w:t>D15</w:t>
            </w:r>
          </w:p>
        </w:tc>
        <w:tc>
          <w:tcPr>
            <w:tcW w:type="dxa" w:w="4176"/>
            <w:vAlign w:val="center"/>
            <w:tcMar>
              <w:top w:w="85" w:type="dxa"/>
              <w:left w:w="85" w:type="dxa"/>
              <w:bottom w:w="85" w:type="dxa"/>
              <w:right w:w="85" w:type="dxa"/>
            </w:tcMar>
          </w:tcPr>
          <w:p>
            <w:pPr>
              <w:keepNext w:val="0"/>
              <w:spacing w:after="60" w:before="40" w:line="259" w:lineRule="auto"/>
            </w:pPr>
            <w:r>
              <w:rPr>
                <w:b w:val="0"/>
                <w:sz w:val="20"/>
              </w:rPr>
              <w:t>Database Schema and Data Model</w:t>
            </w:r>
          </w:p>
        </w:tc>
        <w:tc>
          <w:tcPr>
            <w:tcW w:type="dxa" w:w="5040"/>
            <w:vAlign w:val="center"/>
            <w:tcMar>
              <w:top w:w="85" w:type="dxa"/>
              <w:left w:w="85" w:type="dxa"/>
              <w:bottom w:w="85" w:type="dxa"/>
              <w:right w:w="85" w:type="dxa"/>
            </w:tcMar>
          </w:tcPr>
          <w:p>
            <w:pPr>
              <w:keepNext w:val="0"/>
              <w:spacing w:after="60" w:before="40" w:line="259" w:lineRule="auto"/>
            </w:pPr>
            <w:r>
              <w:rPr>
                <w:b w:val="0"/>
                <w:sz w:val="20"/>
              </w:rPr>
              <w:t>Define the proposed relational model, integrity rules and access strategy.</w:t>
            </w:r>
          </w:p>
        </w:tc>
      </w:tr>
      <w:tr>
        <w:trPr>
          <w:cantSplit/>
        </w:trPr>
        <w:tc>
          <w:tcPr>
            <w:tcW w:type="dxa" w:w="720"/>
            <w:vAlign w:val="center"/>
            <w:tcMar>
              <w:top w:w="85" w:type="dxa"/>
              <w:left w:w="85" w:type="dxa"/>
              <w:bottom w:w="85" w:type="dxa"/>
              <w:right w:w="85" w:type="dxa"/>
            </w:tcMar>
          </w:tcPr>
          <w:p>
            <w:pPr>
              <w:keepNext w:val="0"/>
              <w:spacing w:after="60" w:before="40" w:line="259" w:lineRule="auto"/>
            </w:pPr>
            <w:r>
              <w:rPr>
                <w:b w:val="0"/>
                <w:sz w:val="20"/>
              </w:rPr>
              <w:t>D16</w:t>
            </w:r>
          </w:p>
        </w:tc>
        <w:tc>
          <w:tcPr>
            <w:tcW w:type="dxa" w:w="4176"/>
            <w:vAlign w:val="center"/>
            <w:tcMar>
              <w:top w:w="85" w:type="dxa"/>
              <w:left w:w="85" w:type="dxa"/>
              <w:bottom w:w="85" w:type="dxa"/>
              <w:right w:w="85" w:type="dxa"/>
            </w:tcMar>
          </w:tcPr>
          <w:p>
            <w:pPr>
              <w:keepNext w:val="0"/>
              <w:spacing w:after="60" w:before="40" w:line="259" w:lineRule="auto"/>
            </w:pPr>
            <w:r>
              <w:rPr>
                <w:b w:val="0"/>
                <w:sz w:val="20"/>
              </w:rPr>
              <w:t>API Contracts and Interface Specifications</w:t>
            </w:r>
          </w:p>
        </w:tc>
        <w:tc>
          <w:tcPr>
            <w:tcW w:type="dxa" w:w="5040"/>
            <w:vAlign w:val="center"/>
            <w:tcMar>
              <w:top w:w="85" w:type="dxa"/>
              <w:left w:w="85" w:type="dxa"/>
              <w:bottom w:w="85" w:type="dxa"/>
              <w:right w:w="85" w:type="dxa"/>
            </w:tcMar>
          </w:tcPr>
          <w:p>
            <w:pPr>
              <w:keepNext w:val="0"/>
              <w:spacing w:after="60" w:before="40" w:line="259" w:lineRule="auto"/>
            </w:pPr>
            <w:r>
              <w:rPr>
                <w:b w:val="0"/>
                <w:sz w:val="20"/>
              </w:rPr>
              <w:t>Specify application HTTP contracts independently from Qloo endpoints.</w:t>
            </w:r>
          </w:p>
        </w:tc>
      </w:tr>
      <w:tr>
        <w:trPr>
          <w:cantSplit/>
        </w:trPr>
        <w:tc>
          <w:tcPr>
            <w:tcW w:type="dxa" w:w="720"/>
            <w:vAlign w:val="center"/>
            <w:tcMar>
              <w:top w:w="85" w:type="dxa"/>
              <w:left w:w="85" w:type="dxa"/>
              <w:bottom w:w="85" w:type="dxa"/>
              <w:right w:w="85" w:type="dxa"/>
            </w:tcMar>
          </w:tcPr>
          <w:p>
            <w:pPr>
              <w:keepNext w:val="0"/>
              <w:spacing w:after="60" w:before="40" w:line="259" w:lineRule="auto"/>
            </w:pPr>
            <w:r>
              <w:rPr>
                <w:b w:val="0"/>
                <w:sz w:val="20"/>
              </w:rPr>
              <w:t>D17</w:t>
            </w:r>
          </w:p>
        </w:tc>
        <w:tc>
          <w:tcPr>
            <w:tcW w:type="dxa" w:w="4176"/>
            <w:vAlign w:val="center"/>
            <w:tcMar>
              <w:top w:w="85" w:type="dxa"/>
              <w:left w:w="85" w:type="dxa"/>
              <w:bottom w:w="85" w:type="dxa"/>
              <w:right w:w="85" w:type="dxa"/>
            </w:tcMar>
          </w:tcPr>
          <w:p>
            <w:pPr>
              <w:keepNext w:val="0"/>
              <w:spacing w:after="60" w:before="40" w:line="259" w:lineRule="auto"/>
            </w:pPr>
            <w:r>
              <w:rPr>
                <w:b w:val="0"/>
                <w:sz w:val="20"/>
              </w:rPr>
              <w:t>UI UX Design Specification</w:t>
            </w:r>
          </w:p>
        </w:tc>
        <w:tc>
          <w:tcPr>
            <w:tcW w:type="dxa" w:w="5040"/>
            <w:vAlign w:val="center"/>
            <w:tcMar>
              <w:top w:w="85" w:type="dxa"/>
              <w:left w:w="85" w:type="dxa"/>
              <w:bottom w:w="85" w:type="dxa"/>
              <w:right w:w="85" w:type="dxa"/>
            </w:tcMar>
          </w:tcPr>
          <w:p>
            <w:pPr>
              <w:keepNext w:val="0"/>
              <w:spacing w:after="60" w:before="40" w:line="259" w:lineRule="auto"/>
            </w:pPr>
            <w:r>
              <w:rPr>
                <w:b w:val="0"/>
                <w:sz w:val="20"/>
              </w:rPr>
              <w:t>Define accessible screens and interactions for the proposed reservation workflow.</w:t>
            </w:r>
          </w:p>
        </w:tc>
      </w:tr>
      <w:tr>
        <w:trPr>
          <w:cantSplit/>
        </w:trPr>
        <w:tc>
          <w:tcPr>
            <w:tcW w:type="dxa" w:w="720"/>
            <w:vAlign w:val="center"/>
            <w:tcMar>
              <w:top w:w="85" w:type="dxa"/>
              <w:left w:w="85" w:type="dxa"/>
              <w:bottom w:w="85" w:type="dxa"/>
              <w:right w:w="85" w:type="dxa"/>
            </w:tcMar>
          </w:tcPr>
          <w:p>
            <w:pPr>
              <w:keepNext w:val="0"/>
              <w:spacing w:after="60" w:before="40" w:line="259" w:lineRule="auto"/>
            </w:pPr>
            <w:r>
              <w:rPr>
                <w:b w:val="0"/>
                <w:sz w:val="20"/>
              </w:rPr>
              <w:t>D18</w:t>
            </w:r>
          </w:p>
        </w:tc>
        <w:tc>
          <w:tcPr>
            <w:tcW w:type="dxa" w:w="4176"/>
            <w:vAlign w:val="center"/>
            <w:tcMar>
              <w:top w:w="85" w:type="dxa"/>
              <w:left w:w="85" w:type="dxa"/>
              <w:bottom w:w="85" w:type="dxa"/>
              <w:right w:w="85" w:type="dxa"/>
            </w:tcMar>
          </w:tcPr>
          <w:p>
            <w:pPr>
              <w:keepNext w:val="0"/>
              <w:spacing w:after="60" w:before="40" w:line="259" w:lineRule="auto"/>
            </w:pPr>
            <w:r>
              <w:rPr>
                <w:b w:val="0"/>
                <w:sz w:val="20"/>
              </w:rPr>
              <w:t>Design System and Component Library</w:t>
            </w:r>
          </w:p>
        </w:tc>
        <w:tc>
          <w:tcPr>
            <w:tcW w:type="dxa" w:w="5040"/>
            <w:vAlign w:val="center"/>
            <w:tcMar>
              <w:top w:w="85" w:type="dxa"/>
              <w:left w:w="85" w:type="dxa"/>
              <w:bottom w:w="85" w:type="dxa"/>
              <w:right w:w="85" w:type="dxa"/>
            </w:tcMar>
          </w:tcPr>
          <w:p>
            <w:pPr>
              <w:keepNext w:val="0"/>
              <w:spacing w:after="60" w:before="40" w:line="259" w:lineRule="auto"/>
            </w:pPr>
            <w:r>
              <w:rPr>
                <w:b w:val="0"/>
                <w:sz w:val="20"/>
              </w:rPr>
              <w:t>Specify shared interface tokens and component behaviour.</w:t>
            </w:r>
          </w:p>
        </w:tc>
      </w:tr>
      <w:tr>
        <w:trPr>
          <w:cantSplit/>
        </w:trPr>
        <w:tc>
          <w:tcPr>
            <w:tcW w:type="dxa" w:w="720"/>
            <w:vAlign w:val="center"/>
            <w:tcMar>
              <w:top w:w="85" w:type="dxa"/>
              <w:left w:w="85" w:type="dxa"/>
              <w:bottom w:w="85" w:type="dxa"/>
              <w:right w:w="85" w:type="dxa"/>
            </w:tcMar>
          </w:tcPr>
          <w:p>
            <w:pPr>
              <w:keepNext w:val="0"/>
              <w:spacing w:after="60" w:before="40" w:line="259" w:lineRule="auto"/>
            </w:pPr>
            <w:r>
              <w:rPr>
                <w:b w:val="0"/>
                <w:sz w:val="20"/>
              </w:rPr>
              <w:t>D19</w:t>
            </w:r>
          </w:p>
        </w:tc>
        <w:tc>
          <w:tcPr>
            <w:tcW w:type="dxa" w:w="4176"/>
            <w:vAlign w:val="center"/>
            <w:tcMar>
              <w:top w:w="85" w:type="dxa"/>
              <w:left w:w="85" w:type="dxa"/>
              <w:bottom w:w="85" w:type="dxa"/>
              <w:right w:w="85" w:type="dxa"/>
            </w:tcMar>
          </w:tcPr>
          <w:p>
            <w:pPr>
              <w:keepNext w:val="0"/>
              <w:spacing w:after="60" w:before="40" w:line="259" w:lineRule="auto"/>
            </w:pPr>
            <w:r>
              <w:rPr>
                <w:b w:val="0"/>
                <w:sz w:val="20"/>
              </w:rPr>
              <w:t>Security Privacy and Data Handling Specification</w:t>
            </w:r>
          </w:p>
        </w:tc>
        <w:tc>
          <w:tcPr>
            <w:tcW w:type="dxa" w:w="5040"/>
            <w:vAlign w:val="center"/>
            <w:tcMar>
              <w:top w:w="85" w:type="dxa"/>
              <w:left w:w="85" w:type="dxa"/>
              <w:bottom w:w="85" w:type="dxa"/>
              <w:right w:w="85" w:type="dxa"/>
            </w:tcMar>
          </w:tcPr>
          <w:p>
            <w:pPr>
              <w:keepNext w:val="0"/>
              <w:spacing w:after="60" w:before="40" w:line="259" w:lineRule="auto"/>
            </w:pPr>
            <w:r>
              <w:rPr>
                <w:b w:val="0"/>
                <w:sz w:val="20"/>
              </w:rPr>
              <w:t>Define data boundaries, access controls and proposed retention obligations.</w:t>
            </w:r>
          </w:p>
        </w:tc>
      </w:tr>
      <w:tr>
        <w:trPr>
          <w:cantSplit/>
        </w:trPr>
        <w:tc>
          <w:tcPr>
            <w:tcW w:type="dxa" w:w="720"/>
            <w:vAlign w:val="center"/>
            <w:tcMar>
              <w:top w:w="85" w:type="dxa"/>
              <w:left w:w="85" w:type="dxa"/>
              <w:bottom w:w="85" w:type="dxa"/>
              <w:right w:w="85" w:type="dxa"/>
            </w:tcMar>
          </w:tcPr>
          <w:p>
            <w:pPr>
              <w:keepNext w:val="0"/>
              <w:spacing w:after="60" w:before="40" w:line="259" w:lineRule="auto"/>
            </w:pPr>
            <w:r>
              <w:rPr>
                <w:b w:val="0"/>
                <w:sz w:val="20"/>
              </w:rPr>
              <w:t>D20</w:t>
            </w:r>
          </w:p>
        </w:tc>
        <w:tc>
          <w:tcPr>
            <w:tcW w:type="dxa" w:w="4176"/>
            <w:vAlign w:val="center"/>
            <w:tcMar>
              <w:top w:w="85" w:type="dxa"/>
              <w:left w:w="85" w:type="dxa"/>
              <w:bottom w:w="85" w:type="dxa"/>
              <w:right w:w="85" w:type="dxa"/>
            </w:tcMar>
          </w:tcPr>
          <w:p>
            <w:pPr>
              <w:keepNext w:val="0"/>
              <w:spacing w:after="60" w:before="40" w:line="259" w:lineRule="auto"/>
            </w:pPr>
            <w:r>
              <w:rPr>
                <w:b w:val="0"/>
                <w:sz w:val="20"/>
              </w:rPr>
              <w:t>Error Handling and Edge Cases</w:t>
            </w:r>
          </w:p>
        </w:tc>
        <w:tc>
          <w:tcPr>
            <w:tcW w:type="dxa" w:w="5040"/>
            <w:vAlign w:val="center"/>
            <w:tcMar>
              <w:top w:w="85" w:type="dxa"/>
              <w:left w:w="85" w:type="dxa"/>
              <w:bottom w:w="85" w:type="dxa"/>
              <w:right w:w="85" w:type="dxa"/>
            </w:tcMar>
          </w:tcPr>
          <w:p>
            <w:pPr>
              <w:keepNext w:val="0"/>
              <w:spacing w:after="60" w:before="40" w:line="259" w:lineRule="auto"/>
            </w:pPr>
            <w:r>
              <w:rPr>
                <w:b w:val="0"/>
                <w:sz w:val="20"/>
              </w:rPr>
              <w:t>Specify recoverable failure behaviours and protected invariants.</w:t>
            </w:r>
          </w:p>
        </w:tc>
      </w:tr>
      <w:tr>
        <w:trPr>
          <w:cantSplit/>
        </w:trPr>
        <w:tc>
          <w:tcPr>
            <w:tcW w:type="dxa" w:w="720"/>
            <w:vAlign w:val="center"/>
            <w:tcMar>
              <w:top w:w="85" w:type="dxa"/>
              <w:left w:w="85" w:type="dxa"/>
              <w:bottom w:w="85" w:type="dxa"/>
              <w:right w:w="85" w:type="dxa"/>
            </w:tcMar>
          </w:tcPr>
          <w:p>
            <w:pPr>
              <w:keepNext w:val="0"/>
              <w:spacing w:after="60" w:before="40" w:line="259" w:lineRule="auto"/>
            </w:pPr>
            <w:r>
              <w:rPr>
                <w:b w:val="0"/>
                <w:sz w:val="20"/>
              </w:rPr>
              <w:t>D21</w:t>
            </w:r>
          </w:p>
        </w:tc>
        <w:tc>
          <w:tcPr>
            <w:tcW w:type="dxa" w:w="4176"/>
            <w:vAlign w:val="center"/>
            <w:tcMar>
              <w:top w:w="85" w:type="dxa"/>
              <w:left w:w="85" w:type="dxa"/>
              <w:bottom w:w="85" w:type="dxa"/>
              <w:right w:w="85" w:type="dxa"/>
            </w:tcMar>
          </w:tcPr>
          <w:p>
            <w:pPr>
              <w:keepNext w:val="0"/>
              <w:spacing w:after="60" w:before="40" w:line="259" w:lineRule="auto"/>
            </w:pPr>
            <w:r>
              <w:rPr>
                <w:b w:val="0"/>
                <w:sz w:val="20"/>
              </w:rPr>
              <w:t>Testing and Quality Assurance Plan</w:t>
            </w:r>
          </w:p>
        </w:tc>
        <w:tc>
          <w:tcPr>
            <w:tcW w:type="dxa" w:w="5040"/>
            <w:vAlign w:val="center"/>
            <w:tcMar>
              <w:top w:w="85" w:type="dxa"/>
              <w:left w:w="85" w:type="dxa"/>
              <w:bottom w:w="85" w:type="dxa"/>
              <w:right w:w="85" w:type="dxa"/>
            </w:tcMar>
          </w:tcPr>
          <w:p>
            <w:pPr>
              <w:keepNext w:val="0"/>
              <w:spacing w:after="60" w:before="40" w:line="259" w:lineRule="auto"/>
            </w:pPr>
            <w:r>
              <w:rPr>
                <w:b w:val="0"/>
                <w:sz w:val="20"/>
              </w:rPr>
              <w:t>Define meaningful tests for product behaviour and failure recovery.</w:t>
            </w:r>
          </w:p>
        </w:tc>
      </w:tr>
      <w:tr>
        <w:trPr>
          <w:cantSplit/>
        </w:trPr>
        <w:tc>
          <w:tcPr>
            <w:tcW w:type="dxa" w:w="720"/>
            <w:vAlign w:val="center"/>
            <w:tcMar>
              <w:top w:w="85" w:type="dxa"/>
              <w:left w:w="85" w:type="dxa"/>
              <w:bottom w:w="85" w:type="dxa"/>
              <w:right w:w="85" w:type="dxa"/>
            </w:tcMar>
          </w:tcPr>
          <w:p>
            <w:pPr>
              <w:keepNext w:val="0"/>
              <w:spacing w:after="60" w:before="40" w:line="259" w:lineRule="auto"/>
            </w:pPr>
            <w:r>
              <w:rPr>
                <w:b w:val="0"/>
                <w:sz w:val="20"/>
              </w:rPr>
              <w:t>D22</w:t>
            </w:r>
          </w:p>
        </w:tc>
        <w:tc>
          <w:tcPr>
            <w:tcW w:type="dxa" w:w="4176"/>
            <w:vAlign w:val="center"/>
            <w:tcMar>
              <w:top w:w="85" w:type="dxa"/>
              <w:left w:w="85" w:type="dxa"/>
              <w:bottom w:w="85" w:type="dxa"/>
              <w:right w:w="85" w:type="dxa"/>
            </w:tcMar>
          </w:tcPr>
          <w:p>
            <w:pPr>
              <w:keepNext w:val="0"/>
              <w:spacing w:after="60" w:before="40" w:line="259" w:lineRule="auto"/>
            </w:pPr>
            <w:r>
              <w:rPr>
                <w:b w:val="0"/>
                <w:sz w:val="20"/>
              </w:rPr>
              <w:t>Evaluation Metrics and Benchmarking Plan</w:t>
            </w:r>
          </w:p>
        </w:tc>
        <w:tc>
          <w:tcPr>
            <w:tcW w:type="dxa" w:w="5040"/>
            <w:vAlign w:val="center"/>
            <w:tcMar>
              <w:top w:w="85" w:type="dxa"/>
              <w:left w:w="85" w:type="dxa"/>
              <w:bottom w:w="85" w:type="dxa"/>
              <w:right w:w="85" w:type="dxa"/>
            </w:tcMar>
          </w:tcPr>
          <w:p>
            <w:pPr>
              <w:keepNext w:val="0"/>
              <w:spacing w:after="60" w:before="40" w:line="259" w:lineRule="auto"/>
            </w:pPr>
            <w:r>
              <w:rPr>
                <w:b w:val="0"/>
                <w:sz w:val="20"/>
              </w:rPr>
              <w:t>Test the product thesis and isolate the contribution of Qloo.</w:t>
            </w:r>
          </w:p>
        </w:tc>
      </w:tr>
      <w:tr>
        <w:trPr>
          <w:cantSplit/>
        </w:trPr>
        <w:tc>
          <w:tcPr>
            <w:tcW w:type="dxa" w:w="720"/>
            <w:vAlign w:val="center"/>
            <w:tcMar>
              <w:top w:w="85" w:type="dxa"/>
              <w:left w:w="85" w:type="dxa"/>
              <w:bottom w:w="85" w:type="dxa"/>
              <w:right w:w="85" w:type="dxa"/>
            </w:tcMar>
          </w:tcPr>
          <w:p>
            <w:pPr>
              <w:keepNext w:val="0"/>
              <w:spacing w:after="60" w:before="40" w:line="259" w:lineRule="auto"/>
            </w:pPr>
            <w:r>
              <w:rPr>
                <w:b w:val="0"/>
                <w:sz w:val="20"/>
              </w:rPr>
              <w:t>D23</w:t>
            </w:r>
          </w:p>
        </w:tc>
        <w:tc>
          <w:tcPr>
            <w:tcW w:type="dxa" w:w="4176"/>
            <w:vAlign w:val="center"/>
            <w:tcMar>
              <w:top w:w="85" w:type="dxa"/>
              <w:left w:w="85" w:type="dxa"/>
              <w:bottom w:w="85" w:type="dxa"/>
              <w:right w:w="85" w:type="dxa"/>
            </w:tcMar>
          </w:tcPr>
          <w:p>
            <w:pPr>
              <w:keepNext w:val="0"/>
              <w:spacing w:after="60" w:before="40" w:line="259" w:lineRule="auto"/>
            </w:pPr>
            <w:r>
              <w:rPr>
                <w:b w:val="0"/>
                <w:sz w:val="20"/>
              </w:rPr>
              <w:t>Deployment and Infrastructure Specification</w:t>
            </w:r>
          </w:p>
        </w:tc>
        <w:tc>
          <w:tcPr>
            <w:tcW w:type="dxa" w:w="5040"/>
            <w:vAlign w:val="center"/>
            <w:tcMar>
              <w:top w:w="85" w:type="dxa"/>
              <w:left w:w="85" w:type="dxa"/>
              <w:bottom w:w="85" w:type="dxa"/>
              <w:right w:w="85" w:type="dxa"/>
            </w:tcMar>
          </w:tcPr>
          <w:p>
            <w:pPr>
              <w:keepNext w:val="0"/>
              <w:spacing w:after="60" w:before="40" w:line="259" w:lineRule="auto"/>
            </w:pPr>
            <w:r>
              <w:rPr>
                <w:b w:val="0"/>
                <w:sz w:val="20"/>
              </w:rPr>
              <w:t>Specify environments, secrets, job scheduling and release recovery.</w:t>
            </w:r>
          </w:p>
        </w:tc>
      </w:tr>
      <w:tr>
        <w:trPr>
          <w:cantSplit/>
        </w:trPr>
        <w:tc>
          <w:tcPr>
            <w:tcW w:type="dxa" w:w="720"/>
            <w:vAlign w:val="center"/>
            <w:tcMar>
              <w:top w:w="85" w:type="dxa"/>
              <w:left w:w="85" w:type="dxa"/>
              <w:bottom w:w="85" w:type="dxa"/>
              <w:right w:w="85" w:type="dxa"/>
            </w:tcMar>
          </w:tcPr>
          <w:p>
            <w:pPr>
              <w:keepNext w:val="0"/>
              <w:spacing w:after="60" w:before="40" w:line="259" w:lineRule="auto"/>
            </w:pPr>
            <w:r>
              <w:rPr>
                <w:b w:val="0"/>
                <w:sz w:val="20"/>
              </w:rPr>
              <w:t>D24</w:t>
            </w:r>
          </w:p>
        </w:tc>
        <w:tc>
          <w:tcPr>
            <w:tcW w:type="dxa" w:w="4176"/>
            <w:vAlign w:val="center"/>
            <w:tcMar>
              <w:top w:w="85" w:type="dxa"/>
              <w:left w:w="85" w:type="dxa"/>
              <w:bottom w:w="85" w:type="dxa"/>
              <w:right w:w="85" w:type="dxa"/>
            </w:tcMar>
          </w:tcPr>
          <w:p>
            <w:pPr>
              <w:keepNext w:val="0"/>
              <w:spacing w:after="60" w:before="40" w:line="259" w:lineRule="auto"/>
            </w:pPr>
            <w:r>
              <w:rPr>
                <w:b w:val="0"/>
                <w:sz w:val="20"/>
              </w:rPr>
              <w:t>Development Roadmap and Milestones</w:t>
            </w:r>
          </w:p>
        </w:tc>
        <w:tc>
          <w:tcPr>
            <w:tcW w:type="dxa" w:w="5040"/>
            <w:vAlign w:val="center"/>
            <w:tcMar>
              <w:top w:w="85" w:type="dxa"/>
              <w:left w:w="85" w:type="dxa"/>
              <w:bottom w:w="85" w:type="dxa"/>
              <w:right w:w="85" w:type="dxa"/>
            </w:tcMar>
          </w:tcPr>
          <w:p>
            <w:pPr>
              <w:keepNext w:val="0"/>
              <w:spacing w:after="60" w:before="40" w:line="259" w:lineRule="auto"/>
            </w:pPr>
            <w:r>
              <w:rPr>
                <w:b w:val="0"/>
                <w:sz w:val="20"/>
              </w:rPr>
              <w:t>Provide a proposed build sequence with dependencies and release gates.</w:t>
            </w:r>
          </w:p>
        </w:tc>
      </w:tr>
      <w:tr>
        <w:trPr>
          <w:cantSplit/>
        </w:trPr>
        <w:tc>
          <w:tcPr>
            <w:tcW w:type="dxa" w:w="720"/>
            <w:vAlign w:val="center"/>
            <w:tcMar>
              <w:top w:w="85" w:type="dxa"/>
              <w:left w:w="85" w:type="dxa"/>
              <w:bottom w:w="85" w:type="dxa"/>
              <w:right w:w="85" w:type="dxa"/>
            </w:tcMar>
          </w:tcPr>
          <w:p>
            <w:pPr>
              <w:keepNext w:val="0"/>
              <w:spacing w:after="60" w:before="40" w:line="259" w:lineRule="auto"/>
            </w:pPr>
            <w:r>
              <w:rPr>
                <w:b w:val="0"/>
                <w:sz w:val="20"/>
              </w:rPr>
              <w:t>D25</w:t>
            </w:r>
          </w:p>
        </w:tc>
        <w:tc>
          <w:tcPr>
            <w:tcW w:type="dxa" w:w="4176"/>
            <w:vAlign w:val="center"/>
            <w:tcMar>
              <w:top w:w="85" w:type="dxa"/>
              <w:left w:w="85" w:type="dxa"/>
              <w:bottom w:w="85" w:type="dxa"/>
              <w:right w:w="85" w:type="dxa"/>
            </w:tcMar>
          </w:tcPr>
          <w:p>
            <w:pPr>
              <w:keepNext w:val="0"/>
              <w:spacing w:after="60" w:before="40" w:line="259" w:lineRule="auto"/>
            </w:pPr>
            <w:r>
              <w:rPr>
                <w:b w:val="0"/>
                <w:sz w:val="20"/>
              </w:rPr>
              <w:t>agents.md</w:t>
            </w:r>
          </w:p>
        </w:tc>
        <w:tc>
          <w:tcPr>
            <w:tcW w:type="dxa" w:w="5040"/>
            <w:vAlign w:val="center"/>
            <w:tcMar>
              <w:top w:w="85" w:type="dxa"/>
              <w:left w:w="85" w:type="dxa"/>
              <w:bottom w:w="85" w:type="dxa"/>
              <w:right w:w="85" w:type="dxa"/>
            </w:tcMar>
          </w:tcPr>
          <w:p>
            <w:pPr>
              <w:keepNext w:val="0"/>
              <w:spacing w:after="60" w:before="40" w:line="259" w:lineRule="auto"/>
            </w:pPr>
            <w:r>
              <w:rPr>
                <w:b w:val="0"/>
                <w:sz w:val="20"/>
              </w:rPr>
              <w:t>Provide repository instructions for an implementation agent.</w:t>
            </w:r>
          </w:p>
        </w:tc>
      </w:tr>
      <w:tr>
        <w:trPr>
          <w:cantSplit/>
        </w:trPr>
        <w:tc>
          <w:tcPr>
            <w:tcW w:type="dxa" w:w="720"/>
            <w:vAlign w:val="center"/>
            <w:tcMar>
              <w:top w:w="85" w:type="dxa"/>
              <w:left w:w="85" w:type="dxa"/>
              <w:bottom w:w="85" w:type="dxa"/>
              <w:right w:w="85" w:type="dxa"/>
            </w:tcMar>
          </w:tcPr>
          <w:p>
            <w:pPr>
              <w:keepNext w:val="0"/>
              <w:spacing w:after="60" w:before="40" w:line="259" w:lineRule="auto"/>
            </w:pPr>
            <w:r>
              <w:rPr>
                <w:b w:val="0"/>
                <w:sz w:val="20"/>
              </w:rPr>
              <w:t>D26</w:t>
            </w:r>
          </w:p>
        </w:tc>
        <w:tc>
          <w:tcPr>
            <w:tcW w:type="dxa" w:w="4176"/>
            <w:vAlign w:val="center"/>
            <w:tcMar>
              <w:top w:w="85" w:type="dxa"/>
              <w:left w:w="85" w:type="dxa"/>
              <w:bottom w:w="85" w:type="dxa"/>
              <w:right w:w="85" w:type="dxa"/>
            </w:tcMar>
          </w:tcPr>
          <w:p>
            <w:pPr>
              <w:keepNext w:val="0"/>
              <w:spacing w:after="60" w:before="40" w:line="259" w:lineRule="auto"/>
            </w:pPr>
            <w:r>
              <w:rPr>
                <w:b w:val="0"/>
                <w:sz w:val="20"/>
              </w:rPr>
              <w:t>Definition of Done and Acceptance Criteria</w:t>
            </w:r>
          </w:p>
        </w:tc>
        <w:tc>
          <w:tcPr>
            <w:tcW w:type="dxa" w:w="5040"/>
            <w:vAlign w:val="center"/>
            <w:tcMar>
              <w:top w:w="85" w:type="dxa"/>
              <w:left w:w="85" w:type="dxa"/>
              <w:bottom w:w="85" w:type="dxa"/>
              <w:right w:w="85" w:type="dxa"/>
            </w:tcMar>
          </w:tcPr>
          <w:p>
            <w:pPr>
              <w:keepNext w:val="0"/>
              <w:spacing w:after="60" w:before="40" w:line="259" w:lineRule="auto"/>
            </w:pPr>
            <w:r>
              <w:rPr>
                <w:b w:val="0"/>
                <w:sz w:val="20"/>
              </w:rPr>
              <w:t>Define the evidence required to call the MVP complete.</w:t>
            </w:r>
          </w:p>
        </w:tc>
      </w:tr>
      <w:tr>
        <w:trPr>
          <w:cantSplit/>
        </w:trPr>
        <w:tc>
          <w:tcPr>
            <w:tcW w:type="dxa" w:w="720"/>
            <w:vAlign w:val="center"/>
            <w:tcMar>
              <w:top w:w="85" w:type="dxa"/>
              <w:left w:w="85" w:type="dxa"/>
              <w:bottom w:w="85" w:type="dxa"/>
              <w:right w:w="85" w:type="dxa"/>
            </w:tcMar>
          </w:tcPr>
          <w:p>
            <w:pPr>
              <w:keepNext w:val="0"/>
              <w:spacing w:after="60" w:before="40" w:line="259" w:lineRule="auto"/>
            </w:pPr>
            <w:r>
              <w:rPr>
                <w:b w:val="0"/>
                <w:sz w:val="20"/>
              </w:rPr>
              <w:t>D27</w:t>
            </w:r>
          </w:p>
        </w:tc>
        <w:tc>
          <w:tcPr>
            <w:tcW w:type="dxa" w:w="4176"/>
            <w:vAlign w:val="center"/>
            <w:tcMar>
              <w:top w:w="85" w:type="dxa"/>
              <w:left w:w="85" w:type="dxa"/>
              <w:bottom w:w="85" w:type="dxa"/>
              <w:right w:w="85" w:type="dxa"/>
            </w:tcMar>
          </w:tcPr>
          <w:p>
            <w:pPr>
              <w:keepNext w:val="0"/>
              <w:spacing w:after="60" w:before="40" w:line="259" w:lineRule="auto"/>
            </w:pPr>
            <w:r>
              <w:rPr>
                <w:b w:val="0"/>
                <w:sz w:val="20"/>
              </w:rPr>
              <w:t>Assumptions Risks and Open Questions Register</w:t>
            </w:r>
          </w:p>
        </w:tc>
        <w:tc>
          <w:tcPr>
            <w:tcW w:type="dxa" w:w="5040"/>
            <w:vAlign w:val="center"/>
            <w:tcMar>
              <w:top w:w="85" w:type="dxa"/>
              <w:left w:w="85" w:type="dxa"/>
              <w:bottom w:w="85" w:type="dxa"/>
              <w:right w:w="85" w:type="dxa"/>
            </w:tcMar>
          </w:tcPr>
          <w:p>
            <w:pPr>
              <w:keepNext w:val="0"/>
              <w:spacing w:after="60" w:before="40" w:line="259" w:lineRule="auto"/>
            </w:pPr>
            <w:r>
              <w:rPr>
                <w:b w:val="0"/>
                <w:sz w:val="20"/>
              </w:rPr>
              <w:t>Make unverified premises and implementation blockers visible.</w:t>
            </w:r>
          </w:p>
        </w:tc>
      </w:tr>
      <w:tr>
        <w:trPr>
          <w:cantSplit/>
        </w:trPr>
        <w:tc>
          <w:tcPr>
            <w:tcW w:type="dxa" w:w="720"/>
            <w:vAlign w:val="center"/>
            <w:tcMar>
              <w:top w:w="85" w:type="dxa"/>
              <w:left w:w="85" w:type="dxa"/>
              <w:bottom w:w="85" w:type="dxa"/>
              <w:right w:w="85" w:type="dxa"/>
            </w:tcMar>
          </w:tcPr>
          <w:p>
            <w:pPr>
              <w:keepNext w:val="0"/>
              <w:spacing w:after="60" w:before="40" w:line="259" w:lineRule="auto"/>
            </w:pPr>
            <w:r>
              <w:rPr>
                <w:b w:val="0"/>
                <w:sz w:val="20"/>
              </w:rPr>
              <w:t>D28</w:t>
            </w:r>
          </w:p>
        </w:tc>
        <w:tc>
          <w:tcPr>
            <w:tcW w:type="dxa" w:w="4176"/>
            <w:vAlign w:val="center"/>
            <w:tcMar>
              <w:top w:w="85" w:type="dxa"/>
              <w:left w:w="85" w:type="dxa"/>
              <w:bottom w:w="85" w:type="dxa"/>
              <w:right w:w="85" w:type="dxa"/>
            </w:tcMar>
          </w:tcPr>
          <w:p>
            <w:pPr>
              <w:keepNext w:val="0"/>
              <w:spacing w:after="60" w:before="40" w:line="259" w:lineRule="auto"/>
            </w:pPr>
            <w:r>
              <w:rPr>
                <w:b w:val="0"/>
                <w:sz w:val="20"/>
              </w:rPr>
              <w:t>Hackathon Submission and Demo Plan</w:t>
            </w:r>
          </w:p>
        </w:tc>
        <w:tc>
          <w:tcPr>
            <w:tcW w:type="dxa" w:w="5040"/>
            <w:vAlign w:val="center"/>
            <w:tcMar>
              <w:top w:w="85" w:type="dxa"/>
              <w:left w:w="85" w:type="dxa"/>
              <w:bottom w:w="85" w:type="dxa"/>
              <w:right w:w="85" w:type="dxa"/>
            </w:tcMar>
          </w:tcPr>
          <w:p>
            <w:pPr>
              <w:keepNext w:val="0"/>
              <w:spacing w:after="60" w:before="40" w:line="259" w:lineRule="auto"/>
            </w:pPr>
            <w:r>
              <w:rPr>
                <w:b w:val="0"/>
                <w:sz w:val="20"/>
              </w:rPr>
              <w:t>Specify the proposed submission, judge experience and honest evidence.</w:t>
            </w:r>
          </w:p>
        </w:tc>
      </w:tr>
    </w:tbl>
    <w:p>
      <w:pPr>
        <w:spacing w:after="60" w:before="0" w:line="60" w:lineRule="exact"/>
      </w:pPr>
    </w:p>
    <w:p>
      <w:pPr>
        <w:pStyle w:val="Heading1"/>
      </w:pPr>
      <w:r>
        <w:t>Proposed product decisions</w:t>
      </w:r>
    </w:p>
    <w:p>
      <w:r>
        <w:t>Initial scope: Edinburgh, GBP, adults, two to four groups per coalition. The MVP collects reservations and requires venue confirmation; payment is not collected. Qloo provides cultural evidence, a deterministic solver enforces constraints, and humans publish proposals. All defaults require pilot validation. See specs/decisions.csv for the complete decision register.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INDEX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Shared Cultural Bookings Documentation Index</dc:title>
  <dc:subject>Shared Cultural Bookings proposed implementation specification</dc:subject>
  <dc:creator>Vasudha</dc:creator>
  <cp:keywords/>
  <dc:description>generated by python-docx</dc:description>
  <cp:lastModifiedBy/>
  <cp:revision>1</cp:revision>
  <dcterms:created xsi:type="dcterms:W3CDTF">2013-12-23T23:15:00Z</dcterms:created>
  <dcterms:modified xsi:type="dcterms:W3CDTF">2013-12-23T23:15:00Z</dcterms:modified>
  <cp:category/>
</cp:coreProperties>
</file>