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Statement and Value Proposition</w:t>
      </w:r>
    </w:p>
    <w:p>
      <w:r>
        <w:rPr>
          <w:sz w:val="18"/>
        </w:rPr>
        <w:t>D02  |  Version 0.1  |  12 October 2026</w:t>
      </w:r>
    </w:p>
    <w:p>
      <w:r>
        <w:t>State the failure to investigate and the proposed value for each party.</w:t>
      </w:r>
    </w:p>
    <w:p>
      <w:pPr>
        <w:pStyle w:val="Heading1"/>
      </w:pPr>
      <w:r>
        <w:t>Problem statement</w:t>
      </w:r>
    </w:p>
    <w:p>
      <w:r>
        <w:t>A community organiser may find a specialist cultural session attractive but unaffordable at their group size. Another community may face the same constraint without knowing a shared booking is possible. A venue needs enough revenue or attendance to justify delivery, but assembling suitable groups can require repeated conversations about subject, timing, price and sharing.</w:t>
      </w:r>
    </w:p>
    <w:p>
      <w:pPr>
        <w:pStyle w:val="Heading1"/>
      </w:pPr>
      <w:r>
        <w:t>Observed basis and hypotheses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Claim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Evidence needed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Observed precedent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Private cultural experiences can have fixed hosting fees.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Published venue packages establish the pricing mechanism, not unmet demand.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Hypothesis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Several small groups would prefer sharing to abandoning a booking.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Interview organisers about their last failed booking; test actual sharing consent.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Hypothesis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Venues would pay for incremental bookings.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Agree a pilot fee or written willingness to repeat.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Hypothesis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 finds useful connections organisers miss.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Blind comparison with organiser and curator recommendations.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Value proposition</w:t>
      </w:r>
    </w:p>
    <w:p>
      <w:r>
        <w:t>We help a venue and several small communities agree a shared cultural experience, check its economics and practical conditions, and collect reservations that make a booking possible. The venue remains responsible for delivery and final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Customer or user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Current workaround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Proposed value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 listings, group enquiries, manual coordination.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 structured route to additional specialist bookings.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WhatsApp discussions, direct enquiries, cancelling or paying more.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Partner discovery, clear proposals and less chasing.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Participant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Pay for a small private group, join a public event, or do nothing.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Share eligible hosting costs while retaining their own group connections.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Discovery questions</w:t>
      </w:r>
    </w:p>
    <w:p>
      <w:pPr>
        <w:pStyle w:val="ListBullet"/>
      </w:pPr>
      <w:r>
        <w:t>Describe a real outing you abandoned or scaled back. What stopped it?</w:t>
      </w:r>
    </w:p>
    <w:p>
      <w:pPr>
        <w:pStyle w:val="ListBullet"/>
      </w:pPr>
      <w:r>
        <w:t>Would you share with another group? Under what conditions would you refuse?</w:t>
      </w:r>
    </w:p>
    <w:p>
      <w:pPr>
        <w:pStyle w:val="ListBullet"/>
      </w:pPr>
      <w:r>
        <w:t>What staff time and minimum revenue does the venue require?</w:t>
      </w:r>
    </w:p>
    <w:p>
      <w:pPr>
        <w:pStyle w:val="ListBullet"/>
      </w:pPr>
      <w:r>
        <w:t>Could an ordinary public event achieve the same result with less coordination?</w:t>
      </w:r>
    </w:p>
    <w:p>
      <w:pPr>
        <w:pStyle w:val="ListBullet"/>
      </w:pPr>
      <w:r>
        <w:t>Who pays for coordination today, and what evidence would justify a fee?</w:t>
      </w:r>
    </w:p>
    <w:p>
      <w:pPr>
        <w:pStyle w:val="Heading1"/>
      </w:pPr>
      <w:r>
        <w:t>Positioning and exclusions</w:t>
      </w:r>
    </w:p>
    <w:p>
      <w:r>
        <w:t>The proposed differentiation is combining cultural discovery with venue-constrained coalition formation and reservation coordination. It is not a proven moat. The product should stop when a simpler existing booking option satisfies the request.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D01, D27</w:t>
      </w:r>
    </w:p>
    <w:p>
      <w:pPr>
        <w:spacing w:after="60"/>
      </w:pPr>
      <w:r>
        <w:rPr>
          <w:sz w:val="18"/>
        </w:rPr>
        <w:t xml:space="preserve">SRC09  </w:t>
      </w:r>
      <w:hyperlink r:id="rId10">
        <w:r>
          <w:rPr>
            <w:sz w:val="18"/>
            <w:color w:val="000000"/>
            <w:u w:val="single"/>
          </w:rPr>
          <w:t>National Museums Scotland private tour packages</w:t>
        </w:r>
      </w:hyperlink>
    </w:p>
    <w:p>
      <w:pPr>
        <w:spacing w:after="60"/>
      </w:pPr>
      <w:r>
        <w:rPr>
          <w:sz w:val="18"/>
        </w:rPr>
        <w:t xml:space="preserve">SRC14  </w:t>
      </w:r>
      <w:hyperlink r:id="rId11">
        <w:r>
          <w:rPr>
            <w:sz w:val="18"/>
            <w:color w:val="000000"/>
            <w:u w:val="single"/>
          </w:rPr>
          <w:t>CultureCircle prior Qloo project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D02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ms.ac.uk/national-museum-of-scotland/plan-your-visit/travel-trade/private-tours-and-experiences" TargetMode="External"/><Relationship Id="rId11" Type="http://schemas.openxmlformats.org/officeDocument/2006/relationships/hyperlink" Target="https://devpost.com/software/culture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 and Value Proposition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