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User Personas and User Stories</w:t>
      </w:r>
    </w:p>
    <w:p>
      <w:r>
        <w:rPr>
          <w:sz w:val="18"/>
        </w:rPr>
        <w:t>D06  |  Version 0.1  |  12 October 2026</w:t>
      </w:r>
    </w:p>
    <w:p>
      <w:r>
        <w:t>Define the people the MVP serves and the observable behaviours they need.</w:t>
      </w:r>
    </w:p>
    <w:p>
      <w:pPr>
        <w:pStyle w:val="Heading1"/>
      </w:pPr>
      <w:r>
        <w:t>Persona status</w:t>
      </w:r>
    </w:p>
    <w:p>
      <w:r>
        <w:t>These are fictional role-based personas constructed for design. They are not interview findings or demographic segments. Discovery should test the situations and constraints, rather than validate invented biographies.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2592"/>
        <w:gridCol w:w="2664"/>
        <w:gridCol w:w="3024"/>
      </w:tblGrid>
      <w:tr>
        <w:trPr>
          <w:tblHeader/>
          <w:cantSplit/>
        </w:trPr>
        <w:tc>
          <w:tcPr>
            <w:tcW w:type="dxa" w:w="1656"/>
            <w:vAlign w:val="center"/>
            <w:tcMar>
              <w:top w:w="85" w:type="dxa"/>
              <w:left w:w="85" w:type="dxa"/>
              <w:bottom w:w="85" w:type="dxa"/>
              <w:right w:w="85" w:type="dxa"/>
            </w:tcMar>
            <w:shd w:fill="EAEFEC"/>
          </w:tcPr>
          <w:p>
            <w:pPr>
              <w:keepNext w:val="0"/>
              <w:spacing w:after="60" w:before="40" w:line="259" w:lineRule="auto"/>
            </w:pPr>
            <w:r>
              <w:rPr>
                <w:b/>
                <w:sz w:val="20"/>
              </w:rPr>
              <w:t>Persona</w:t>
            </w:r>
          </w:p>
        </w:tc>
        <w:tc>
          <w:tcPr>
            <w:tcW w:type="dxa" w:w="2592"/>
            <w:vAlign w:val="center"/>
            <w:tcMar>
              <w:top w:w="85" w:type="dxa"/>
              <w:left w:w="85" w:type="dxa"/>
              <w:bottom w:w="85" w:type="dxa"/>
              <w:right w:w="85" w:type="dxa"/>
            </w:tcMar>
            <w:shd w:fill="EAEFEC"/>
          </w:tcPr>
          <w:p>
            <w:pPr>
              <w:keepNext w:val="0"/>
              <w:spacing w:after="60" w:before="40" w:line="259" w:lineRule="auto"/>
            </w:pPr>
            <w:r>
              <w:rPr>
                <w:b/>
                <w:sz w:val="20"/>
              </w:rPr>
              <w:t>Context</w:t>
            </w:r>
          </w:p>
        </w:tc>
        <w:tc>
          <w:tcPr>
            <w:tcW w:type="dxa" w:w="2664"/>
            <w:vAlign w:val="center"/>
            <w:tcMar>
              <w:top w:w="85" w:type="dxa"/>
              <w:left w:w="85" w:type="dxa"/>
              <w:bottom w:w="85" w:type="dxa"/>
              <w:right w:w="85" w:type="dxa"/>
            </w:tcMar>
            <w:shd w:fill="EAEFEC"/>
          </w:tcPr>
          <w:p>
            <w:pPr>
              <w:keepNext w:val="0"/>
              <w:spacing w:after="60" w:before="40" w:line="259" w:lineRule="auto"/>
            </w:pPr>
            <w:r>
              <w:rPr>
                <w:b/>
                <w:sz w:val="20"/>
              </w:rPr>
              <w:t>Goal</w:t>
            </w:r>
          </w:p>
        </w:tc>
        <w:tc>
          <w:tcPr>
            <w:tcW w:type="dxa" w:w="3024"/>
            <w:vAlign w:val="center"/>
            <w:tcMar>
              <w:top w:w="85" w:type="dxa"/>
              <w:left w:w="85" w:type="dxa"/>
              <w:bottom w:w="85" w:type="dxa"/>
              <w:right w:w="85" w:type="dxa"/>
            </w:tcMar>
            <w:shd w:fill="EAEFEC"/>
          </w:tcPr>
          <w:p>
            <w:pPr>
              <w:keepNext w:val="0"/>
              <w:spacing w:after="60" w:before="40" w:line="259" w:lineRule="auto"/>
            </w:pPr>
            <w:r>
              <w:rPr>
                <w:b/>
                <w:sz w:val="20"/>
              </w:rPr>
              <w:t>Critical need</w:t>
            </w:r>
          </w:p>
        </w:tc>
      </w:tr>
      <w:tr>
        <w:trPr>
          <w:cantSplit/>
        </w:trPr>
        <w:tc>
          <w:tcPr>
            <w:tcW w:type="dxa" w:w="1656"/>
            <w:vAlign w:val="center"/>
            <w:tcMar>
              <w:top w:w="85" w:type="dxa"/>
              <w:left w:w="85" w:type="dxa"/>
              <w:bottom w:w="85" w:type="dxa"/>
              <w:right w:w="85" w:type="dxa"/>
            </w:tcMar>
          </w:tcPr>
          <w:p>
            <w:pPr>
              <w:keepNext w:val="0"/>
              <w:spacing w:after="60" w:before="40" w:line="259" w:lineRule="auto"/>
            </w:pPr>
            <w:r>
              <w:rPr>
                <w:b w:val="0"/>
                <w:sz w:val="20"/>
              </w:rPr>
              <w:t>Venue manager</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Runs a small cultural programme and controls staff time, prices and available sessions.</w:t>
            </w:r>
          </w:p>
        </w:tc>
        <w:tc>
          <w:tcPr>
            <w:tcW w:type="dxa" w:w="2664"/>
            <w:vAlign w:val="center"/>
            <w:tcMar>
              <w:top w:w="85" w:type="dxa"/>
              <w:left w:w="85" w:type="dxa"/>
              <w:bottom w:w="85" w:type="dxa"/>
              <w:right w:w="85" w:type="dxa"/>
            </w:tcMar>
          </w:tcPr>
          <w:p>
            <w:pPr>
              <w:keepNext w:val="0"/>
              <w:spacing w:after="60" w:before="40" w:line="259" w:lineRule="auto"/>
            </w:pPr>
            <w:r>
              <w:rPr>
                <w:b w:val="0"/>
                <w:sz w:val="20"/>
              </w:rPr>
              <w:t>Wants an additional deliverable booking, with evidence of attendance and no promise the team cannot honour.</w:t>
            </w:r>
          </w:p>
        </w:tc>
        <w:tc>
          <w:tcPr>
            <w:tcW w:type="dxa" w:w="3024"/>
            <w:vAlign w:val="center"/>
            <w:tcMar>
              <w:top w:w="85" w:type="dxa"/>
              <w:left w:w="85" w:type="dxa"/>
              <w:bottom w:w="85" w:type="dxa"/>
              <w:right w:w="85" w:type="dxa"/>
            </w:tcMar>
          </w:tcPr>
          <w:p>
            <w:pPr>
              <w:keepNext w:val="0"/>
              <w:spacing w:after="60" w:before="40" w:line="259" w:lineRule="auto"/>
            </w:pPr>
            <w:r>
              <w:rPr>
                <w:b w:val="0"/>
                <w:sz w:val="20"/>
              </w:rPr>
              <w:t>Needs authority over publication, a transparent threshold, cancellation records and a clear distinction between reserved and paid seats.</w:t>
            </w:r>
          </w:p>
        </w:tc>
      </w:tr>
      <w:tr>
        <w:trPr>
          <w:cantSplit/>
        </w:trPr>
        <w:tc>
          <w:tcPr>
            <w:tcW w:type="dxa" w:w="1656"/>
            <w:vAlign w:val="center"/>
            <w:tcMar>
              <w:top w:w="85" w:type="dxa"/>
              <w:left w:w="85" w:type="dxa"/>
              <w:bottom w:w="85" w:type="dxa"/>
              <w:right w:w="85" w:type="dxa"/>
            </w:tcMar>
          </w:tcPr>
          <w:p>
            <w:pPr>
              <w:keepNext w:val="0"/>
              <w:spacing w:after="60" w:before="40" w:line="259" w:lineRule="auto"/>
            </w:pPr>
            <w:r>
              <w:rPr>
                <w:b w:val="0"/>
                <w:sz w:val="20"/>
              </w:rPr>
              <w:t>Community organiser</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Arranges outings for a book club, film society or makers' community.</w:t>
            </w:r>
          </w:p>
        </w:tc>
        <w:tc>
          <w:tcPr>
            <w:tcW w:type="dxa" w:w="2664"/>
            <w:vAlign w:val="center"/>
            <w:tcMar>
              <w:top w:w="85" w:type="dxa"/>
              <w:left w:w="85" w:type="dxa"/>
              <w:bottom w:w="85" w:type="dxa"/>
              <w:right w:w="85" w:type="dxa"/>
            </w:tcMar>
          </w:tcPr>
          <w:p>
            <w:pPr>
              <w:keepNext w:val="0"/>
              <w:spacing w:after="60" w:before="40" w:line="259" w:lineRule="auto"/>
            </w:pPr>
            <w:r>
              <w:rPr>
                <w:b w:val="0"/>
                <w:sz w:val="20"/>
              </w:rPr>
              <w:t>Wants an experience members value at an acceptable cost, without repeated coordination across chats.</w:t>
            </w:r>
          </w:p>
        </w:tc>
        <w:tc>
          <w:tcPr>
            <w:tcW w:type="dxa" w:w="3024"/>
            <w:vAlign w:val="center"/>
            <w:tcMar>
              <w:top w:w="85" w:type="dxa"/>
              <w:left w:w="85" w:type="dxa"/>
              <w:bottom w:w="85" w:type="dxa"/>
              <w:right w:w="85" w:type="dxa"/>
            </w:tcMar>
          </w:tcPr>
          <w:p>
            <w:pPr>
              <w:keepNext w:val="0"/>
              <w:spacing w:after="60" w:before="40" w:line="259" w:lineRule="auto"/>
            </w:pPr>
            <w:r>
              <w:rPr>
                <w:b w:val="0"/>
                <w:sz w:val="20"/>
              </w:rPr>
              <w:t>Needs control over cultural interpretation, sharing consent, partner suitability and current terms.</w:t>
            </w:r>
          </w:p>
        </w:tc>
      </w:tr>
      <w:tr>
        <w:trPr>
          <w:cantSplit/>
        </w:trPr>
        <w:tc>
          <w:tcPr>
            <w:tcW w:type="dxa" w:w="1656"/>
            <w:vAlign w:val="center"/>
            <w:tcMar>
              <w:top w:w="85" w:type="dxa"/>
              <w:left w:w="85" w:type="dxa"/>
              <w:bottom w:w="85" w:type="dxa"/>
              <w:right w:w="85" w:type="dxa"/>
            </w:tcMar>
          </w:tcPr>
          <w:p>
            <w:pPr>
              <w:keepNext w:val="0"/>
              <w:spacing w:after="60" w:before="40" w:line="259" w:lineRule="auto"/>
            </w:pPr>
            <w:r>
              <w:rPr>
                <w:b w:val="0"/>
                <w:sz w:val="20"/>
              </w:rPr>
              <w:t>Participant</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Receives an invitation through a community they already know.</w:t>
            </w:r>
          </w:p>
        </w:tc>
        <w:tc>
          <w:tcPr>
            <w:tcW w:type="dxa" w:w="2664"/>
            <w:vAlign w:val="center"/>
            <w:tcMar>
              <w:top w:w="85" w:type="dxa"/>
              <w:left w:w="85" w:type="dxa"/>
              <w:bottom w:w="85" w:type="dxa"/>
              <w:right w:w="85" w:type="dxa"/>
            </w:tcMar>
          </w:tcPr>
          <w:p>
            <w:pPr>
              <w:keepNext w:val="0"/>
              <w:spacing w:after="60" w:before="40" w:line="259" w:lineRule="auto"/>
            </w:pPr>
            <w:r>
              <w:rPr>
                <w:b w:val="0"/>
                <w:sz w:val="20"/>
              </w:rPr>
              <w:t>Wants to understand the outing, price and sharing conditions before reserving.</w:t>
            </w:r>
          </w:p>
        </w:tc>
        <w:tc>
          <w:tcPr>
            <w:tcW w:type="dxa" w:w="3024"/>
            <w:vAlign w:val="center"/>
            <w:tcMar>
              <w:top w:w="85" w:type="dxa"/>
              <w:left w:w="85" w:type="dxa"/>
              <w:bottom w:w="85" w:type="dxa"/>
              <w:right w:w="85" w:type="dxa"/>
            </w:tcMar>
          </w:tcPr>
          <w:p>
            <w:pPr>
              <w:keepNext w:val="0"/>
              <w:spacing w:after="60" w:before="40" w:line="259" w:lineRule="auto"/>
            </w:pPr>
            <w:r>
              <w:rPr>
                <w:b w:val="0"/>
                <w:sz w:val="20"/>
              </w:rPr>
              <w:t>Needs one clear action, an accessible interface and a way to withdraw before confirmation.</w:t>
            </w:r>
          </w:p>
        </w:tc>
      </w:tr>
      <w:tr>
        <w:trPr>
          <w:cantSplit/>
        </w:trPr>
        <w:tc>
          <w:tcPr>
            <w:tcW w:type="dxa" w:w="1656"/>
            <w:vAlign w:val="center"/>
            <w:tcMar>
              <w:top w:w="85" w:type="dxa"/>
              <w:left w:w="85" w:type="dxa"/>
              <w:bottom w:w="85" w:type="dxa"/>
              <w:right w:w="85" w:type="dxa"/>
            </w:tcMar>
          </w:tcPr>
          <w:p>
            <w:pPr>
              <w:keepNext w:val="0"/>
              <w:spacing w:after="60" w:before="40" w:line="259" w:lineRule="auto"/>
            </w:pPr>
            <w:r>
              <w:rPr>
                <w:b w:val="0"/>
                <w:sz w:val="20"/>
              </w:rPr>
              <w:t>Platform operator</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Supports the pilot and handles venue verification and exceptions.</w:t>
            </w:r>
          </w:p>
        </w:tc>
        <w:tc>
          <w:tcPr>
            <w:tcW w:type="dxa" w:w="2664"/>
            <w:vAlign w:val="center"/>
            <w:tcMar>
              <w:top w:w="85" w:type="dxa"/>
              <w:left w:w="85" w:type="dxa"/>
              <w:bottom w:w="85" w:type="dxa"/>
              <w:right w:w="85" w:type="dxa"/>
            </w:tcMar>
          </w:tcPr>
          <w:p>
            <w:pPr>
              <w:keepNext w:val="0"/>
              <w:spacing w:after="60" w:before="40" w:line="259" w:lineRule="auto"/>
            </w:pPr>
            <w:r>
              <w:rPr>
                <w:b w:val="0"/>
                <w:sz w:val="20"/>
              </w:rPr>
              <w:t>Wants to identify broken proposals and resolve issues without concealing uncertainty.</w:t>
            </w:r>
          </w:p>
        </w:tc>
        <w:tc>
          <w:tcPr>
            <w:tcW w:type="dxa" w:w="3024"/>
            <w:vAlign w:val="center"/>
            <w:tcMar>
              <w:top w:w="85" w:type="dxa"/>
              <w:left w:w="85" w:type="dxa"/>
              <w:bottom w:w="85" w:type="dxa"/>
              <w:right w:w="85" w:type="dxa"/>
            </w:tcMar>
          </w:tcPr>
          <w:p>
            <w:pPr>
              <w:keepNext w:val="0"/>
              <w:spacing w:after="60" w:before="40" w:line="259" w:lineRule="auto"/>
            </w:pPr>
            <w:r>
              <w:rPr>
                <w:b w:val="0"/>
                <w:sz w:val="20"/>
              </w:rPr>
              <w:t>Needs scoped administration, useful audit events and a supported manual path.</w:t>
            </w:r>
          </w:p>
        </w:tc>
      </w:tr>
    </w:tbl>
    <w:p>
      <w:pPr>
        <w:spacing w:after="60" w:before="0" w:line="60" w:lineRule="exact"/>
      </w:pPr>
    </w:p>
    <w:p>
      <w:pPr>
        <w:pStyle w:val="Heading1"/>
      </w:pPr>
      <w:r>
        <w:t>User stories and acceptance examples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72"/>
        <w:gridCol w:w="1195"/>
        <w:gridCol w:w="3063"/>
        <w:gridCol w:w="971"/>
        <w:gridCol w:w="4034"/>
      </w:tblGrid>
      <w:tr>
        <w:trPr>
          <w:tblHeader/>
          <w:cantSplit/>
        </w:trPr>
        <w:tc>
          <w:tcPr>
            <w:tcW w:type="dxa" w:w="672"/>
            <w:vAlign w:val="center"/>
            <w:tcMar>
              <w:top w:w="85" w:type="dxa"/>
              <w:left w:w="85" w:type="dxa"/>
              <w:bottom w:w="85" w:type="dxa"/>
              <w:right w:w="85" w:type="dxa"/>
            </w:tcMar>
            <w:shd w:fill="EAEFEC"/>
          </w:tcPr>
          <w:p>
            <w:pPr>
              <w:keepNext w:val="0"/>
              <w:spacing w:after="60" w:before="40" w:line="259" w:lineRule="auto"/>
            </w:pPr>
            <w:r>
              <w:rPr>
                <w:b/>
                <w:sz w:val="20"/>
              </w:rPr>
              <w:t>ID</w:t>
            </w:r>
          </w:p>
        </w:tc>
        <w:tc>
          <w:tcPr>
            <w:tcW w:type="dxa" w:w="1195"/>
            <w:vAlign w:val="center"/>
            <w:tcMar>
              <w:top w:w="85" w:type="dxa"/>
              <w:left w:w="85" w:type="dxa"/>
              <w:bottom w:w="85" w:type="dxa"/>
              <w:right w:w="85" w:type="dxa"/>
            </w:tcMar>
            <w:shd w:fill="EAEFEC"/>
          </w:tcPr>
          <w:p>
            <w:pPr>
              <w:keepNext w:val="0"/>
              <w:spacing w:after="60" w:before="40" w:line="259" w:lineRule="auto"/>
            </w:pPr>
            <w:r>
              <w:rPr>
                <w:b/>
                <w:sz w:val="20"/>
              </w:rPr>
              <w:t>Actor</w:t>
            </w:r>
          </w:p>
        </w:tc>
        <w:tc>
          <w:tcPr>
            <w:tcW w:type="dxa" w:w="3063"/>
            <w:vAlign w:val="center"/>
            <w:tcMar>
              <w:top w:w="85" w:type="dxa"/>
              <w:left w:w="85" w:type="dxa"/>
              <w:bottom w:w="85" w:type="dxa"/>
              <w:right w:w="85" w:type="dxa"/>
            </w:tcMar>
            <w:shd w:fill="EAEFEC"/>
          </w:tcPr>
          <w:p>
            <w:pPr>
              <w:keepNext w:val="0"/>
              <w:spacing w:after="60" w:before="40" w:line="259" w:lineRule="auto"/>
            </w:pPr>
            <w:r>
              <w:rPr>
                <w:b/>
                <w:sz w:val="20"/>
              </w:rPr>
              <w:t>Story</w:t>
            </w:r>
          </w:p>
        </w:tc>
        <w:tc>
          <w:tcPr>
            <w:tcW w:type="dxa" w:w="971"/>
            <w:vAlign w:val="center"/>
            <w:tcMar>
              <w:top w:w="85" w:type="dxa"/>
              <w:left w:w="85" w:type="dxa"/>
              <w:bottom w:w="85" w:type="dxa"/>
              <w:right w:w="85" w:type="dxa"/>
            </w:tcMar>
            <w:shd w:fill="EAEFEC"/>
          </w:tcPr>
          <w:p>
            <w:pPr>
              <w:keepNext w:val="0"/>
              <w:spacing w:after="60" w:before="40" w:line="259" w:lineRule="auto"/>
            </w:pPr>
            <w:r>
              <w:rPr>
                <w:b/>
                <w:sz w:val="20"/>
              </w:rPr>
              <w:t>Req IDs</w:t>
            </w:r>
          </w:p>
        </w:tc>
        <w:tc>
          <w:tcPr>
            <w:tcW w:type="dxa" w:w="4034"/>
            <w:vAlign w:val="center"/>
            <w:tcMar>
              <w:top w:w="85" w:type="dxa"/>
              <w:left w:w="85" w:type="dxa"/>
              <w:bottom w:w="85" w:type="dxa"/>
              <w:right w:w="85" w:type="dxa"/>
            </w:tcMar>
            <w:shd w:fill="EAEFEC"/>
          </w:tcPr>
          <w:p>
            <w:pPr>
              <w:keepNext w:val="0"/>
              <w:spacing w:after="60" w:before="40" w:line="259" w:lineRule="auto"/>
            </w:pPr>
            <w:r>
              <w:rPr>
                <w:b/>
                <w:sz w:val="20"/>
              </w:rPr>
              <w:t>Acceptance example</w:t>
            </w:r>
          </w:p>
        </w:tc>
      </w:tr>
      <w:tr>
        <w:trPr>
          <w:cantSplit/>
        </w:trPr>
        <w:tc>
          <w:tcPr>
            <w:tcW w:type="dxa" w:w="672"/>
            <w:vAlign w:val="center"/>
            <w:tcMar>
              <w:top w:w="85" w:type="dxa"/>
              <w:left w:w="85" w:type="dxa"/>
              <w:bottom w:w="85" w:type="dxa"/>
              <w:right w:w="85" w:type="dxa"/>
            </w:tcMar>
          </w:tcPr>
          <w:p>
            <w:pPr>
              <w:keepNext w:val="0"/>
              <w:spacing w:after="60" w:before="40" w:line="259" w:lineRule="auto"/>
            </w:pPr>
            <w:r>
              <w:rPr>
                <w:b w:val="0"/>
                <w:sz w:val="20"/>
              </w:rPr>
              <w:t>US01</w:t>
            </w:r>
          </w:p>
        </w:tc>
        <w:tc>
          <w:tcPr>
            <w:tcW w:type="dxa" w:w="1195"/>
            <w:vAlign w:val="center"/>
            <w:tcMar>
              <w:top w:w="85" w:type="dxa"/>
              <w:left w:w="85" w:type="dxa"/>
              <w:bottom w:w="85" w:type="dxa"/>
              <w:right w:w="85" w:type="dxa"/>
            </w:tcMar>
          </w:tcPr>
          <w:p>
            <w:pPr>
              <w:keepNext w:val="0"/>
              <w:spacing w:after="60" w:before="40" w:line="259" w:lineRule="auto"/>
            </w:pPr>
            <w:r>
              <w:rPr>
                <w:b w:val="0"/>
                <w:sz w:val="20"/>
              </w:rPr>
              <w:t>Venue manager</w:t>
            </w:r>
          </w:p>
        </w:tc>
        <w:tc>
          <w:tcPr>
            <w:tcW w:type="dxa" w:w="3063"/>
            <w:vAlign w:val="center"/>
            <w:tcMar>
              <w:top w:w="85" w:type="dxa"/>
              <w:left w:w="85" w:type="dxa"/>
              <w:bottom w:w="85" w:type="dxa"/>
              <w:right w:w="85" w:type="dxa"/>
            </w:tcMar>
          </w:tcPr>
          <w:p>
            <w:pPr>
              <w:keepNext w:val="0"/>
              <w:spacing w:after="60" w:before="40" w:line="259" w:lineRule="auto"/>
            </w:pPr>
            <w:r>
              <w:rPr>
                <w:b w:val="0"/>
                <w:sz w:val="20"/>
              </w:rPr>
              <w:t>Publish programmes I can actually deliver, so suggestions remain practical.</w:t>
            </w:r>
          </w:p>
        </w:tc>
        <w:tc>
          <w:tcPr>
            <w:tcW w:type="dxa" w:w="971"/>
            <w:vAlign w:val="center"/>
            <w:tcMar>
              <w:top w:w="85" w:type="dxa"/>
              <w:left w:w="85" w:type="dxa"/>
              <w:bottom w:w="85" w:type="dxa"/>
              <w:right w:w="85" w:type="dxa"/>
            </w:tcMar>
          </w:tcPr>
          <w:p>
            <w:pPr>
              <w:keepNext w:val="0"/>
              <w:spacing w:after="60" w:before="40" w:line="259" w:lineRule="auto"/>
            </w:pPr>
            <w:r>
              <w:rPr>
                <w:b w:val="0"/>
                <w:sz w:val="20"/>
              </w:rPr>
              <w:t>R02</w:t>
            </w:r>
          </w:p>
        </w:tc>
        <w:tc>
          <w:tcPr>
            <w:tcW w:type="dxa" w:w="4034"/>
            <w:vAlign w:val="center"/>
            <w:tcMar>
              <w:top w:w="85" w:type="dxa"/>
              <w:left w:w="85" w:type="dxa"/>
              <w:bottom w:w="85" w:type="dxa"/>
              <w:right w:w="85" w:type="dxa"/>
            </w:tcMar>
          </w:tcPr>
          <w:p>
            <w:pPr>
              <w:keepNext w:val="0"/>
              <w:spacing w:after="60" w:before="40" w:line="259" w:lineRule="auto"/>
            </w:pPr>
            <w:r>
              <w:rPr>
                <w:b w:val="0"/>
                <w:sz w:val="20"/>
              </w:rPr>
              <w:t>Given an unapproved programme, publication is rejected until venue review.</w:t>
            </w:r>
          </w:p>
        </w:tc>
      </w:tr>
      <w:tr>
        <w:trPr>
          <w:cantSplit/>
        </w:trPr>
        <w:tc>
          <w:tcPr>
            <w:tcW w:type="dxa" w:w="672"/>
            <w:vAlign w:val="center"/>
            <w:tcMar>
              <w:top w:w="85" w:type="dxa"/>
              <w:left w:w="85" w:type="dxa"/>
              <w:bottom w:w="85" w:type="dxa"/>
              <w:right w:w="85" w:type="dxa"/>
            </w:tcMar>
          </w:tcPr>
          <w:p>
            <w:pPr>
              <w:keepNext w:val="0"/>
              <w:spacing w:after="60" w:before="40" w:line="259" w:lineRule="auto"/>
            </w:pPr>
            <w:r>
              <w:rPr>
                <w:b w:val="0"/>
                <w:sz w:val="20"/>
              </w:rPr>
              <w:t>US02</w:t>
            </w:r>
          </w:p>
        </w:tc>
        <w:tc>
          <w:tcPr>
            <w:tcW w:type="dxa" w:w="1195"/>
            <w:vAlign w:val="center"/>
            <w:tcMar>
              <w:top w:w="85" w:type="dxa"/>
              <w:left w:w="85" w:type="dxa"/>
              <w:bottom w:w="85" w:type="dxa"/>
              <w:right w:w="85" w:type="dxa"/>
            </w:tcMar>
          </w:tcPr>
          <w:p>
            <w:pPr>
              <w:keepNext w:val="0"/>
              <w:spacing w:after="60" w:before="40" w:line="259" w:lineRule="auto"/>
            </w:pPr>
            <w:r>
              <w:rPr>
                <w:b w:val="0"/>
                <w:sz w:val="20"/>
              </w:rPr>
              <w:t>Organiser</w:t>
            </w:r>
          </w:p>
        </w:tc>
        <w:tc>
          <w:tcPr>
            <w:tcW w:type="dxa" w:w="3063"/>
            <w:vAlign w:val="center"/>
            <w:tcMar>
              <w:top w:w="85" w:type="dxa"/>
              <w:left w:w="85" w:type="dxa"/>
              <w:bottom w:w="85" w:type="dxa"/>
              <w:right w:w="85" w:type="dxa"/>
            </w:tcMar>
          </w:tcPr>
          <w:p>
            <w:pPr>
              <w:keepNext w:val="0"/>
              <w:spacing w:after="60" w:before="40" w:line="259" w:lineRule="auto"/>
            </w:pPr>
            <w:r>
              <w:rPr>
                <w:b w:val="0"/>
                <w:sz w:val="20"/>
              </w:rPr>
              <w:t>Explain why our references matter, so the system does not flatten our interests into a label.</w:t>
            </w:r>
          </w:p>
        </w:tc>
        <w:tc>
          <w:tcPr>
            <w:tcW w:type="dxa" w:w="971"/>
            <w:vAlign w:val="center"/>
            <w:tcMar>
              <w:top w:w="85" w:type="dxa"/>
              <w:left w:w="85" w:type="dxa"/>
              <w:bottom w:w="85" w:type="dxa"/>
              <w:right w:w="85" w:type="dxa"/>
            </w:tcMar>
          </w:tcPr>
          <w:p>
            <w:pPr>
              <w:keepNext w:val="0"/>
              <w:spacing w:after="60" w:before="40" w:line="259" w:lineRule="auto"/>
            </w:pPr>
            <w:r>
              <w:rPr>
                <w:b w:val="0"/>
                <w:sz w:val="20"/>
              </w:rPr>
              <w:t>R03 R06</w:t>
            </w:r>
          </w:p>
        </w:tc>
        <w:tc>
          <w:tcPr>
            <w:tcW w:type="dxa" w:w="4034"/>
            <w:vAlign w:val="center"/>
            <w:tcMar>
              <w:top w:w="85" w:type="dxa"/>
              <w:left w:w="85" w:type="dxa"/>
              <w:bottom w:w="85" w:type="dxa"/>
              <w:right w:w="85" w:type="dxa"/>
            </w:tcMar>
          </w:tcPr>
          <w:p>
            <w:pPr>
              <w:keepNext w:val="0"/>
              <w:spacing w:after="60" w:before="40" w:line="259" w:lineRule="auto"/>
            </w:pPr>
            <w:r>
              <w:rPr>
                <w:b w:val="0"/>
                <w:sz w:val="20"/>
              </w:rPr>
              <w:t>Declared meaning survives extraction and is visible for correction.</w:t>
            </w:r>
          </w:p>
        </w:tc>
      </w:tr>
      <w:tr>
        <w:trPr>
          <w:cantSplit/>
        </w:trPr>
        <w:tc>
          <w:tcPr>
            <w:tcW w:type="dxa" w:w="672"/>
            <w:vAlign w:val="center"/>
            <w:tcMar>
              <w:top w:w="85" w:type="dxa"/>
              <w:left w:w="85" w:type="dxa"/>
              <w:bottom w:w="85" w:type="dxa"/>
              <w:right w:w="85" w:type="dxa"/>
            </w:tcMar>
          </w:tcPr>
          <w:p>
            <w:pPr>
              <w:keepNext w:val="0"/>
              <w:spacing w:after="60" w:before="40" w:line="259" w:lineRule="auto"/>
            </w:pPr>
            <w:r>
              <w:rPr>
                <w:b w:val="0"/>
                <w:sz w:val="20"/>
              </w:rPr>
              <w:t>US03</w:t>
            </w:r>
          </w:p>
        </w:tc>
        <w:tc>
          <w:tcPr>
            <w:tcW w:type="dxa" w:w="1195"/>
            <w:vAlign w:val="center"/>
            <w:tcMar>
              <w:top w:w="85" w:type="dxa"/>
              <w:left w:w="85" w:type="dxa"/>
              <w:bottom w:w="85" w:type="dxa"/>
              <w:right w:w="85" w:type="dxa"/>
            </w:tcMar>
          </w:tcPr>
          <w:p>
            <w:pPr>
              <w:keepNext w:val="0"/>
              <w:spacing w:after="60" w:before="40" w:line="259" w:lineRule="auto"/>
            </w:pPr>
            <w:r>
              <w:rPr>
                <w:b w:val="0"/>
                <w:sz w:val="20"/>
              </w:rPr>
              <w:t>Organiser</w:t>
            </w:r>
          </w:p>
        </w:tc>
        <w:tc>
          <w:tcPr>
            <w:tcW w:type="dxa" w:w="3063"/>
            <w:vAlign w:val="center"/>
            <w:tcMar>
              <w:top w:w="85" w:type="dxa"/>
              <w:left w:w="85" w:type="dxa"/>
              <w:bottom w:w="85" w:type="dxa"/>
              <w:right w:w="85" w:type="dxa"/>
            </w:tcMar>
          </w:tcPr>
          <w:p>
            <w:pPr>
              <w:keepNext w:val="0"/>
              <w:spacing w:after="60" w:before="40" w:line="259" w:lineRule="auto"/>
            </w:pPr>
            <w:r>
              <w:rPr>
                <w:b w:val="0"/>
                <w:sz w:val="20"/>
              </w:rPr>
              <w:t>Choose the correct entity when a title is ambiguous.</w:t>
            </w:r>
          </w:p>
        </w:tc>
        <w:tc>
          <w:tcPr>
            <w:tcW w:type="dxa" w:w="971"/>
            <w:vAlign w:val="center"/>
            <w:tcMar>
              <w:top w:w="85" w:type="dxa"/>
              <w:left w:w="85" w:type="dxa"/>
              <w:bottom w:w="85" w:type="dxa"/>
              <w:right w:w="85" w:type="dxa"/>
            </w:tcMar>
          </w:tcPr>
          <w:p>
            <w:pPr>
              <w:keepNext w:val="0"/>
              <w:spacing w:after="60" w:before="40" w:line="259" w:lineRule="auto"/>
            </w:pPr>
            <w:r>
              <w:rPr>
                <w:b w:val="0"/>
                <w:sz w:val="20"/>
              </w:rPr>
              <w:t>R04</w:t>
            </w:r>
          </w:p>
        </w:tc>
        <w:tc>
          <w:tcPr>
            <w:tcW w:type="dxa" w:w="4034"/>
            <w:vAlign w:val="center"/>
            <w:tcMar>
              <w:top w:w="85" w:type="dxa"/>
              <w:left w:w="85" w:type="dxa"/>
              <w:bottom w:w="85" w:type="dxa"/>
              <w:right w:w="85" w:type="dxa"/>
            </w:tcMar>
          </w:tcPr>
          <w:p>
            <w:pPr>
              <w:keepNext w:val="0"/>
              <w:spacing w:after="60" w:before="40" w:line="259" w:lineRule="auto"/>
            </w:pPr>
            <w:r>
              <w:rPr>
                <w:b w:val="0"/>
                <w:sz w:val="20"/>
              </w:rPr>
              <w:t>Search alternatives show name, subtype and disambiguation before selection.</w:t>
            </w:r>
          </w:p>
        </w:tc>
      </w:tr>
      <w:tr>
        <w:trPr>
          <w:cantSplit/>
        </w:trPr>
        <w:tc>
          <w:tcPr>
            <w:tcW w:type="dxa" w:w="672"/>
            <w:vAlign w:val="center"/>
            <w:tcMar>
              <w:top w:w="85" w:type="dxa"/>
              <w:left w:w="85" w:type="dxa"/>
              <w:bottom w:w="85" w:type="dxa"/>
              <w:right w:w="85" w:type="dxa"/>
            </w:tcMar>
          </w:tcPr>
          <w:p>
            <w:pPr>
              <w:keepNext w:val="0"/>
              <w:spacing w:after="60" w:before="40" w:line="259" w:lineRule="auto"/>
            </w:pPr>
            <w:r>
              <w:rPr>
                <w:b w:val="0"/>
                <w:sz w:val="20"/>
              </w:rPr>
              <w:t>US04</w:t>
            </w:r>
          </w:p>
        </w:tc>
        <w:tc>
          <w:tcPr>
            <w:tcW w:type="dxa" w:w="1195"/>
            <w:vAlign w:val="center"/>
            <w:tcMar>
              <w:top w:w="85" w:type="dxa"/>
              <w:left w:w="85" w:type="dxa"/>
              <w:bottom w:w="85" w:type="dxa"/>
              <w:right w:w="85" w:type="dxa"/>
            </w:tcMar>
          </w:tcPr>
          <w:p>
            <w:pPr>
              <w:keepNext w:val="0"/>
              <w:spacing w:after="60" w:before="40" w:line="259" w:lineRule="auto"/>
            </w:pPr>
            <w:r>
              <w:rPr>
                <w:b w:val="0"/>
                <w:sz w:val="20"/>
              </w:rPr>
              <w:t>Organiser</w:t>
            </w:r>
          </w:p>
        </w:tc>
        <w:tc>
          <w:tcPr>
            <w:tcW w:type="dxa" w:w="3063"/>
            <w:vAlign w:val="center"/>
            <w:tcMar>
              <w:top w:w="85" w:type="dxa"/>
              <w:left w:w="85" w:type="dxa"/>
              <w:bottom w:w="85" w:type="dxa"/>
              <w:right w:w="85" w:type="dxa"/>
            </w:tcMar>
          </w:tcPr>
          <w:p>
            <w:pPr>
              <w:keepNext w:val="0"/>
              <w:spacing w:after="60" w:before="40" w:line="259" w:lineRule="auto"/>
            </w:pPr>
            <w:r>
              <w:rPr>
                <w:b w:val="0"/>
                <w:sz w:val="20"/>
              </w:rPr>
              <w:t>See feasible partners and understand excluded options.</w:t>
            </w:r>
          </w:p>
        </w:tc>
        <w:tc>
          <w:tcPr>
            <w:tcW w:type="dxa" w:w="971"/>
            <w:vAlign w:val="center"/>
            <w:tcMar>
              <w:top w:w="85" w:type="dxa"/>
              <w:left w:w="85" w:type="dxa"/>
              <w:bottom w:w="85" w:type="dxa"/>
              <w:right w:w="85" w:type="dxa"/>
            </w:tcMar>
          </w:tcPr>
          <w:p>
            <w:pPr>
              <w:keepNext w:val="0"/>
              <w:spacing w:after="60" w:before="40" w:line="259" w:lineRule="auto"/>
            </w:pPr>
            <w:r>
              <w:rPr>
                <w:b w:val="0"/>
                <w:sz w:val="20"/>
              </w:rPr>
              <w:t>R07 R08</w:t>
            </w:r>
          </w:p>
        </w:tc>
        <w:tc>
          <w:tcPr>
            <w:tcW w:type="dxa" w:w="4034"/>
            <w:vAlign w:val="center"/>
            <w:tcMar>
              <w:top w:w="85" w:type="dxa"/>
              <w:left w:w="85" w:type="dxa"/>
              <w:bottom w:w="85" w:type="dxa"/>
              <w:right w:w="85" w:type="dxa"/>
            </w:tcMar>
          </w:tcPr>
          <w:p>
            <w:pPr>
              <w:keepNext w:val="0"/>
              <w:spacing w:after="60" w:before="40" w:line="259" w:lineRule="auto"/>
            </w:pPr>
            <w:r>
              <w:rPr>
                <w:b w:val="0"/>
                <w:sz w:val="20"/>
              </w:rPr>
              <w:t>A proposal passes every hard predicate and each rationale has evidence.</w:t>
            </w:r>
          </w:p>
        </w:tc>
      </w:tr>
      <w:tr>
        <w:trPr>
          <w:cantSplit/>
        </w:trPr>
        <w:tc>
          <w:tcPr>
            <w:tcW w:type="dxa" w:w="672"/>
            <w:vAlign w:val="center"/>
            <w:tcMar>
              <w:top w:w="85" w:type="dxa"/>
              <w:left w:w="85" w:type="dxa"/>
              <w:bottom w:w="85" w:type="dxa"/>
              <w:right w:w="85" w:type="dxa"/>
            </w:tcMar>
          </w:tcPr>
          <w:p>
            <w:pPr>
              <w:keepNext w:val="0"/>
              <w:spacing w:after="60" w:before="40" w:line="259" w:lineRule="auto"/>
            </w:pPr>
            <w:r>
              <w:rPr>
                <w:b w:val="0"/>
                <w:sz w:val="20"/>
              </w:rPr>
              <w:t>US05</w:t>
            </w:r>
          </w:p>
        </w:tc>
        <w:tc>
          <w:tcPr>
            <w:tcW w:type="dxa" w:w="1195"/>
            <w:vAlign w:val="center"/>
            <w:tcMar>
              <w:top w:w="85" w:type="dxa"/>
              <w:left w:w="85" w:type="dxa"/>
              <w:bottom w:w="85" w:type="dxa"/>
              <w:right w:w="85" w:type="dxa"/>
            </w:tcMar>
          </w:tcPr>
          <w:p>
            <w:pPr>
              <w:keepNext w:val="0"/>
              <w:spacing w:after="60" w:before="40" w:line="259" w:lineRule="auto"/>
            </w:pPr>
            <w:r>
              <w:rPr>
                <w:b w:val="0"/>
                <w:sz w:val="20"/>
              </w:rPr>
              <w:t>Organiser</w:t>
            </w:r>
          </w:p>
        </w:tc>
        <w:tc>
          <w:tcPr>
            <w:tcW w:type="dxa" w:w="3063"/>
            <w:vAlign w:val="center"/>
            <w:tcMar>
              <w:top w:w="85" w:type="dxa"/>
              <w:left w:w="85" w:type="dxa"/>
              <w:bottom w:w="85" w:type="dxa"/>
              <w:right w:w="85" w:type="dxa"/>
            </w:tcMar>
          </w:tcPr>
          <w:p>
            <w:pPr>
              <w:keepNext w:val="0"/>
              <w:spacing w:after="60" w:before="40" w:line="259" w:lineRule="auto"/>
            </w:pPr>
            <w:r>
              <w:rPr>
                <w:b w:val="0"/>
                <w:sz w:val="20"/>
              </w:rPr>
              <w:t>Decline sharing without being overridden by a matching score.</w:t>
            </w:r>
          </w:p>
        </w:tc>
        <w:tc>
          <w:tcPr>
            <w:tcW w:type="dxa" w:w="971"/>
            <w:vAlign w:val="center"/>
            <w:tcMar>
              <w:top w:w="85" w:type="dxa"/>
              <w:left w:w="85" w:type="dxa"/>
              <w:bottom w:w="85" w:type="dxa"/>
              <w:right w:w="85" w:type="dxa"/>
            </w:tcMar>
          </w:tcPr>
          <w:p>
            <w:pPr>
              <w:keepNext w:val="0"/>
              <w:spacing w:after="60" w:before="40" w:line="259" w:lineRule="auto"/>
            </w:pPr>
            <w:r>
              <w:rPr>
                <w:b w:val="0"/>
                <w:sz w:val="20"/>
              </w:rPr>
              <w:t>R10</w:t>
            </w:r>
          </w:p>
        </w:tc>
        <w:tc>
          <w:tcPr>
            <w:tcW w:type="dxa" w:w="4034"/>
            <w:vAlign w:val="center"/>
            <w:tcMar>
              <w:top w:w="85" w:type="dxa"/>
              <w:left w:w="85" w:type="dxa"/>
              <w:bottom w:w="85" w:type="dxa"/>
              <w:right w:w="85" w:type="dxa"/>
            </w:tcMar>
          </w:tcPr>
          <w:p>
            <w:pPr>
              <w:keepNext w:val="0"/>
              <w:spacing w:after="60" w:before="40" w:line="259" w:lineRule="auto"/>
            </w:pPr>
            <w:r>
              <w:rPr>
                <w:b w:val="0"/>
                <w:sz w:val="20"/>
              </w:rPr>
              <w:t>A declined group cannot contribute readiness.</w:t>
            </w:r>
          </w:p>
        </w:tc>
      </w:tr>
      <w:tr>
        <w:trPr>
          <w:cantSplit/>
        </w:trPr>
        <w:tc>
          <w:tcPr>
            <w:tcW w:type="dxa" w:w="672"/>
            <w:vAlign w:val="center"/>
            <w:tcMar>
              <w:top w:w="85" w:type="dxa"/>
              <w:left w:w="85" w:type="dxa"/>
              <w:bottom w:w="85" w:type="dxa"/>
              <w:right w:w="85" w:type="dxa"/>
            </w:tcMar>
          </w:tcPr>
          <w:p>
            <w:pPr>
              <w:keepNext w:val="0"/>
              <w:spacing w:after="60" w:before="40" w:line="259" w:lineRule="auto"/>
            </w:pPr>
            <w:r>
              <w:rPr>
                <w:b w:val="0"/>
                <w:sz w:val="20"/>
              </w:rPr>
              <w:t>US06</w:t>
            </w:r>
          </w:p>
        </w:tc>
        <w:tc>
          <w:tcPr>
            <w:tcW w:type="dxa" w:w="1195"/>
            <w:vAlign w:val="center"/>
            <w:tcMar>
              <w:top w:w="85" w:type="dxa"/>
              <w:left w:w="85" w:type="dxa"/>
              <w:bottom w:w="85" w:type="dxa"/>
              <w:right w:w="85" w:type="dxa"/>
            </w:tcMar>
          </w:tcPr>
          <w:p>
            <w:pPr>
              <w:keepNext w:val="0"/>
              <w:spacing w:after="60" w:before="40" w:line="259" w:lineRule="auto"/>
            </w:pPr>
            <w:r>
              <w:rPr>
                <w:b w:val="0"/>
                <w:sz w:val="20"/>
              </w:rPr>
              <w:t>Participant</w:t>
            </w:r>
          </w:p>
        </w:tc>
        <w:tc>
          <w:tcPr>
            <w:tcW w:type="dxa" w:w="3063"/>
            <w:vAlign w:val="center"/>
            <w:tcMar>
              <w:top w:w="85" w:type="dxa"/>
              <w:left w:w="85" w:type="dxa"/>
              <w:bottom w:w="85" w:type="dxa"/>
              <w:right w:w="85" w:type="dxa"/>
            </w:tcMar>
          </w:tcPr>
          <w:p>
            <w:pPr>
              <w:keepNext w:val="0"/>
              <w:spacing w:after="60" w:before="40" w:line="259" w:lineRule="auto"/>
            </w:pPr>
            <w:r>
              <w:rPr>
                <w:b w:val="0"/>
                <w:sz w:val="20"/>
              </w:rPr>
              <w:t>Reserve a seat on current terms without entering payment details.</w:t>
            </w:r>
          </w:p>
        </w:tc>
        <w:tc>
          <w:tcPr>
            <w:tcW w:type="dxa" w:w="971"/>
            <w:vAlign w:val="center"/>
            <w:tcMar>
              <w:top w:w="85" w:type="dxa"/>
              <w:left w:w="85" w:type="dxa"/>
              <w:bottom w:w="85" w:type="dxa"/>
              <w:right w:w="85" w:type="dxa"/>
            </w:tcMar>
          </w:tcPr>
          <w:p>
            <w:pPr>
              <w:keepNext w:val="0"/>
              <w:spacing w:after="60" w:before="40" w:line="259" w:lineRule="auto"/>
            </w:pPr>
            <w:r>
              <w:rPr>
                <w:b w:val="0"/>
                <w:sz w:val="20"/>
              </w:rPr>
              <w:t>R11</w:t>
            </w:r>
          </w:p>
        </w:tc>
        <w:tc>
          <w:tcPr>
            <w:tcW w:type="dxa" w:w="4034"/>
            <w:vAlign w:val="center"/>
            <w:tcMar>
              <w:top w:w="85" w:type="dxa"/>
              <w:left w:w="85" w:type="dxa"/>
              <w:bottom w:w="85" w:type="dxa"/>
              <w:right w:w="85" w:type="dxa"/>
            </w:tcMar>
          </w:tcPr>
          <w:p>
            <w:pPr>
              <w:keepNext w:val="0"/>
              <w:spacing w:after="60" w:before="40" w:line="259" w:lineRule="auto"/>
            </w:pPr>
            <w:r>
              <w:rPr>
                <w:b w:val="0"/>
                <w:sz w:val="20"/>
              </w:rPr>
              <w:t>The UI shows NOT_COLLECTED and the transaction allocates at most one seat.</w:t>
            </w:r>
          </w:p>
        </w:tc>
      </w:tr>
      <w:tr>
        <w:trPr>
          <w:cantSplit/>
        </w:trPr>
        <w:tc>
          <w:tcPr>
            <w:tcW w:type="dxa" w:w="672"/>
            <w:vAlign w:val="center"/>
            <w:tcMar>
              <w:top w:w="85" w:type="dxa"/>
              <w:left w:w="85" w:type="dxa"/>
              <w:bottom w:w="85" w:type="dxa"/>
              <w:right w:w="85" w:type="dxa"/>
            </w:tcMar>
          </w:tcPr>
          <w:p>
            <w:pPr>
              <w:keepNext w:val="0"/>
              <w:spacing w:after="60" w:before="40" w:line="259" w:lineRule="auto"/>
            </w:pPr>
            <w:r>
              <w:rPr>
                <w:b w:val="0"/>
                <w:sz w:val="20"/>
              </w:rPr>
              <w:t>US07</w:t>
            </w:r>
          </w:p>
        </w:tc>
        <w:tc>
          <w:tcPr>
            <w:tcW w:type="dxa" w:w="1195"/>
            <w:vAlign w:val="center"/>
            <w:tcMar>
              <w:top w:w="85" w:type="dxa"/>
              <w:left w:w="85" w:type="dxa"/>
              <w:bottom w:w="85" w:type="dxa"/>
              <w:right w:w="85" w:type="dxa"/>
            </w:tcMar>
          </w:tcPr>
          <w:p>
            <w:pPr>
              <w:keepNext w:val="0"/>
              <w:spacing w:after="60" w:before="40" w:line="259" w:lineRule="auto"/>
            </w:pPr>
            <w:r>
              <w:rPr>
                <w:b w:val="0"/>
                <w:sz w:val="20"/>
              </w:rPr>
              <w:t>Participant</w:t>
            </w:r>
          </w:p>
        </w:tc>
        <w:tc>
          <w:tcPr>
            <w:tcW w:type="dxa" w:w="3063"/>
            <w:vAlign w:val="center"/>
            <w:tcMar>
              <w:top w:w="85" w:type="dxa"/>
              <w:left w:w="85" w:type="dxa"/>
              <w:bottom w:w="85" w:type="dxa"/>
              <w:right w:w="85" w:type="dxa"/>
            </w:tcMar>
          </w:tcPr>
          <w:p>
            <w:pPr>
              <w:keepNext w:val="0"/>
              <w:spacing w:after="60" w:before="40" w:line="259" w:lineRule="auto"/>
            </w:pPr>
            <w:r>
              <w:rPr>
                <w:b w:val="0"/>
                <w:sz w:val="20"/>
              </w:rPr>
              <w:t>Withdraw while the booking is open.</w:t>
            </w:r>
          </w:p>
        </w:tc>
        <w:tc>
          <w:tcPr>
            <w:tcW w:type="dxa" w:w="971"/>
            <w:vAlign w:val="center"/>
            <w:tcMar>
              <w:top w:w="85" w:type="dxa"/>
              <w:left w:w="85" w:type="dxa"/>
              <w:bottom w:w="85" w:type="dxa"/>
              <w:right w:w="85" w:type="dxa"/>
            </w:tcMar>
          </w:tcPr>
          <w:p>
            <w:pPr>
              <w:keepNext w:val="0"/>
              <w:spacing w:after="60" w:before="40" w:line="259" w:lineRule="auto"/>
            </w:pPr>
            <w:r>
              <w:rPr>
                <w:b w:val="0"/>
                <w:sz w:val="20"/>
              </w:rPr>
              <w:t>R13</w:t>
            </w:r>
          </w:p>
        </w:tc>
        <w:tc>
          <w:tcPr>
            <w:tcW w:type="dxa" w:w="4034"/>
            <w:vAlign w:val="center"/>
            <w:tcMar>
              <w:top w:w="85" w:type="dxa"/>
              <w:left w:w="85" w:type="dxa"/>
              <w:bottom w:w="85" w:type="dxa"/>
              <w:right w:w="85" w:type="dxa"/>
            </w:tcMar>
          </w:tcPr>
          <w:p>
            <w:pPr>
              <w:keepNext w:val="0"/>
              <w:spacing w:after="60" w:before="40" w:line="259" w:lineRule="auto"/>
            </w:pPr>
            <w:r>
              <w:rPr>
                <w:b w:val="0"/>
                <w:sz w:val="20"/>
              </w:rPr>
              <w:t>Withdrawal releases a seat and recalculates readiness atomically.</w:t>
            </w:r>
          </w:p>
        </w:tc>
      </w:tr>
      <w:tr>
        <w:trPr>
          <w:cantSplit/>
        </w:trPr>
        <w:tc>
          <w:tcPr>
            <w:tcW w:type="dxa" w:w="672"/>
            <w:vAlign w:val="center"/>
            <w:tcMar>
              <w:top w:w="85" w:type="dxa"/>
              <w:left w:w="85" w:type="dxa"/>
              <w:bottom w:w="85" w:type="dxa"/>
              <w:right w:w="85" w:type="dxa"/>
            </w:tcMar>
          </w:tcPr>
          <w:p>
            <w:pPr>
              <w:keepNext w:val="0"/>
              <w:spacing w:after="60" w:before="40" w:line="259" w:lineRule="auto"/>
            </w:pPr>
            <w:r>
              <w:rPr>
                <w:b w:val="0"/>
                <w:sz w:val="20"/>
              </w:rPr>
              <w:t>US08</w:t>
            </w:r>
          </w:p>
        </w:tc>
        <w:tc>
          <w:tcPr>
            <w:tcW w:type="dxa" w:w="1195"/>
            <w:vAlign w:val="center"/>
            <w:tcMar>
              <w:top w:w="85" w:type="dxa"/>
              <w:left w:w="85" w:type="dxa"/>
              <w:bottom w:w="85" w:type="dxa"/>
              <w:right w:w="85" w:type="dxa"/>
            </w:tcMar>
          </w:tcPr>
          <w:p>
            <w:pPr>
              <w:keepNext w:val="0"/>
              <w:spacing w:after="60" w:before="40" w:line="259" w:lineRule="auto"/>
            </w:pPr>
            <w:r>
              <w:rPr>
                <w:b w:val="0"/>
                <w:sz w:val="20"/>
              </w:rPr>
              <w:t>Venue manager</w:t>
            </w:r>
          </w:p>
        </w:tc>
        <w:tc>
          <w:tcPr>
            <w:tcW w:type="dxa" w:w="3063"/>
            <w:vAlign w:val="center"/>
            <w:tcMar>
              <w:top w:w="85" w:type="dxa"/>
              <w:left w:w="85" w:type="dxa"/>
              <w:bottom w:w="85" w:type="dxa"/>
              <w:right w:w="85" w:type="dxa"/>
            </w:tcMar>
          </w:tcPr>
          <w:p>
            <w:pPr>
              <w:keepNext w:val="0"/>
              <w:spacing w:after="60" w:before="40" w:line="259" w:lineRule="auto"/>
            </w:pPr>
            <w:r>
              <w:rPr>
                <w:b w:val="0"/>
                <w:sz w:val="20"/>
              </w:rPr>
              <w:t>Confirm only a ready reservation booking.</w:t>
            </w:r>
          </w:p>
        </w:tc>
        <w:tc>
          <w:tcPr>
            <w:tcW w:type="dxa" w:w="971"/>
            <w:vAlign w:val="center"/>
            <w:tcMar>
              <w:top w:w="85" w:type="dxa"/>
              <w:left w:w="85" w:type="dxa"/>
              <w:bottom w:w="85" w:type="dxa"/>
              <w:right w:w="85" w:type="dxa"/>
            </w:tcMar>
          </w:tcPr>
          <w:p>
            <w:pPr>
              <w:keepNext w:val="0"/>
              <w:spacing w:after="60" w:before="40" w:line="259" w:lineRule="auto"/>
            </w:pPr>
            <w:r>
              <w:rPr>
                <w:b w:val="0"/>
                <w:sz w:val="20"/>
              </w:rPr>
              <w:t>R12</w:t>
            </w:r>
          </w:p>
        </w:tc>
        <w:tc>
          <w:tcPr>
            <w:tcW w:type="dxa" w:w="4034"/>
            <w:vAlign w:val="center"/>
            <w:tcMar>
              <w:top w:w="85" w:type="dxa"/>
              <w:left w:w="85" w:type="dxa"/>
              <w:bottom w:w="85" w:type="dxa"/>
              <w:right w:w="85" w:type="dxa"/>
            </w:tcMar>
          </w:tcPr>
          <w:p>
            <w:pPr>
              <w:keepNext w:val="0"/>
              <w:spacing w:after="60" w:before="40" w:line="259" w:lineRule="auto"/>
            </w:pPr>
            <w:r>
              <w:rPr>
                <w:b w:val="0"/>
                <w:sz w:val="20"/>
              </w:rPr>
              <w:t>Insufficient attendance, stale quote or unavailable slot produces 409.</w:t>
            </w:r>
          </w:p>
        </w:tc>
      </w:tr>
      <w:tr>
        <w:trPr>
          <w:cantSplit/>
        </w:trPr>
        <w:tc>
          <w:tcPr>
            <w:tcW w:type="dxa" w:w="672"/>
            <w:vAlign w:val="center"/>
            <w:tcMar>
              <w:top w:w="85" w:type="dxa"/>
              <w:left w:w="85" w:type="dxa"/>
              <w:bottom w:w="85" w:type="dxa"/>
              <w:right w:w="85" w:type="dxa"/>
            </w:tcMar>
          </w:tcPr>
          <w:p>
            <w:pPr>
              <w:keepNext w:val="0"/>
              <w:spacing w:after="60" w:before="40" w:line="259" w:lineRule="auto"/>
            </w:pPr>
            <w:r>
              <w:rPr>
                <w:b w:val="0"/>
                <w:sz w:val="20"/>
              </w:rPr>
              <w:t>US09</w:t>
            </w:r>
          </w:p>
        </w:tc>
        <w:tc>
          <w:tcPr>
            <w:tcW w:type="dxa" w:w="1195"/>
            <w:vAlign w:val="center"/>
            <w:tcMar>
              <w:top w:w="85" w:type="dxa"/>
              <w:left w:w="85" w:type="dxa"/>
              <w:bottom w:w="85" w:type="dxa"/>
              <w:right w:w="85" w:type="dxa"/>
            </w:tcMar>
          </w:tcPr>
          <w:p>
            <w:pPr>
              <w:keepNext w:val="0"/>
              <w:spacing w:after="60" w:before="40" w:line="259" w:lineRule="auto"/>
            </w:pPr>
            <w:r>
              <w:rPr>
                <w:b w:val="0"/>
                <w:sz w:val="20"/>
              </w:rPr>
              <w:t>Judge</w:t>
            </w:r>
          </w:p>
        </w:tc>
        <w:tc>
          <w:tcPr>
            <w:tcW w:type="dxa" w:w="3063"/>
            <w:vAlign w:val="center"/>
            <w:tcMar>
              <w:top w:w="85" w:type="dxa"/>
              <w:left w:w="85" w:type="dxa"/>
              <w:bottom w:w="85" w:type="dxa"/>
              <w:right w:w="85" w:type="dxa"/>
            </w:tcMar>
          </w:tcPr>
          <w:p>
            <w:pPr>
              <w:keepNext w:val="0"/>
              <w:spacing w:after="60" w:before="40" w:line="259" w:lineRule="auto"/>
            </w:pPr>
            <w:r>
              <w:rPr>
                <w:b w:val="0"/>
                <w:sz w:val="20"/>
              </w:rPr>
              <w:t>Try all roles without accessing anyone else's data.</w:t>
            </w:r>
          </w:p>
        </w:tc>
        <w:tc>
          <w:tcPr>
            <w:tcW w:type="dxa" w:w="971"/>
            <w:vAlign w:val="center"/>
            <w:tcMar>
              <w:top w:w="85" w:type="dxa"/>
              <w:left w:w="85" w:type="dxa"/>
              <w:bottom w:w="85" w:type="dxa"/>
              <w:right w:w="85" w:type="dxa"/>
            </w:tcMar>
          </w:tcPr>
          <w:p>
            <w:pPr>
              <w:keepNext w:val="0"/>
              <w:spacing w:after="60" w:before="40" w:line="259" w:lineRule="auto"/>
            </w:pPr>
            <w:r>
              <w:rPr>
                <w:b w:val="0"/>
                <w:sz w:val="20"/>
              </w:rPr>
              <w:t>R15</w:t>
            </w:r>
          </w:p>
        </w:tc>
        <w:tc>
          <w:tcPr>
            <w:tcW w:type="dxa" w:w="4034"/>
            <w:vAlign w:val="center"/>
            <w:tcMar>
              <w:top w:w="85" w:type="dxa"/>
              <w:left w:w="85" w:type="dxa"/>
              <w:bottom w:w="85" w:type="dxa"/>
              <w:right w:w="85" w:type="dxa"/>
            </w:tcMar>
          </w:tcPr>
          <w:p>
            <w:pPr>
              <w:keepNext w:val="0"/>
              <w:spacing w:after="60" w:before="40" w:line="259" w:lineRule="auto"/>
            </w:pPr>
            <w:r>
              <w:rPr>
                <w:b w:val="0"/>
                <w:sz w:val="20"/>
              </w:rPr>
              <w:t>A new sandbox creates a separate workspace with synthetic fixtures.</w:t>
            </w:r>
          </w:p>
        </w:tc>
      </w:tr>
      <w:tr>
        <w:trPr>
          <w:cantSplit/>
        </w:trPr>
        <w:tc>
          <w:tcPr>
            <w:tcW w:type="dxa" w:w="672"/>
            <w:vAlign w:val="center"/>
            <w:tcMar>
              <w:top w:w="85" w:type="dxa"/>
              <w:left w:w="85" w:type="dxa"/>
              <w:bottom w:w="85" w:type="dxa"/>
              <w:right w:w="85" w:type="dxa"/>
            </w:tcMar>
          </w:tcPr>
          <w:p>
            <w:pPr>
              <w:keepNext w:val="0"/>
              <w:spacing w:after="60" w:before="40" w:line="259" w:lineRule="auto"/>
            </w:pPr>
            <w:r>
              <w:rPr>
                <w:b w:val="0"/>
                <w:sz w:val="20"/>
              </w:rPr>
              <w:t>US10</w:t>
            </w:r>
          </w:p>
        </w:tc>
        <w:tc>
          <w:tcPr>
            <w:tcW w:type="dxa" w:w="1195"/>
            <w:vAlign w:val="center"/>
            <w:tcMar>
              <w:top w:w="85" w:type="dxa"/>
              <w:left w:w="85" w:type="dxa"/>
              <w:bottom w:w="85" w:type="dxa"/>
              <w:right w:w="85" w:type="dxa"/>
            </w:tcMar>
          </w:tcPr>
          <w:p>
            <w:pPr>
              <w:keepNext w:val="0"/>
              <w:spacing w:after="60" w:before="40" w:line="259" w:lineRule="auto"/>
            </w:pPr>
            <w:r>
              <w:rPr>
                <w:b w:val="0"/>
                <w:sz w:val="20"/>
              </w:rPr>
              <w:t>Participant</w:t>
            </w:r>
          </w:p>
        </w:tc>
        <w:tc>
          <w:tcPr>
            <w:tcW w:type="dxa" w:w="3063"/>
            <w:vAlign w:val="center"/>
            <w:tcMar>
              <w:top w:w="85" w:type="dxa"/>
              <w:left w:w="85" w:type="dxa"/>
              <w:bottom w:w="85" w:type="dxa"/>
              <w:right w:w="85" w:type="dxa"/>
            </w:tcMar>
          </w:tcPr>
          <w:p>
            <w:pPr>
              <w:keepNext w:val="0"/>
              <w:spacing w:after="60" w:before="40" w:line="259" w:lineRule="auto"/>
            </w:pPr>
            <w:r>
              <w:rPr>
                <w:b w:val="0"/>
                <w:sz w:val="20"/>
              </w:rPr>
              <w:t>Delete my account and optional taste data.</w:t>
            </w:r>
          </w:p>
        </w:tc>
        <w:tc>
          <w:tcPr>
            <w:tcW w:type="dxa" w:w="971"/>
            <w:vAlign w:val="center"/>
            <w:tcMar>
              <w:top w:w="85" w:type="dxa"/>
              <w:left w:w="85" w:type="dxa"/>
              <w:bottom w:w="85" w:type="dxa"/>
              <w:right w:w="85" w:type="dxa"/>
            </w:tcMar>
          </w:tcPr>
          <w:p>
            <w:pPr>
              <w:keepNext w:val="0"/>
              <w:spacing w:after="60" w:before="40" w:line="259" w:lineRule="auto"/>
            </w:pPr>
            <w:r>
              <w:rPr>
                <w:b w:val="0"/>
                <w:sz w:val="20"/>
              </w:rPr>
              <w:t>R16</w:t>
            </w:r>
          </w:p>
        </w:tc>
        <w:tc>
          <w:tcPr>
            <w:tcW w:type="dxa" w:w="4034"/>
            <w:vAlign w:val="center"/>
            <w:tcMar>
              <w:top w:w="85" w:type="dxa"/>
              <w:left w:w="85" w:type="dxa"/>
              <w:bottom w:w="85" w:type="dxa"/>
              <w:right w:w="85" w:type="dxa"/>
            </w:tcMar>
          </w:tcPr>
          <w:p>
            <w:pPr>
              <w:keepNext w:val="0"/>
              <w:spacing w:after="60" w:before="40" w:line="259" w:lineRule="auto"/>
            </w:pPr>
            <w:r>
              <w:rPr>
                <w:b w:val="0"/>
                <w:sz w:val="20"/>
              </w:rPr>
              <w:t>An authenticated deletion request revokes access and schedules erasure.</w:t>
            </w:r>
          </w:p>
        </w:tc>
      </w:tr>
      <w:tr>
        <w:trPr>
          <w:cantSplit/>
        </w:trPr>
        <w:tc>
          <w:tcPr>
            <w:tcW w:type="dxa" w:w="672"/>
            <w:vAlign w:val="center"/>
            <w:tcMar>
              <w:top w:w="85" w:type="dxa"/>
              <w:left w:w="85" w:type="dxa"/>
              <w:bottom w:w="85" w:type="dxa"/>
              <w:right w:w="85" w:type="dxa"/>
            </w:tcMar>
          </w:tcPr>
          <w:p>
            <w:pPr>
              <w:keepNext w:val="0"/>
              <w:spacing w:after="60" w:before="40" w:line="259" w:lineRule="auto"/>
            </w:pPr>
            <w:r>
              <w:rPr>
                <w:b w:val="0"/>
                <w:sz w:val="20"/>
              </w:rPr>
              <w:t>US11</w:t>
            </w:r>
          </w:p>
        </w:tc>
        <w:tc>
          <w:tcPr>
            <w:tcW w:type="dxa" w:w="1195"/>
            <w:vAlign w:val="center"/>
            <w:tcMar>
              <w:top w:w="85" w:type="dxa"/>
              <w:left w:w="85" w:type="dxa"/>
              <w:bottom w:w="85" w:type="dxa"/>
              <w:right w:w="85" w:type="dxa"/>
            </w:tcMar>
          </w:tcPr>
          <w:p>
            <w:pPr>
              <w:keepNext w:val="0"/>
              <w:spacing w:after="60" w:before="40" w:line="259" w:lineRule="auto"/>
            </w:pPr>
            <w:r>
              <w:rPr>
                <w:b w:val="0"/>
                <w:sz w:val="20"/>
              </w:rPr>
              <w:t>Operator</w:t>
            </w:r>
          </w:p>
        </w:tc>
        <w:tc>
          <w:tcPr>
            <w:tcW w:type="dxa" w:w="3063"/>
            <w:vAlign w:val="center"/>
            <w:tcMar>
              <w:top w:w="85" w:type="dxa"/>
              <w:left w:w="85" w:type="dxa"/>
              <w:bottom w:w="85" w:type="dxa"/>
              <w:right w:w="85" w:type="dxa"/>
            </w:tcMar>
          </w:tcPr>
          <w:p>
            <w:pPr>
              <w:keepNext w:val="0"/>
              <w:spacing w:after="60" w:before="40" w:line="259" w:lineRule="auto"/>
            </w:pPr>
            <w:r>
              <w:rPr>
                <w:b w:val="0"/>
                <w:sz w:val="20"/>
              </w:rPr>
              <w:t>See when an external service failed and retry safely.</w:t>
            </w:r>
          </w:p>
        </w:tc>
        <w:tc>
          <w:tcPr>
            <w:tcW w:type="dxa" w:w="971"/>
            <w:vAlign w:val="center"/>
            <w:tcMar>
              <w:top w:w="85" w:type="dxa"/>
              <w:left w:w="85" w:type="dxa"/>
              <w:bottom w:w="85" w:type="dxa"/>
              <w:right w:w="85" w:type="dxa"/>
            </w:tcMar>
          </w:tcPr>
          <w:p>
            <w:pPr>
              <w:keepNext w:val="0"/>
              <w:spacing w:after="60" w:before="40" w:line="259" w:lineRule="auto"/>
            </w:pPr>
            <w:r>
              <w:rPr>
                <w:b w:val="0"/>
                <w:sz w:val="20"/>
              </w:rPr>
              <w:t>R14 R18</w:t>
            </w:r>
          </w:p>
        </w:tc>
        <w:tc>
          <w:tcPr>
            <w:tcW w:type="dxa" w:w="4034"/>
            <w:vAlign w:val="center"/>
            <w:tcMar>
              <w:top w:w="85" w:type="dxa"/>
              <w:left w:w="85" w:type="dxa"/>
              <w:bottom w:w="85" w:type="dxa"/>
              <w:right w:w="85" w:type="dxa"/>
            </w:tcMar>
          </w:tcPr>
          <w:p>
            <w:pPr>
              <w:keepNext w:val="0"/>
              <w:spacing w:after="60" w:before="40" w:line="259" w:lineRule="auto"/>
            </w:pPr>
            <w:r>
              <w:rPr>
                <w:b w:val="0"/>
                <w:sz w:val="20"/>
              </w:rPr>
              <w:t>The job retains a bounded checkpoint and does not duplicate proposals.</w:t>
            </w:r>
          </w:p>
        </w:tc>
      </w:tr>
      <w:tr>
        <w:trPr>
          <w:cantSplit/>
        </w:trPr>
        <w:tc>
          <w:tcPr>
            <w:tcW w:type="dxa" w:w="672"/>
            <w:vAlign w:val="center"/>
            <w:tcMar>
              <w:top w:w="85" w:type="dxa"/>
              <w:left w:w="85" w:type="dxa"/>
              <w:bottom w:w="85" w:type="dxa"/>
              <w:right w:w="85" w:type="dxa"/>
            </w:tcMar>
          </w:tcPr>
          <w:p>
            <w:pPr>
              <w:keepNext w:val="0"/>
              <w:spacing w:after="60" w:before="40" w:line="259" w:lineRule="auto"/>
            </w:pPr>
            <w:r>
              <w:rPr>
                <w:b w:val="0"/>
                <w:sz w:val="20"/>
              </w:rPr>
              <w:t>US12</w:t>
            </w:r>
          </w:p>
        </w:tc>
        <w:tc>
          <w:tcPr>
            <w:tcW w:type="dxa" w:w="1195"/>
            <w:vAlign w:val="center"/>
            <w:tcMar>
              <w:top w:w="85" w:type="dxa"/>
              <w:left w:w="85" w:type="dxa"/>
              <w:bottom w:w="85" w:type="dxa"/>
              <w:right w:w="85" w:type="dxa"/>
            </w:tcMar>
          </w:tcPr>
          <w:p>
            <w:pPr>
              <w:keepNext w:val="0"/>
              <w:spacing w:after="60" w:before="40" w:line="259" w:lineRule="auto"/>
            </w:pPr>
            <w:r>
              <w:rPr>
                <w:b w:val="0"/>
                <w:sz w:val="20"/>
              </w:rPr>
              <w:t>Product owner</w:t>
            </w:r>
          </w:p>
        </w:tc>
        <w:tc>
          <w:tcPr>
            <w:tcW w:type="dxa" w:w="3063"/>
            <w:vAlign w:val="center"/>
            <w:tcMar>
              <w:top w:w="85" w:type="dxa"/>
              <w:left w:w="85" w:type="dxa"/>
              <w:bottom w:w="85" w:type="dxa"/>
              <w:right w:w="85" w:type="dxa"/>
            </w:tcMar>
          </w:tcPr>
          <w:p>
            <w:pPr>
              <w:keepNext w:val="0"/>
              <w:spacing w:after="60" w:before="40" w:line="259" w:lineRule="auto"/>
            </w:pPr>
            <w:r>
              <w:rPr>
                <w:b w:val="0"/>
                <w:sz w:val="20"/>
              </w:rPr>
              <w:t>Compare Qloo-assisted choices with simpler alternatives.</w:t>
            </w:r>
          </w:p>
        </w:tc>
        <w:tc>
          <w:tcPr>
            <w:tcW w:type="dxa" w:w="971"/>
            <w:vAlign w:val="center"/>
            <w:tcMar>
              <w:top w:w="85" w:type="dxa"/>
              <w:left w:w="85" w:type="dxa"/>
              <w:bottom w:w="85" w:type="dxa"/>
              <w:right w:w="85" w:type="dxa"/>
            </w:tcMar>
          </w:tcPr>
          <w:p>
            <w:pPr>
              <w:keepNext w:val="0"/>
              <w:spacing w:after="60" w:before="40" w:line="259" w:lineRule="auto"/>
            </w:pPr>
            <w:r>
              <w:rPr>
                <w:b w:val="0"/>
                <w:sz w:val="20"/>
              </w:rPr>
              <w:t>R17</w:t>
            </w:r>
          </w:p>
        </w:tc>
        <w:tc>
          <w:tcPr>
            <w:tcW w:type="dxa" w:w="4034"/>
            <w:vAlign w:val="center"/>
            <w:tcMar>
              <w:top w:w="85" w:type="dxa"/>
              <w:left w:w="85" w:type="dxa"/>
              <w:bottom w:w="85" w:type="dxa"/>
              <w:right w:w="85" w:type="dxa"/>
            </w:tcMar>
          </w:tcPr>
          <w:p>
            <w:pPr>
              <w:keepNext w:val="0"/>
              <w:spacing w:after="60" w:before="40" w:line="259" w:lineRule="auto"/>
            </w:pPr>
            <w:r>
              <w:rPr>
                <w:b w:val="0"/>
                <w:sz w:val="20"/>
              </w:rPr>
              <w:t>Identical feasible inventory is used for paired benchmark cases.</w:t>
            </w:r>
          </w:p>
        </w:tc>
      </w:tr>
    </w:tbl>
    <w:p>
      <w:pPr>
        <w:spacing w:after="60" w:before="0" w:line="60" w:lineRule="exact"/>
      </w:pPr>
    </w:p>
    <w:p>
      <w:pPr>
        <w:pStyle w:val="Heading1"/>
      </w:pPr>
      <w:r>
        <w:t>Decision rights</w:t>
      </w:r>
    </w:p>
    <w:p>
      <w:r>
        <w:t>Venue managers control operational commitments. Organisers can represent their groups' willingness to share, but cannot reserve or consent for members. Participants make their own seat reservations. Platform operators can support or cancel with an audit reason, but cannot manufacture participant consent or payment.</w:t>
      </w:r>
    </w:p>
    <w:p>
      <w:pPr>
        <w:pStyle w:val="Heading1"/>
      </w:pPr>
      <w:r>
        <w:t>Recruitment for validation</w:t>
      </w:r>
    </w:p>
    <w:p>
      <w:r>
        <w:t>Seek organisers with a recent failed or expensive booking, venue managers who can explain minimum delivery economics and adults who have accepted or rejected shared outings. Include people who reject the idea; enthusiasm alone is weak evidence of a problem.</w:t>
      </w:r>
    </w:p>
    <w:p>
      <w:pPr>
        <w:keepNext/>
        <w:spacing w:before="100" w:after="60"/>
      </w:pPr>
      <w:r>
        <w:rPr>
          <w:b/>
          <w:sz w:val="18"/>
        </w:rPr>
        <w:t>References</w:t>
      </w:r>
    </w:p>
    <w:p>
      <w:pPr>
        <w:spacing w:after="60"/>
      </w:pPr>
      <w:r>
        <w:rPr>
          <w:sz w:val="18"/>
        </w:rPr>
        <w:t>Related documents D02, D07, D17, D26</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D06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Personas and User Stories</dc:title>
  <dc:subject>Shared Cultural Bookings proposed implementation specification</dc:subject>
  <dc:creator>Vasudha</dc:creator>
  <cp:keywords/>
  <dc:description>generated by python-docx</dc:description>
  <cp:lastModifiedBy/>
  <cp:revision>1</cp:revision>
  <dcterms:created xsi:type="dcterms:W3CDTF">2013-12-23T23:15:00Z</dcterms:created>
  <dcterms:modified xsi:type="dcterms:W3CDTF">2013-12-23T23:15:00Z</dcterms:modified>
  <cp:category/>
</cp:coreProperties>
</file>