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Contracts and Interface Specifications</w:t>
      </w:r>
    </w:p>
    <w:p>
      <w:r>
        <w:rPr>
          <w:sz w:val="18"/>
        </w:rPr>
        <w:t>D16  |  Version 0.1  |  12 October 2026</w:t>
      </w:r>
    </w:p>
    <w:p>
      <w:r>
        <w:t>Specify application HTTP contracts independently from Qloo endpoints.</w:t>
      </w:r>
    </w:p>
    <w:p>
      <w:pPr>
        <w:pStyle w:val="Heading1"/>
      </w:pPr>
      <w:r>
        <w:t>Contract conventions</w:t>
      </w:r>
    </w:p>
    <w:p>
      <w:r>
        <w:t>All application routes use /api/v1. Browser authentication uses an HttpOnly secure session cookie; trusted clients may use a verified bearer JWT. Never accept a role, organisation or workspace claim without server verification. A separate signed judge capability is valid only for its synthetic workspace. Mutations require an Idempotency-Key; version-sensitive writes include expected_version.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46"/>
        <w:gridCol w:w="3063"/>
        <w:gridCol w:w="2391"/>
        <w:gridCol w:w="3437"/>
      </w:tblGrid>
      <w:tr>
        <w:trPr>
          <w:tblHeader/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Path after /api/v1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Authorised actor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Operation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/health/live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Public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Service health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/demo/sessions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Public rate-limited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Isolated judge workspace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/demo/role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Judge sandbox capability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Synthetic role context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/venues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 member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Approved venue summaries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/venues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Operator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Create venue organisation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/experiences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manager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Create approved programme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/experiences/{id}/anchors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manager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Approve cultural mapping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/experiences/{id}/quotes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manager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Create immutable quote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/experiences/{id}/slots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manager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Create programme slot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/groups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Organiser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Create community group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/groups/{id}/invites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Organiser of group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Create scoped expiring invitation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/invites/inspect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Public rate-limited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Read safe invitation summary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/invites/accept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Authenticated invited user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Join authorised community group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/groups/{id}/briefs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Organiser of group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Create versioned brief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/qloo/resolve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Consented organiser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Resolve typed reference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/match-runs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Organiser or operator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Queue bounded matching run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/match-runs/{id}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Authorised requester or operator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Job status and scoped drafts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/proposals/{id}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manager or included group member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Scoped current proposal view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/proposals/{id}/publish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manager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Publish reviewed immutable terms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/proposals/{id}/decisions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Included group organiser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Accept or decline current terms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/proposals/{id}/reservations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Included group participant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Reserve one seat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/reservations/{id}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Owning participant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Withdraw pre-confirmation seat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/proposals/{id}/confirm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manager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Confirm reservation booking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/proposals/{id}/cancel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manager or operator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Cancel with audited reason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/proposals/{id}/complete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manager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Record delivery and attendance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/consents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Current authenticated user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Record purpose-specific choice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/me/export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Current authenticated user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Export own authorised data</w:t>
            </w:r>
          </w:p>
        </w:tc>
      </w:tr>
      <w:tr>
        <w:trPr>
          <w:cantSplit/>
        </w:trPr>
        <w:tc>
          <w:tcPr>
            <w:tcW w:type="dxa" w:w="1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30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/me</w:t>
            </w:r>
          </w:p>
        </w:tc>
        <w:tc>
          <w:tcPr>
            <w:tcW w:type="dxa" w:w="23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Current authenticated user</w:t>
            </w:r>
          </w:p>
        </w:tc>
        <w:tc>
          <w:tcPr>
            <w:tcW w:type="dxa" w:w="34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Schedule deletion and revoke session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Success and error envelopes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>{"data": {"id": "uuid", "version": 2},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"meta": {"request_id": "uuid", "source_mode": "live"}}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>{"error": {"code": "VERSION_CONFLICT",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"message": "The proposal terms changed.",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"field_errors": {}, "retryable": false},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"meta": {"request_id": "uuid"}}</w:t>
      </w:r>
    </w:p>
    <w:p>
      <w:pPr>
        <w:pStyle w:val="Heading1"/>
      </w:pPr>
      <w:r>
        <w:t>Proposal view</w:t>
      </w:r>
    </w:p>
    <w:p>
      <w:r>
        <w:t>The response includes programme title, venue, UTC slot and local timezone, quoted ticket_pence and GBP currency, current proposal_version_id, included approved group summaries, required_seats, active_reservations, state, deadline, evidence source and payment_status=NOT_COLLECTED. It excludes private member lists, private taste text, access notes and provider credentials.</w:t>
      </w:r>
    </w:p>
    <w:p>
      <w:pPr>
        <w:pStyle w:val="Heading1"/>
      </w:pPr>
      <w:r>
        <w:t>Reservation request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>{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"proposal_version_id": "uuid",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"expected_version": 2,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"group_id": "uuid",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"accept_shared_session": true,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"adult_declaration": true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>}</w:t>
      </w:r>
    </w:p>
    <w:p>
      <w:pPr>
        <w:pStyle w:val="Heading1"/>
      </w:pPr>
      <w:r>
        <w:t>Errors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Application code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Client action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VALIDATION_FAILED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Show field errors; preserve valid inputs.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401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AUTH_REQUIRED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Sign in or renew sandbox session.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403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FORBIDDEN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Do not reveal restricted object details.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404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NOT_FOUND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Use for an absent or inaccessible object to avoid enumeration.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VERSION_CONFLICT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Refresh terms; require explicit re-acceptance.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CAPACITY_EXCEEDED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 seat allocated; show availability update.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NOT_READY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Show authorised readiness blockers.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IDEMPOTENCY_CONFLICT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Generate a new key for changed payload.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410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PROPOSAL_EXPIRED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Offer a new proposal; do not retry reservation.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422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NO_FEASIBLE_COALITION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Explain blockers without silently relaxing them.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429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RATE_LIMITED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Show retry guidance; protect provider quota.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502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PROVIDER_SCHEMA_CHANGED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Mark provider unavailable; operator investigates parser.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503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QLOO_UNAVAILABLE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Offer labelled manual catalogue review; retain reservations.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504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JOB_DEADLINE_EXCEEDED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Return checkpoint and a safe retry action.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Contract asset and review</w:t>
      </w:r>
    </w:p>
    <w:p>
      <w:r>
        <w:t>specs/openapi.yaml provides the proposed route and data schemas. The Qloo upstream contract is in D11 and remains independently versioned. Validate unknown fields, pagination bounds and duplicate IDs; return cursor pagination for lists. Run request/response conformance tests before shipping.</w:t>
      </w:r>
    </w:p>
    <w:p>
      <w:pPr>
        <w:pStyle w:val="Heading1"/>
      </w:pPr>
      <w:r>
        <w:t>Idempotency and expiry</w:t>
      </w:r>
    </w:p>
    <w:p>
      <w:r>
        <w:t>Scope keys to workspace, actor and route; store the request payload hash with the result. Replay a matching request result, including an expired reservation's original outcome, without creating a new seat. Retain idempotency records for a proposed 24 hours. State-changing requests still enforce database time before first execution.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D10, D11, D15, D20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D16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Contracts and Interface Specifications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