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2C42" w14:textId="77777777" w:rsidR="00C37BE3" w:rsidRDefault="00000000">
      <w:pPr>
        <w:spacing w:after="200"/>
        <w:jc w:val="center"/>
      </w:pPr>
      <w:r>
        <w:rPr>
          <w:sz w:val="44"/>
        </w:rPr>
        <w:t>Does Open Knowledge Format Curation Reduce Hallucination in Retrieval-Augmented Generation? A Controlled Study</w:t>
      </w:r>
    </w:p>
    <w:p w14:paraId="5C19C0A2" w14:textId="68A5ABDE" w:rsidR="00C37BE3" w:rsidRDefault="00000000">
      <w:pPr>
        <w:jc w:val="center"/>
      </w:pPr>
      <w:r>
        <w:rPr>
          <w:sz w:val="22"/>
        </w:rPr>
        <w:t>Daksh Maher</w:t>
      </w:r>
      <w:r w:rsidR="000705DC">
        <w:rPr>
          <w:sz w:val="22"/>
        </w:rPr>
        <w:t>a</w:t>
      </w:r>
    </w:p>
    <w:p w14:paraId="62FFECD4" w14:textId="77777777" w:rsidR="00C37BE3" w:rsidRDefault="00000000">
      <w:pPr>
        <w:jc w:val="center"/>
      </w:pPr>
      <w:r>
        <w:rPr>
          <w:i/>
        </w:rPr>
        <w:t>Department of Computer Engineering</w:t>
      </w:r>
    </w:p>
    <w:p w14:paraId="0F2D6306" w14:textId="3305A827" w:rsidR="00C37BE3" w:rsidRDefault="00000000">
      <w:pPr>
        <w:jc w:val="center"/>
      </w:pPr>
      <w:r>
        <w:rPr>
          <w:i/>
        </w:rPr>
        <w:t>[</w:t>
      </w:r>
      <w:r w:rsidR="000705DC">
        <w:rPr>
          <w:i/>
        </w:rPr>
        <w:t>Poornima Institute of Engineering and Technology, Jaipur</w:t>
      </w:r>
      <w:r>
        <w:rPr>
          <w:i/>
        </w:rPr>
        <w:t>]</w:t>
      </w:r>
    </w:p>
    <w:p w14:paraId="5B3CA722" w14:textId="1DD5E8F8" w:rsidR="00C37BE3" w:rsidRDefault="00000000">
      <w:pPr>
        <w:jc w:val="center"/>
      </w:pPr>
      <w:r>
        <w:rPr>
          <w:i/>
        </w:rPr>
        <w:t>[</w:t>
      </w:r>
      <w:r w:rsidR="000705DC">
        <w:rPr>
          <w:i/>
        </w:rPr>
        <w:t>Jaipur</w:t>
      </w:r>
      <w:r>
        <w:rPr>
          <w:i/>
        </w:rPr>
        <w:t xml:space="preserve">, </w:t>
      </w:r>
      <w:r w:rsidR="000705DC">
        <w:rPr>
          <w:i/>
        </w:rPr>
        <w:t>India</w:t>
      </w:r>
      <w:r>
        <w:rPr>
          <w:i/>
        </w:rPr>
        <w:t>]</w:t>
      </w:r>
    </w:p>
    <w:p w14:paraId="40E4A7E8" w14:textId="77777777" w:rsidR="00C37BE3" w:rsidRDefault="00000000">
      <w:pPr>
        <w:jc w:val="center"/>
      </w:pPr>
      <w:r>
        <w:t>maheradaksh1@gmail.com</w:t>
      </w:r>
    </w:p>
    <w:p w14:paraId="1F0A3FFB" w14:textId="77777777" w:rsidR="00C37BE3" w:rsidRDefault="00C37BE3">
      <w:pPr>
        <w:spacing w:after="160"/>
      </w:pPr>
    </w:p>
    <w:p w14:paraId="67454BB6" w14:textId="77777777" w:rsidR="00C37BE3" w:rsidRDefault="00C37BE3">
      <w:pPr>
        <w:sectPr w:rsidR="00C37BE3">
          <w:pgSz w:w="12240" w:h="15840"/>
          <w:pgMar w:top="1080" w:right="900" w:bottom="1440" w:left="900" w:header="720" w:footer="720" w:gutter="0"/>
          <w:cols w:space="180"/>
          <w:docGrid w:linePitch="360"/>
        </w:sectPr>
      </w:pPr>
    </w:p>
    <w:p w14:paraId="6876628D" w14:textId="77777777" w:rsidR="00C37BE3" w:rsidRDefault="00000000">
      <w:pPr>
        <w:spacing w:after="120"/>
        <w:jc w:val="both"/>
      </w:pPr>
      <w:r>
        <w:rPr>
          <w:b/>
          <w:i/>
          <w:sz w:val="18"/>
        </w:rPr>
        <w:t>Abstract—</w:t>
      </w:r>
      <w:r>
        <w:rPr>
          <w:b/>
          <w:sz w:val="18"/>
        </w:rPr>
        <w:t>Retrieval-augmented generation is widely used to reduce hallucination in large language models, but it remains unclear whether the form in which the retrieval corpus is stored matters as much as the retrieval itself. This paper tested a specific and widely held claim: that curating raw documents into an Open Knowledge Format bundle of small, self-contained, cross-linked concept units reduces hallucination relative to naive fixed-size chunk retrieval. Two controlled configurations were run over an identical forty-document Kubernetes documentation corpus, using human-authored questions, a shared context token budget, a shared generator per configuration, and human-assigned grounding labels as the primary metric; only the retrieval substrate differed between arms. In the first configuration the curated arm hallucinated on five of sixty paired questions against the baseline two, and in the second, which used a stronger generator, an independently re-extracted bundle and a different-family judge, it hallucinated on one of sixty-five against the baseline two. Neither difference approached significance and the sign of the effect was not stable across configurations, so the honest reading is that curation alone produced no detectable reduction in hallucination. One effect was consistent: the curated arm answered the same questions on fewer retrieval tokens in both runs, at statistically indistinguishable answer quality. A graded audit of the cross-link graph indicates why curation did not help. Links derived from alias matching, which dominate the graph, were correct less than a third of the time, while links derived from concept titles were correct in more than three quarters of cases. Link precision, not concept granularity, appears to be the binding constraint.</w:t>
      </w:r>
    </w:p>
    <w:p w14:paraId="20AFA878" w14:textId="77777777" w:rsidR="00C37BE3" w:rsidRDefault="00000000">
      <w:pPr>
        <w:spacing w:after="160"/>
        <w:jc w:val="both"/>
      </w:pPr>
      <w:r>
        <w:rPr>
          <w:b/>
          <w:i/>
          <w:sz w:val="18"/>
        </w:rPr>
        <w:t>Keywords—</w:t>
      </w:r>
      <w:r>
        <w:rPr>
          <w:b/>
          <w:sz w:val="18"/>
        </w:rPr>
        <w:t>retrieval-augmented generation, hallucination, knowledge curation, large language models, question answering, open knowledge format</w:t>
      </w:r>
    </w:p>
    <w:p w14:paraId="0DDED6FE" w14:textId="77777777" w:rsidR="00C37BE3" w:rsidRDefault="00000000">
      <w:pPr>
        <w:spacing w:before="200" w:after="80"/>
        <w:jc w:val="center"/>
      </w:pPr>
      <w:r>
        <w:rPr>
          <w:smallCaps/>
        </w:rPr>
        <w:t>I.  Introduction</w:t>
      </w:r>
    </w:p>
    <w:p w14:paraId="38EA881E" w14:textId="77777777" w:rsidR="00C37BE3" w:rsidRDefault="00000000">
      <w:pPr>
        <w:jc w:val="both"/>
      </w:pPr>
      <w:r>
        <w:t>Large language models fabricate plausible but unsupported statements, and retrieval-augmented generation (RAG) is the standard mitigation: relevant passages are retrieved from a trusted corpus and placed in the generator context so that the model grounds its answer in text rather than in parametric memory [1], [2]. RAG reduces but does not eliminate hallucination [4], and a substantial body of subsequent work has attacked the residual failure through stronger retrievers [3], self-critique and adaptive retrieval [12], and structured or graph-shaped retrieval substrates [5], [6]. A survey of the area is given in [11].</w:t>
      </w:r>
    </w:p>
    <w:p w14:paraId="1874C96F" w14:textId="77777777" w:rsidR="00C37BE3" w:rsidRDefault="00000000">
      <w:pPr>
        <w:ind w:firstLine="288"/>
        <w:jc w:val="both"/>
      </w:pPr>
      <w:r>
        <w:t>A recurring assumption in that last line of work is that the form of the retrieval substrate matters. Fixed-size chunking is an artefact of convenience. It splits a document at an arbitrary token offset, so a retrieved chunk may begin mid-definition, carry unrelated neighbouring text, and omit the sentence that would have justified the answer. The intuitive alternative is curation into what this paper calls an Open Knowledge Format (OKF) bundle [12]: many small, self-contained concept units, each stating one fact under its own title and description, connected to related units by explicit cross-links so that retrieving one unit can pull in its neighbours. If the assumption holds, a generator reading curated units should have less opportunity to hallucinate than one reading arbitrary chunks, because every unit it sees is a complete statement and the link structure supplies the context a chunk boundary would have severed.</w:t>
      </w:r>
    </w:p>
    <w:p w14:paraId="53605554" w14:textId="77777777" w:rsidR="00C37BE3" w:rsidRDefault="00000000">
      <w:pPr>
        <w:ind w:firstLine="288"/>
        <w:jc w:val="both"/>
      </w:pPr>
      <w:r>
        <w:t>That assumption is rarely tested in isolation. Structured-retrieval systems typically change the substrate, the retriever, the prompt and the surrounding pipeline at once, so a reported improvement cannot be attributed to curation specifically. This work isolated the variable. Two retrieval arms were run over an identical corpus with an identical generator, an identical context token budget and an identical question set; the only difference between them was whether the generator read fixed-size chunks or curated concept units with link expansion. Any difference in hallucination is therefore attributable to the substrate.</w:t>
      </w:r>
    </w:p>
    <w:p w14:paraId="31B66596" w14:textId="77777777" w:rsidR="00C37BE3" w:rsidRDefault="00000000">
      <w:pPr>
        <w:ind w:firstLine="288"/>
        <w:jc w:val="both"/>
      </w:pPr>
      <w:r>
        <w:t>The result was a null. In neither of two independent configurations did curation produce a detectable reduction in hallucination, and the sign of the point estimate was not consistent between them. This is reported as the headline rather than buried, because a well-controlled null on a widely held assumption is a legitimate and useful finding.</w:t>
      </w:r>
    </w:p>
    <w:p w14:paraId="3D63FED0" w14:textId="77777777" w:rsidR="00C37BE3" w:rsidRDefault="00000000">
      <w:pPr>
        <w:spacing w:after="40"/>
        <w:ind w:firstLine="288"/>
        <w:jc w:val="both"/>
      </w:pPr>
      <w:r>
        <w:t>The contributions of this work are as follows:</w:t>
      </w:r>
    </w:p>
    <w:p w14:paraId="40334ACD" w14:textId="77777777" w:rsidR="00C37BE3" w:rsidRDefault="00000000">
      <w:pPr>
        <w:pStyle w:val="ListBullet"/>
        <w:ind w:left="461" w:hanging="202"/>
      </w:pPr>
      <w:r>
        <w:t>A controlled comparison of OKF-RAG against naive chunk-RAG on hallucination, in which the retrieval substrate is the only variable that differs between arms.</w:t>
      </w:r>
    </w:p>
    <w:p w14:paraId="0AC98121" w14:textId="77777777" w:rsidR="00C37BE3" w:rsidRDefault="00000000">
      <w:pPr>
        <w:pStyle w:val="ListBullet"/>
        <w:ind w:left="461" w:hanging="202"/>
      </w:pPr>
      <w:r>
        <w:t>Two independent experimental configurations, differing in generator strength, bundle provenance and judge model, which together test whether any observed result is an artefact of a weak generator or of one particular bundle extraction.</w:t>
      </w:r>
    </w:p>
    <w:p w14:paraId="6F6B7C9E" w14:textId="77777777" w:rsidR="00C37BE3" w:rsidRDefault="00000000">
      <w:pPr>
        <w:pStyle w:val="ListBullet"/>
        <w:ind w:left="461" w:hanging="202"/>
      </w:pPr>
      <w:r>
        <w:lastRenderedPageBreak/>
        <w:t>A human-labelled grounding evaluation covering every question in both arms of both configurations, with an LLM judge retained only as a screening instrument.</w:t>
      </w:r>
    </w:p>
    <w:p w14:paraId="0998AAFE" w14:textId="77777777" w:rsidR="00C37BE3" w:rsidRDefault="00000000">
      <w:pPr>
        <w:pStyle w:val="ListBullet"/>
        <w:ind w:left="461" w:hanging="202"/>
      </w:pPr>
      <w:r>
        <w:t>A graded link-precision analysis of the curated bundle that identifies alias-derived cross-links as the probable mechanical reason curation did not help, and separates that failure from concept granularity.</w:t>
      </w:r>
    </w:p>
    <w:p w14:paraId="40E493D6" w14:textId="77777777" w:rsidR="00C37BE3" w:rsidRDefault="00C37BE3">
      <w:pPr>
        <w:spacing w:after="40"/>
      </w:pPr>
    </w:p>
    <w:p w14:paraId="1C08501C" w14:textId="77777777" w:rsidR="00C37BE3" w:rsidRDefault="00000000">
      <w:pPr>
        <w:ind w:firstLine="288"/>
        <w:jc w:val="both"/>
      </w:pPr>
      <w:r>
        <w:t>The remainder of this paper is organized as follows. Section II describes the corpus and the human-authored question set. Section III details the construction of the OKF bundle, the two retrieval arms, the two experimental configurations and the evaluation protocol. Section IV presents the hallucination results, the context-efficiency result, the link-precision analysis, the abstention behaviour of both arms, a comparison across configurations, and the limitations of the study. Section V concludes.</w:t>
      </w:r>
    </w:p>
    <w:p w14:paraId="05F61413" w14:textId="77777777" w:rsidR="00C37BE3" w:rsidRDefault="00000000">
      <w:pPr>
        <w:spacing w:before="200" w:after="80"/>
        <w:jc w:val="center"/>
      </w:pPr>
      <w:r>
        <w:rPr>
          <w:smallCaps/>
        </w:rPr>
        <w:t>II.  Corpus and Question Set</w:t>
      </w:r>
    </w:p>
    <w:p w14:paraId="4C6CBE78" w14:textId="77777777" w:rsidR="00C37BE3" w:rsidRDefault="00000000">
      <w:pPr>
        <w:spacing w:before="120" w:after="40"/>
      </w:pPr>
      <w:r>
        <w:rPr>
          <w:i/>
        </w:rPr>
        <w:t>A.  Corpus</w:t>
      </w:r>
    </w:p>
    <w:p w14:paraId="02D3E9D3" w14:textId="77777777" w:rsidR="00C37BE3" w:rsidRDefault="00000000">
      <w:pPr>
        <w:jc w:val="both"/>
      </w:pPr>
      <w:r>
        <w:t>The corpus consisted of 40 Markdown documents drawn from the official Kubernetes documentation [13]. The documents totalled 30,102 words, a mean of 752.5 words per document. The selection was recorded verbatim in the project artefacts and spanned architecture, cluster administration, containers, cluster extension, the object model and overview material, scheduling and eviction, security, services and networking, and workloads.</w:t>
      </w:r>
    </w:p>
    <w:p w14:paraId="16BDEA2B" w14:textId="77777777" w:rsidR="00C37BE3" w:rsidRDefault="00000000">
      <w:pPr>
        <w:ind w:firstLine="288"/>
        <w:jc w:val="both"/>
      </w:pPr>
      <w:r>
        <w:t>The corpus was chosen for its cross-reference density rather than for its size. Technical documentation of this kind states a concept once and refers to it repeatedly from other pages, so a correct answer often depends on a definition that lives in a different document from the question’s obvious target. That property is precisely what a cross-linked concept bundle is intended to exploit, which makes the corpus a favourable rather than a neutral test bed for the OKF hypothesis. The corpus was also small enough that both arms of both configurations could be generated, scored and human-labelled end to end, which was the binding practical constraint on the study.</w:t>
      </w:r>
    </w:p>
    <w:p w14:paraId="0ECD350A" w14:textId="77777777" w:rsidR="00C37BE3" w:rsidRDefault="00000000">
      <w:pPr>
        <w:ind w:firstLine="288"/>
        <w:jc w:val="both"/>
      </w:pPr>
      <w:r>
        <w:t>Only 17 of the 40 documents are ever cited as a gold source by a question in the pool. The remaining 23 are distractor-only: they are embedded and compete for retrieval in both arms, but no question can be answered from them. This is a deliberate design property rather than a defect, and it is stated so that a reader does not assume question coverage over all 40 documents.</w:t>
      </w:r>
    </w:p>
    <w:p w14:paraId="71787AB3" w14:textId="77777777" w:rsidR="00C37BE3" w:rsidRDefault="00000000">
      <w:pPr>
        <w:spacing w:before="120" w:after="40"/>
      </w:pPr>
      <w:r>
        <w:rPr>
          <w:i/>
        </w:rPr>
        <w:t>B.  Question Set</w:t>
      </w:r>
    </w:p>
    <w:p w14:paraId="36081C77" w14:textId="77777777" w:rsidR="00C37BE3" w:rsidRDefault="00000000">
      <w:pPr>
        <w:spacing w:after="40"/>
        <w:jc w:val="both"/>
      </w:pPr>
      <w:r>
        <w:t>A pool of 122 questions was authored by hand against the corpus, each with a gold answer and the gold source document or documents from which the answer is derivable. Every question carries a hop-type label:</w:t>
      </w:r>
    </w:p>
    <w:p w14:paraId="7038C962" w14:textId="77777777" w:rsidR="00C37BE3" w:rsidRDefault="00000000">
      <w:pPr>
        <w:pStyle w:val="ListBullet"/>
        <w:ind w:left="461" w:hanging="202"/>
      </w:pPr>
      <w:r>
        <w:t>single — answerable from one document;</w:t>
      </w:r>
    </w:p>
    <w:p w14:paraId="4D92B1BB" w14:textId="77777777" w:rsidR="00C37BE3" w:rsidRDefault="00000000">
      <w:pPr>
        <w:pStyle w:val="ListBullet"/>
        <w:ind w:left="461" w:hanging="202"/>
      </w:pPr>
      <w:r>
        <w:t>multi — intended to require facts from two documents;</w:t>
      </w:r>
    </w:p>
    <w:p w14:paraId="0FB939F7" w14:textId="77777777" w:rsidR="00C37BE3" w:rsidRDefault="00000000">
      <w:pPr>
        <w:pStyle w:val="ListBullet"/>
        <w:ind w:left="461" w:hanging="202"/>
      </w:pPr>
      <w:r>
        <w:t>unanswerable — the fact is not present anywhere in the 40 documents, so the correct behaviour is to abstain, following the design principle of [7].</w:t>
      </w:r>
    </w:p>
    <w:p w14:paraId="4FF162D7" w14:textId="77777777" w:rsidR="00C37BE3" w:rsidRDefault="00C37BE3">
      <w:pPr>
        <w:spacing w:after="40"/>
      </w:pPr>
    </w:p>
    <w:p w14:paraId="7A69AF17" w14:textId="77777777" w:rsidR="00C37BE3" w:rsidRDefault="00000000">
      <w:pPr>
        <w:ind w:firstLine="288"/>
        <w:jc w:val="both"/>
      </w:pPr>
      <w:r>
        <w:t>The multi-hop labels were audited rather than trusted. A cover-one-up verification was performed over the first 100 questions: for each question labelled multi, each cited document was inspected in isolation to determine whether the gold answer was in fact derivable from that document alone. Of the 33 questions labelled multi in that audit, only 6 were genuinely two-document; the remaining 27 were degenerate, answerable from a single cited document despite the label. This is stated plainly because it materially weakens the multi-hop portion of the evidence: the question set is considerably more single-hop than its labels suggest. Twelve further questions were subsequently written specifically to be genuinely two-document, and each was verified under the same cover-one-up test before use.</w:t>
      </w:r>
    </w:p>
    <w:p w14:paraId="436EEF28" w14:textId="77777777" w:rsidR="00C37BE3" w:rsidRDefault="00000000">
      <w:pPr>
        <w:ind w:firstLine="288"/>
        <w:jc w:val="both"/>
      </w:pPr>
      <w:r>
        <w:t>The two configurations did not run on the same question subset. Configuration 1 ran on 60 questions inherited from the original human-labelling effort. Configuration 2 ran on 65 questions selected to exclude seven questions found defective by the audit (duplicates, ambiguous phrasing, or a gold answer not present in the cited document) and to include only verified-genuine multi-hop questions. Table I gives the composition of both sets. Because the two configurations use different question subsets, they are treated throughout as independent replications rather than as a paired before-and-after comparison.</w:t>
      </w:r>
    </w:p>
    <w:p w14:paraId="11D9974B" w14:textId="77777777" w:rsidR="00C37BE3" w:rsidRDefault="00000000">
      <w:pPr>
        <w:spacing w:before="180" w:after="40"/>
        <w:jc w:val="center"/>
      </w:pPr>
      <w:r>
        <w:rPr>
          <w:sz w:val="16"/>
        </w:rPr>
        <w:t>TABLE I</w:t>
      </w:r>
      <w:r>
        <w:rPr>
          <w:smallCaps/>
          <w:sz w:val="16"/>
        </w:rPr>
        <w:br/>
        <w:t>Question Set Composition by Configuration</w:t>
      </w:r>
    </w:p>
    <w:tbl>
      <w:tblPr>
        <w:tblStyle w:val="TableGrid"/>
        <w:tblW w:w="0" w:type="auto"/>
        <w:jc w:val="center"/>
        <w:tblLook w:val="04A0" w:firstRow="1" w:lastRow="0" w:firstColumn="1" w:lastColumn="0" w:noHBand="0" w:noVBand="1"/>
      </w:tblPr>
      <w:tblGrid>
        <w:gridCol w:w="1656"/>
        <w:gridCol w:w="720"/>
        <w:gridCol w:w="648"/>
        <w:gridCol w:w="720"/>
        <w:gridCol w:w="648"/>
      </w:tblGrid>
      <w:tr w:rsidR="00C37BE3" w14:paraId="27F6AB00" w14:textId="77777777">
        <w:trPr>
          <w:jc w:val="center"/>
        </w:trPr>
        <w:tc>
          <w:tcPr>
            <w:tcW w:w="1656" w:type="dxa"/>
          </w:tcPr>
          <w:p w14:paraId="638DCFD7" w14:textId="77777777" w:rsidR="00C37BE3" w:rsidRDefault="00000000">
            <w:r>
              <w:rPr>
                <w:b/>
                <w:sz w:val="15"/>
              </w:rPr>
              <w:t>Question set</w:t>
            </w:r>
          </w:p>
        </w:tc>
        <w:tc>
          <w:tcPr>
            <w:tcW w:w="720" w:type="dxa"/>
          </w:tcPr>
          <w:p w14:paraId="526B62C4" w14:textId="77777777" w:rsidR="00C37BE3" w:rsidRDefault="00000000">
            <w:pPr>
              <w:jc w:val="center"/>
            </w:pPr>
            <w:r>
              <w:rPr>
                <w:b/>
                <w:sz w:val="15"/>
              </w:rPr>
              <w:t>Single</w:t>
            </w:r>
          </w:p>
        </w:tc>
        <w:tc>
          <w:tcPr>
            <w:tcW w:w="648" w:type="dxa"/>
          </w:tcPr>
          <w:p w14:paraId="7CB8D61C" w14:textId="77777777" w:rsidR="00C37BE3" w:rsidRDefault="00000000">
            <w:pPr>
              <w:jc w:val="center"/>
            </w:pPr>
            <w:r>
              <w:rPr>
                <w:b/>
                <w:sz w:val="15"/>
              </w:rPr>
              <w:t>Multi</w:t>
            </w:r>
          </w:p>
        </w:tc>
        <w:tc>
          <w:tcPr>
            <w:tcW w:w="720" w:type="dxa"/>
          </w:tcPr>
          <w:p w14:paraId="59FAF95D" w14:textId="77777777" w:rsidR="00C37BE3" w:rsidRDefault="00000000">
            <w:pPr>
              <w:jc w:val="center"/>
            </w:pPr>
            <w:r>
              <w:rPr>
                <w:b/>
                <w:sz w:val="15"/>
              </w:rPr>
              <w:t>Unans.</w:t>
            </w:r>
          </w:p>
        </w:tc>
        <w:tc>
          <w:tcPr>
            <w:tcW w:w="648" w:type="dxa"/>
          </w:tcPr>
          <w:p w14:paraId="0C3D551B" w14:textId="77777777" w:rsidR="00C37BE3" w:rsidRDefault="00000000">
            <w:pPr>
              <w:jc w:val="center"/>
            </w:pPr>
            <w:r>
              <w:rPr>
                <w:b/>
                <w:sz w:val="15"/>
              </w:rPr>
              <w:t>Total</w:t>
            </w:r>
          </w:p>
        </w:tc>
      </w:tr>
      <w:tr w:rsidR="00C37BE3" w14:paraId="27A85577" w14:textId="77777777">
        <w:trPr>
          <w:jc w:val="center"/>
        </w:trPr>
        <w:tc>
          <w:tcPr>
            <w:tcW w:w="1656" w:type="dxa"/>
          </w:tcPr>
          <w:p w14:paraId="3D0AEFB3" w14:textId="77777777" w:rsidR="00C37BE3" w:rsidRDefault="00000000">
            <w:r>
              <w:rPr>
                <w:sz w:val="15"/>
              </w:rPr>
              <w:t>Authored pool</w:t>
            </w:r>
          </w:p>
        </w:tc>
        <w:tc>
          <w:tcPr>
            <w:tcW w:w="720" w:type="dxa"/>
          </w:tcPr>
          <w:p w14:paraId="679A718E" w14:textId="77777777" w:rsidR="00C37BE3" w:rsidRDefault="00000000">
            <w:pPr>
              <w:jc w:val="center"/>
            </w:pPr>
            <w:r>
              <w:rPr>
                <w:sz w:val="15"/>
              </w:rPr>
              <w:t>52</w:t>
            </w:r>
          </w:p>
        </w:tc>
        <w:tc>
          <w:tcPr>
            <w:tcW w:w="648" w:type="dxa"/>
          </w:tcPr>
          <w:p w14:paraId="2B033206" w14:textId="77777777" w:rsidR="00C37BE3" w:rsidRDefault="00000000">
            <w:pPr>
              <w:jc w:val="center"/>
            </w:pPr>
            <w:r>
              <w:rPr>
                <w:sz w:val="15"/>
              </w:rPr>
              <w:t>55</w:t>
            </w:r>
          </w:p>
        </w:tc>
        <w:tc>
          <w:tcPr>
            <w:tcW w:w="720" w:type="dxa"/>
          </w:tcPr>
          <w:p w14:paraId="34A2D710" w14:textId="77777777" w:rsidR="00C37BE3" w:rsidRDefault="00000000">
            <w:pPr>
              <w:jc w:val="center"/>
            </w:pPr>
            <w:r>
              <w:rPr>
                <w:sz w:val="15"/>
              </w:rPr>
              <w:t>15</w:t>
            </w:r>
          </w:p>
        </w:tc>
        <w:tc>
          <w:tcPr>
            <w:tcW w:w="648" w:type="dxa"/>
          </w:tcPr>
          <w:p w14:paraId="66215435" w14:textId="77777777" w:rsidR="00C37BE3" w:rsidRDefault="00000000">
            <w:pPr>
              <w:jc w:val="center"/>
            </w:pPr>
            <w:r>
              <w:rPr>
                <w:sz w:val="15"/>
              </w:rPr>
              <w:t>122</w:t>
            </w:r>
          </w:p>
        </w:tc>
      </w:tr>
      <w:tr w:rsidR="00C37BE3" w14:paraId="677AAF1F" w14:textId="77777777">
        <w:trPr>
          <w:jc w:val="center"/>
        </w:trPr>
        <w:tc>
          <w:tcPr>
            <w:tcW w:w="1656" w:type="dxa"/>
          </w:tcPr>
          <w:p w14:paraId="7FE37265" w14:textId="77777777" w:rsidR="00C37BE3" w:rsidRDefault="00000000">
            <w:r>
              <w:rPr>
                <w:sz w:val="15"/>
              </w:rPr>
              <w:t>Configuration 1</w:t>
            </w:r>
          </w:p>
        </w:tc>
        <w:tc>
          <w:tcPr>
            <w:tcW w:w="720" w:type="dxa"/>
          </w:tcPr>
          <w:p w14:paraId="53A8876C" w14:textId="77777777" w:rsidR="00C37BE3" w:rsidRDefault="00000000">
            <w:pPr>
              <w:jc w:val="center"/>
            </w:pPr>
            <w:r>
              <w:rPr>
                <w:sz w:val="15"/>
              </w:rPr>
              <w:t>39</w:t>
            </w:r>
          </w:p>
        </w:tc>
        <w:tc>
          <w:tcPr>
            <w:tcW w:w="648" w:type="dxa"/>
          </w:tcPr>
          <w:p w14:paraId="03602875" w14:textId="77777777" w:rsidR="00C37BE3" w:rsidRDefault="00000000">
            <w:pPr>
              <w:jc w:val="center"/>
            </w:pPr>
            <w:r>
              <w:rPr>
                <w:sz w:val="15"/>
              </w:rPr>
              <w:t>13</w:t>
            </w:r>
          </w:p>
        </w:tc>
        <w:tc>
          <w:tcPr>
            <w:tcW w:w="720" w:type="dxa"/>
          </w:tcPr>
          <w:p w14:paraId="1AFCCB66" w14:textId="77777777" w:rsidR="00C37BE3" w:rsidRDefault="00000000">
            <w:pPr>
              <w:jc w:val="center"/>
            </w:pPr>
            <w:r>
              <w:rPr>
                <w:sz w:val="15"/>
              </w:rPr>
              <w:t>8</w:t>
            </w:r>
          </w:p>
        </w:tc>
        <w:tc>
          <w:tcPr>
            <w:tcW w:w="648" w:type="dxa"/>
          </w:tcPr>
          <w:p w14:paraId="6F13D90D" w14:textId="77777777" w:rsidR="00C37BE3" w:rsidRDefault="00000000">
            <w:pPr>
              <w:jc w:val="center"/>
            </w:pPr>
            <w:r>
              <w:rPr>
                <w:sz w:val="15"/>
              </w:rPr>
              <w:t>60</w:t>
            </w:r>
          </w:p>
        </w:tc>
      </w:tr>
      <w:tr w:rsidR="00C37BE3" w14:paraId="0DD41529" w14:textId="77777777">
        <w:trPr>
          <w:jc w:val="center"/>
        </w:trPr>
        <w:tc>
          <w:tcPr>
            <w:tcW w:w="1656" w:type="dxa"/>
          </w:tcPr>
          <w:p w14:paraId="689D2B93" w14:textId="77777777" w:rsidR="00C37BE3" w:rsidRDefault="00000000">
            <w:r>
              <w:rPr>
                <w:sz w:val="15"/>
              </w:rPr>
              <w:t>Configuration 2</w:t>
            </w:r>
          </w:p>
        </w:tc>
        <w:tc>
          <w:tcPr>
            <w:tcW w:w="720" w:type="dxa"/>
          </w:tcPr>
          <w:p w14:paraId="709D9525" w14:textId="77777777" w:rsidR="00C37BE3" w:rsidRDefault="00000000">
            <w:pPr>
              <w:jc w:val="center"/>
            </w:pPr>
            <w:r>
              <w:rPr>
                <w:sz w:val="15"/>
              </w:rPr>
              <w:t>37</w:t>
            </w:r>
          </w:p>
        </w:tc>
        <w:tc>
          <w:tcPr>
            <w:tcW w:w="648" w:type="dxa"/>
          </w:tcPr>
          <w:p w14:paraId="686F981C" w14:textId="77777777" w:rsidR="00C37BE3" w:rsidRDefault="00000000">
            <w:pPr>
              <w:jc w:val="center"/>
            </w:pPr>
            <w:r>
              <w:rPr>
                <w:sz w:val="15"/>
              </w:rPr>
              <w:t>18</w:t>
            </w:r>
          </w:p>
        </w:tc>
        <w:tc>
          <w:tcPr>
            <w:tcW w:w="720" w:type="dxa"/>
          </w:tcPr>
          <w:p w14:paraId="1C2B6B20" w14:textId="77777777" w:rsidR="00C37BE3" w:rsidRDefault="00000000">
            <w:pPr>
              <w:jc w:val="center"/>
            </w:pPr>
            <w:r>
              <w:rPr>
                <w:sz w:val="15"/>
              </w:rPr>
              <w:t>10</w:t>
            </w:r>
          </w:p>
        </w:tc>
        <w:tc>
          <w:tcPr>
            <w:tcW w:w="648" w:type="dxa"/>
          </w:tcPr>
          <w:p w14:paraId="48B97541" w14:textId="77777777" w:rsidR="00C37BE3" w:rsidRDefault="00000000">
            <w:pPr>
              <w:jc w:val="center"/>
            </w:pPr>
            <w:r>
              <w:rPr>
                <w:sz w:val="15"/>
              </w:rPr>
              <w:t>65</w:t>
            </w:r>
          </w:p>
        </w:tc>
      </w:tr>
    </w:tbl>
    <w:p w14:paraId="1C3C7181" w14:textId="77777777" w:rsidR="00C37BE3" w:rsidRDefault="00000000">
      <w:pPr>
        <w:spacing w:before="40" w:after="80"/>
        <w:jc w:val="both"/>
      </w:pPr>
      <w:r>
        <w:rPr>
          <w:i/>
          <w:sz w:val="14"/>
        </w:rPr>
        <w:t>All 18 multi-hop questions in Configuration 2 passed the cover-one-up verification. The audit found the majority of the questions labelled multi in the authored pool, and therefore in Configuration 1, to be degenerate.</w:t>
      </w:r>
    </w:p>
    <w:p w14:paraId="55DB30C3" w14:textId="77777777" w:rsidR="00C37BE3" w:rsidRDefault="00000000">
      <w:pPr>
        <w:spacing w:before="200" w:after="80"/>
        <w:jc w:val="center"/>
      </w:pPr>
      <w:r>
        <w:rPr>
          <w:smallCaps/>
        </w:rPr>
        <w:t>III.  Method</w:t>
      </w:r>
    </w:p>
    <w:p w14:paraId="54EA8CF1" w14:textId="77777777" w:rsidR="00C37BE3" w:rsidRDefault="00000000">
      <w:pPr>
        <w:spacing w:before="120" w:after="40"/>
      </w:pPr>
      <w:r>
        <w:rPr>
          <w:i/>
        </w:rPr>
        <w:t>A.  OKF Bundle Construction</w:t>
      </w:r>
    </w:p>
    <w:p w14:paraId="452DED2A" w14:textId="77777777" w:rsidR="00C37BE3" w:rsidRDefault="00000000">
      <w:pPr>
        <w:jc w:val="both"/>
      </w:pPr>
      <w:r>
        <w:t>The bundle was built in two stages with deliberately different degrees of automation. In the first stage, an instruction-following language model read each source document and extracted discrete concept units. Each unit is a small Markdown file carrying a title, a short description, a body stating one fact, a set of aliases by which the concept may be referred to elsewhere, and a provenance field naming the source document. A minimum body length was enforced in order to reject fragments.</w:t>
      </w:r>
    </w:p>
    <w:p w14:paraId="0DF04884" w14:textId="77777777" w:rsidR="00C37BE3" w:rsidRDefault="00000000">
      <w:pPr>
        <w:ind w:firstLine="288"/>
        <w:jc w:val="both"/>
      </w:pPr>
      <w:r>
        <w:t xml:space="preserve">In the second stage the units were cross-linked. This stage is fully deterministic and uses no model. Every concept body is scanned for occurrences of another concept’s title or of one of its declared aliases, and each match becomes a Markdown link from the containing concept to the matched concept. Two properties motivated keeping this stage free of model involvement. The first is auditability: a deterministic rule produces a link graph that can be recomputed exactly from the bundle and graded link by link, which is what made the analysis in Section IV-C possible. The second, and the more important for validity, is that a model asked to decide which concepts are related has itself read the corpus, and could route </w:t>
      </w:r>
      <w:r>
        <w:lastRenderedPageBreak/>
        <w:t>the retriever toward the answer for reasons the substrate does not encode. That would smuggle answer knowledge into the retrieval structure and confound exactly the comparison the experiment was designed to make. Linking was therefore a string-matching operation and nothing more.</w:t>
      </w:r>
    </w:p>
    <w:p w14:paraId="561AA4C7" w14:textId="77777777" w:rsidR="00C37BE3" w:rsidRDefault="00000000">
      <w:pPr>
        <w:spacing w:before="120" w:after="40"/>
      </w:pPr>
      <w:r>
        <w:rPr>
          <w:i/>
        </w:rPr>
        <w:t>B.  Retrieval Arms</w:t>
      </w:r>
    </w:p>
    <w:p w14:paraId="5730424E" w14:textId="77777777" w:rsidR="00C37BE3" w:rsidRDefault="00000000">
      <w:pPr>
        <w:jc w:val="both"/>
      </w:pPr>
      <w:r>
        <w:t>Two arms were compared. Arm A, the chunk-RAG baseline, split each raw document into fixed-size overlapping passages of 512 tokens with 64 tokens of overlap and retrieved the eight nearest passages to the query. Arm B, OKF-RAG, retrieved the five nearest concept units, embedding each unit by its title and description, and then performed one hop of link expansion: the outgoing cross-links of the retrieved units were followed and up to four linked neighbours were added to the context. Both arms used the same sentence embedding model [8], all-MiniLM-L6-v2, under a fixed random seed.</w:t>
      </w:r>
    </w:p>
    <w:p w14:paraId="716C8645" w14:textId="77777777" w:rsidR="00C37BE3" w:rsidRDefault="00000000">
      <w:pPr>
        <w:ind w:firstLine="288"/>
        <w:jc w:val="both"/>
      </w:pPr>
      <w:r>
        <w:t>The controls are the point of the design. Both arms answered the same questions, were served by the same generator at temperature zero under the same system prompt, and were held to the same context token budget of 1800 tokens. Neither arm could buy an advantage by reading more text than the other. Under these conditions, any difference in the measured outcome is attributable to the retrieval substrate.</w:t>
      </w:r>
    </w:p>
    <w:p w14:paraId="6B680065" w14:textId="77777777" w:rsidR="00C37BE3" w:rsidRDefault="00000000">
      <w:pPr>
        <w:spacing w:before="120" w:after="40"/>
      </w:pPr>
      <w:r>
        <w:rPr>
          <w:i/>
        </w:rPr>
        <w:t>C.  Experimental Configurations</w:t>
      </w:r>
    </w:p>
    <w:p w14:paraId="0FE4224C" w14:textId="77777777" w:rsidR="00C37BE3" w:rsidRDefault="00000000">
      <w:pPr>
        <w:jc w:val="both"/>
      </w:pPr>
      <w:r>
        <w:t>Two configurations were run. Configuration 1 used llama3.1-8B, served locally, as both generator and grounding judge, over a bundle extracted by that same model. Configuration 2 used NVIDIA Nemotron-3.5-Lightning-30B-A3B at Q4_K_M quantisation as the generator, over a bundle independently re-extracted end to end by that model, with Qwen2.5-7B-Instruct as the grounding judge. The re-extracted bundle was confirmed to differ from the first by a SHA-256 hash computed over the sorted concept tree.</w:t>
      </w:r>
    </w:p>
    <w:p w14:paraId="3E047DF9" w14:textId="77777777" w:rsidR="00C37BE3" w:rsidRDefault="00000000">
      <w:pPr>
        <w:ind w:firstLine="288"/>
        <w:jc w:val="both"/>
      </w:pPr>
      <w:r>
        <w:t>Configuration 2 is framed as a robustness replication rather than as an improvement. It was designed to break three specific ways in which a Configuration 1 result could have been an artefact. It changes the generator from an 8B dense model to a 30B mixture-of-experts model, so a null cannot be dismissed as the generator being too weak to exploit the structure. It rebuilds the bundle with a different extractor, so a null cannot be an accident of one particular extraction. And it moves judging to a model from a different family than the generator, retiring the self-preference bias that arises when a model grades its own output. Table II reports the two bundles.</w:t>
      </w:r>
    </w:p>
    <w:p w14:paraId="4D61946B" w14:textId="77777777" w:rsidR="00C37BE3" w:rsidRDefault="00000000">
      <w:pPr>
        <w:spacing w:before="180" w:after="40"/>
        <w:jc w:val="center"/>
      </w:pPr>
      <w:r>
        <w:rPr>
          <w:sz w:val="16"/>
        </w:rPr>
        <w:t>TABLE II</w:t>
      </w:r>
      <w:r>
        <w:rPr>
          <w:smallCaps/>
          <w:sz w:val="16"/>
        </w:rPr>
        <w:br/>
        <w:t>OKF Bundle Statistics by Configuration</w:t>
      </w:r>
    </w:p>
    <w:tbl>
      <w:tblPr>
        <w:tblStyle w:val="TableGrid"/>
        <w:tblW w:w="0" w:type="auto"/>
        <w:jc w:val="center"/>
        <w:tblLook w:val="04A0" w:firstRow="1" w:lastRow="0" w:firstColumn="1" w:lastColumn="0" w:noHBand="0" w:noVBand="1"/>
      </w:tblPr>
      <w:tblGrid>
        <w:gridCol w:w="2232"/>
        <w:gridCol w:w="864"/>
        <w:gridCol w:w="864"/>
      </w:tblGrid>
      <w:tr w:rsidR="00C37BE3" w14:paraId="222DC25B" w14:textId="77777777">
        <w:trPr>
          <w:jc w:val="center"/>
        </w:trPr>
        <w:tc>
          <w:tcPr>
            <w:tcW w:w="2232" w:type="dxa"/>
          </w:tcPr>
          <w:p w14:paraId="3387BA58" w14:textId="77777777" w:rsidR="00C37BE3" w:rsidRDefault="00000000">
            <w:r>
              <w:rPr>
                <w:b/>
                <w:sz w:val="15"/>
              </w:rPr>
              <w:t>Bundle property</w:t>
            </w:r>
          </w:p>
        </w:tc>
        <w:tc>
          <w:tcPr>
            <w:tcW w:w="864" w:type="dxa"/>
          </w:tcPr>
          <w:p w14:paraId="790483E7" w14:textId="77777777" w:rsidR="00C37BE3" w:rsidRDefault="00000000">
            <w:pPr>
              <w:jc w:val="center"/>
            </w:pPr>
            <w:r>
              <w:rPr>
                <w:b/>
                <w:sz w:val="15"/>
              </w:rPr>
              <w:t>Config. 1</w:t>
            </w:r>
          </w:p>
        </w:tc>
        <w:tc>
          <w:tcPr>
            <w:tcW w:w="864" w:type="dxa"/>
          </w:tcPr>
          <w:p w14:paraId="3D452F20" w14:textId="77777777" w:rsidR="00C37BE3" w:rsidRDefault="00000000">
            <w:pPr>
              <w:jc w:val="center"/>
            </w:pPr>
            <w:r>
              <w:rPr>
                <w:b/>
                <w:sz w:val="15"/>
              </w:rPr>
              <w:t>Config. 2</w:t>
            </w:r>
          </w:p>
        </w:tc>
      </w:tr>
      <w:tr w:rsidR="00C37BE3" w14:paraId="4A2ED58F" w14:textId="77777777">
        <w:trPr>
          <w:jc w:val="center"/>
        </w:trPr>
        <w:tc>
          <w:tcPr>
            <w:tcW w:w="2232" w:type="dxa"/>
          </w:tcPr>
          <w:p w14:paraId="5085EDD5" w14:textId="77777777" w:rsidR="00C37BE3" w:rsidRDefault="00000000">
            <w:r>
              <w:rPr>
                <w:sz w:val="15"/>
              </w:rPr>
              <w:t>Source documents</w:t>
            </w:r>
          </w:p>
        </w:tc>
        <w:tc>
          <w:tcPr>
            <w:tcW w:w="864" w:type="dxa"/>
          </w:tcPr>
          <w:p w14:paraId="3D01D6E0" w14:textId="77777777" w:rsidR="00C37BE3" w:rsidRDefault="00000000">
            <w:pPr>
              <w:jc w:val="center"/>
            </w:pPr>
            <w:r>
              <w:rPr>
                <w:sz w:val="15"/>
              </w:rPr>
              <w:t>40</w:t>
            </w:r>
          </w:p>
        </w:tc>
        <w:tc>
          <w:tcPr>
            <w:tcW w:w="864" w:type="dxa"/>
          </w:tcPr>
          <w:p w14:paraId="0A9D28B1" w14:textId="77777777" w:rsidR="00C37BE3" w:rsidRDefault="00000000">
            <w:pPr>
              <w:jc w:val="center"/>
            </w:pPr>
            <w:r>
              <w:rPr>
                <w:sz w:val="15"/>
              </w:rPr>
              <w:t>40</w:t>
            </w:r>
          </w:p>
        </w:tc>
      </w:tr>
      <w:tr w:rsidR="00C37BE3" w14:paraId="1AB5C395" w14:textId="77777777">
        <w:trPr>
          <w:jc w:val="center"/>
        </w:trPr>
        <w:tc>
          <w:tcPr>
            <w:tcW w:w="2232" w:type="dxa"/>
          </w:tcPr>
          <w:p w14:paraId="01C39ED4" w14:textId="77777777" w:rsidR="00C37BE3" w:rsidRDefault="00000000">
            <w:r>
              <w:rPr>
                <w:sz w:val="15"/>
              </w:rPr>
              <w:t>Concept units</w:t>
            </w:r>
          </w:p>
        </w:tc>
        <w:tc>
          <w:tcPr>
            <w:tcW w:w="864" w:type="dxa"/>
          </w:tcPr>
          <w:p w14:paraId="48B0D041" w14:textId="77777777" w:rsidR="00C37BE3" w:rsidRDefault="00000000">
            <w:pPr>
              <w:jc w:val="center"/>
            </w:pPr>
            <w:r>
              <w:rPr>
                <w:sz w:val="15"/>
              </w:rPr>
              <w:t>371</w:t>
            </w:r>
          </w:p>
        </w:tc>
        <w:tc>
          <w:tcPr>
            <w:tcW w:w="864" w:type="dxa"/>
          </w:tcPr>
          <w:p w14:paraId="42323205" w14:textId="77777777" w:rsidR="00C37BE3" w:rsidRDefault="00000000">
            <w:pPr>
              <w:jc w:val="center"/>
            </w:pPr>
            <w:r>
              <w:rPr>
                <w:sz w:val="15"/>
              </w:rPr>
              <w:t>358</w:t>
            </w:r>
          </w:p>
        </w:tc>
      </w:tr>
      <w:tr w:rsidR="00C37BE3" w14:paraId="12D0CB7D" w14:textId="77777777">
        <w:trPr>
          <w:jc w:val="center"/>
        </w:trPr>
        <w:tc>
          <w:tcPr>
            <w:tcW w:w="2232" w:type="dxa"/>
          </w:tcPr>
          <w:p w14:paraId="4A1CF5D5" w14:textId="77777777" w:rsidR="00C37BE3" w:rsidRDefault="00000000">
            <w:r>
              <w:rPr>
                <w:sz w:val="15"/>
              </w:rPr>
              <w:t>Cross-links, total</w:t>
            </w:r>
          </w:p>
        </w:tc>
        <w:tc>
          <w:tcPr>
            <w:tcW w:w="864" w:type="dxa"/>
          </w:tcPr>
          <w:p w14:paraId="540FC9E3" w14:textId="77777777" w:rsidR="00C37BE3" w:rsidRDefault="00000000">
            <w:pPr>
              <w:jc w:val="center"/>
            </w:pPr>
            <w:r>
              <w:rPr>
                <w:sz w:val="15"/>
              </w:rPr>
              <w:t>1,103</w:t>
            </w:r>
          </w:p>
        </w:tc>
        <w:tc>
          <w:tcPr>
            <w:tcW w:w="864" w:type="dxa"/>
          </w:tcPr>
          <w:p w14:paraId="7CC0FDAD" w14:textId="77777777" w:rsidR="00C37BE3" w:rsidRDefault="00000000">
            <w:pPr>
              <w:jc w:val="center"/>
            </w:pPr>
            <w:r>
              <w:rPr>
                <w:sz w:val="15"/>
              </w:rPr>
              <w:t>1,031</w:t>
            </w:r>
          </w:p>
        </w:tc>
      </w:tr>
      <w:tr w:rsidR="00C37BE3" w14:paraId="631A0B6E" w14:textId="77777777">
        <w:trPr>
          <w:jc w:val="center"/>
        </w:trPr>
        <w:tc>
          <w:tcPr>
            <w:tcW w:w="2232" w:type="dxa"/>
          </w:tcPr>
          <w:p w14:paraId="6F1B34C7" w14:textId="77777777" w:rsidR="00C37BE3" w:rsidRDefault="00000000">
            <w:r>
              <w:rPr>
                <w:sz w:val="15"/>
              </w:rPr>
              <w:t xml:space="preserve">   from title match</w:t>
            </w:r>
          </w:p>
        </w:tc>
        <w:tc>
          <w:tcPr>
            <w:tcW w:w="864" w:type="dxa"/>
          </w:tcPr>
          <w:p w14:paraId="01C4A33E" w14:textId="77777777" w:rsidR="00C37BE3" w:rsidRDefault="00000000">
            <w:pPr>
              <w:jc w:val="center"/>
            </w:pPr>
            <w:r>
              <w:rPr>
                <w:sz w:val="15"/>
              </w:rPr>
              <w:t>335</w:t>
            </w:r>
          </w:p>
        </w:tc>
        <w:tc>
          <w:tcPr>
            <w:tcW w:w="864" w:type="dxa"/>
          </w:tcPr>
          <w:p w14:paraId="6FB73931" w14:textId="77777777" w:rsidR="00C37BE3" w:rsidRDefault="00000000">
            <w:pPr>
              <w:jc w:val="center"/>
            </w:pPr>
            <w:r>
              <w:rPr>
                <w:sz w:val="15"/>
              </w:rPr>
              <w:t>225</w:t>
            </w:r>
          </w:p>
        </w:tc>
      </w:tr>
      <w:tr w:rsidR="00C37BE3" w14:paraId="29132738" w14:textId="77777777">
        <w:trPr>
          <w:jc w:val="center"/>
        </w:trPr>
        <w:tc>
          <w:tcPr>
            <w:tcW w:w="2232" w:type="dxa"/>
          </w:tcPr>
          <w:p w14:paraId="79356AD3" w14:textId="77777777" w:rsidR="00C37BE3" w:rsidRDefault="00000000">
            <w:r>
              <w:rPr>
                <w:sz w:val="15"/>
              </w:rPr>
              <w:t xml:space="preserve">   from alias match</w:t>
            </w:r>
          </w:p>
        </w:tc>
        <w:tc>
          <w:tcPr>
            <w:tcW w:w="864" w:type="dxa"/>
          </w:tcPr>
          <w:p w14:paraId="11502820" w14:textId="77777777" w:rsidR="00C37BE3" w:rsidRDefault="00000000">
            <w:pPr>
              <w:jc w:val="center"/>
            </w:pPr>
            <w:r>
              <w:rPr>
                <w:sz w:val="15"/>
              </w:rPr>
              <w:t>768</w:t>
            </w:r>
          </w:p>
        </w:tc>
        <w:tc>
          <w:tcPr>
            <w:tcW w:w="864" w:type="dxa"/>
          </w:tcPr>
          <w:p w14:paraId="4B2016AF" w14:textId="77777777" w:rsidR="00C37BE3" w:rsidRDefault="00000000">
            <w:pPr>
              <w:jc w:val="center"/>
            </w:pPr>
            <w:r>
              <w:rPr>
                <w:sz w:val="15"/>
              </w:rPr>
              <w:t>806</w:t>
            </w:r>
          </w:p>
        </w:tc>
      </w:tr>
      <w:tr w:rsidR="00C37BE3" w14:paraId="2FFBFC9E" w14:textId="77777777">
        <w:trPr>
          <w:jc w:val="center"/>
        </w:trPr>
        <w:tc>
          <w:tcPr>
            <w:tcW w:w="2232" w:type="dxa"/>
          </w:tcPr>
          <w:p w14:paraId="5ED45B8B" w14:textId="77777777" w:rsidR="00C37BE3" w:rsidRDefault="00000000">
            <w:r>
              <w:rPr>
                <w:sz w:val="15"/>
              </w:rPr>
              <w:t>Mean links per concept</w:t>
            </w:r>
          </w:p>
        </w:tc>
        <w:tc>
          <w:tcPr>
            <w:tcW w:w="864" w:type="dxa"/>
          </w:tcPr>
          <w:p w14:paraId="13C8D949" w14:textId="77777777" w:rsidR="00C37BE3" w:rsidRDefault="00000000">
            <w:pPr>
              <w:jc w:val="center"/>
            </w:pPr>
            <w:r>
              <w:rPr>
                <w:sz w:val="15"/>
              </w:rPr>
              <w:t>2.97</w:t>
            </w:r>
          </w:p>
        </w:tc>
        <w:tc>
          <w:tcPr>
            <w:tcW w:w="864" w:type="dxa"/>
          </w:tcPr>
          <w:p w14:paraId="1B448DAE" w14:textId="77777777" w:rsidR="00C37BE3" w:rsidRDefault="00000000">
            <w:pPr>
              <w:jc w:val="center"/>
            </w:pPr>
            <w:r>
              <w:rPr>
                <w:sz w:val="15"/>
              </w:rPr>
              <w:t>2.88</w:t>
            </w:r>
          </w:p>
        </w:tc>
      </w:tr>
      <w:tr w:rsidR="00C37BE3" w14:paraId="6F2D5F41" w14:textId="77777777">
        <w:trPr>
          <w:jc w:val="center"/>
        </w:trPr>
        <w:tc>
          <w:tcPr>
            <w:tcW w:w="2232" w:type="dxa"/>
          </w:tcPr>
          <w:p w14:paraId="7116F9E9" w14:textId="77777777" w:rsidR="00C37BE3" w:rsidRDefault="00000000">
            <w:r>
              <w:rPr>
                <w:sz w:val="15"/>
              </w:rPr>
              <w:t>Mean aliases per concept</w:t>
            </w:r>
          </w:p>
        </w:tc>
        <w:tc>
          <w:tcPr>
            <w:tcW w:w="864" w:type="dxa"/>
          </w:tcPr>
          <w:p w14:paraId="197E488C" w14:textId="77777777" w:rsidR="00C37BE3" w:rsidRDefault="00000000">
            <w:pPr>
              <w:jc w:val="center"/>
            </w:pPr>
            <w:r>
              <w:rPr>
                <w:sz w:val="15"/>
              </w:rPr>
              <w:t>2.03</w:t>
            </w:r>
          </w:p>
        </w:tc>
        <w:tc>
          <w:tcPr>
            <w:tcW w:w="864" w:type="dxa"/>
          </w:tcPr>
          <w:p w14:paraId="1CB1E1BA" w14:textId="77777777" w:rsidR="00C37BE3" w:rsidRDefault="00000000">
            <w:pPr>
              <w:jc w:val="center"/>
            </w:pPr>
            <w:r>
              <w:rPr>
                <w:sz w:val="15"/>
              </w:rPr>
              <w:t>2.96</w:t>
            </w:r>
          </w:p>
        </w:tc>
      </w:tr>
      <w:tr w:rsidR="00C37BE3" w14:paraId="76D8AE4A" w14:textId="77777777">
        <w:trPr>
          <w:jc w:val="center"/>
        </w:trPr>
        <w:tc>
          <w:tcPr>
            <w:tcW w:w="2232" w:type="dxa"/>
          </w:tcPr>
          <w:p w14:paraId="3AAC33C7" w14:textId="77777777" w:rsidR="00C37BE3" w:rsidRDefault="00000000">
            <w:r>
              <w:rPr>
                <w:sz w:val="15"/>
              </w:rPr>
              <w:t>Ambiguous aliases detected</w:t>
            </w:r>
          </w:p>
        </w:tc>
        <w:tc>
          <w:tcPr>
            <w:tcW w:w="864" w:type="dxa"/>
          </w:tcPr>
          <w:p w14:paraId="7B4B3A2C" w14:textId="77777777" w:rsidR="00C37BE3" w:rsidRDefault="00000000">
            <w:pPr>
              <w:jc w:val="center"/>
            </w:pPr>
            <w:r>
              <w:rPr>
                <w:sz w:val="15"/>
              </w:rPr>
              <w:t>66</w:t>
            </w:r>
          </w:p>
        </w:tc>
        <w:tc>
          <w:tcPr>
            <w:tcW w:w="864" w:type="dxa"/>
          </w:tcPr>
          <w:p w14:paraId="1003A4DF" w14:textId="77777777" w:rsidR="00C37BE3" w:rsidRDefault="00000000">
            <w:pPr>
              <w:jc w:val="center"/>
            </w:pPr>
            <w:r>
              <w:rPr>
                <w:sz w:val="15"/>
              </w:rPr>
              <w:t>82</w:t>
            </w:r>
          </w:p>
        </w:tc>
      </w:tr>
      <w:tr w:rsidR="00C37BE3" w14:paraId="068EE8BE" w14:textId="77777777">
        <w:trPr>
          <w:jc w:val="center"/>
        </w:trPr>
        <w:tc>
          <w:tcPr>
            <w:tcW w:w="2232" w:type="dxa"/>
          </w:tcPr>
          <w:p w14:paraId="71A33E52" w14:textId="77777777" w:rsidR="00C37BE3" w:rsidRDefault="00000000">
            <w:r>
              <w:rPr>
                <w:sz w:val="15"/>
              </w:rPr>
              <w:t>Mean concept body, words</w:t>
            </w:r>
          </w:p>
        </w:tc>
        <w:tc>
          <w:tcPr>
            <w:tcW w:w="864" w:type="dxa"/>
          </w:tcPr>
          <w:p w14:paraId="1E9AD04B" w14:textId="77777777" w:rsidR="00C37BE3" w:rsidRDefault="00000000">
            <w:pPr>
              <w:jc w:val="center"/>
            </w:pPr>
            <w:r>
              <w:rPr>
                <w:sz w:val="15"/>
              </w:rPr>
              <w:t>37.6</w:t>
            </w:r>
          </w:p>
        </w:tc>
        <w:tc>
          <w:tcPr>
            <w:tcW w:w="864" w:type="dxa"/>
          </w:tcPr>
          <w:p w14:paraId="34359481" w14:textId="77777777" w:rsidR="00C37BE3" w:rsidRDefault="00000000">
            <w:pPr>
              <w:jc w:val="center"/>
            </w:pPr>
            <w:r>
              <w:rPr>
                <w:sz w:val="15"/>
              </w:rPr>
              <w:t>72.8</w:t>
            </w:r>
          </w:p>
        </w:tc>
      </w:tr>
      <w:tr w:rsidR="00C37BE3" w14:paraId="1D9EFB94" w14:textId="77777777">
        <w:trPr>
          <w:jc w:val="center"/>
        </w:trPr>
        <w:tc>
          <w:tcPr>
            <w:tcW w:w="2232" w:type="dxa"/>
          </w:tcPr>
          <w:p w14:paraId="33836644" w14:textId="77777777" w:rsidR="00C37BE3" w:rsidRDefault="00000000">
            <w:r>
              <w:rPr>
                <w:sz w:val="15"/>
              </w:rPr>
              <w:t>Units retrieved per query</w:t>
            </w:r>
          </w:p>
        </w:tc>
        <w:tc>
          <w:tcPr>
            <w:tcW w:w="864" w:type="dxa"/>
          </w:tcPr>
          <w:p w14:paraId="52F6FCBE" w14:textId="77777777" w:rsidR="00C37BE3" w:rsidRDefault="00000000">
            <w:pPr>
              <w:jc w:val="center"/>
            </w:pPr>
            <w:r>
              <w:rPr>
                <w:sz w:val="15"/>
              </w:rPr>
              <w:t>5</w:t>
            </w:r>
          </w:p>
        </w:tc>
        <w:tc>
          <w:tcPr>
            <w:tcW w:w="864" w:type="dxa"/>
          </w:tcPr>
          <w:p w14:paraId="684AEE25" w14:textId="77777777" w:rsidR="00C37BE3" w:rsidRDefault="00000000">
            <w:pPr>
              <w:jc w:val="center"/>
            </w:pPr>
            <w:r>
              <w:rPr>
                <w:sz w:val="15"/>
              </w:rPr>
              <w:t>5</w:t>
            </w:r>
          </w:p>
        </w:tc>
      </w:tr>
      <w:tr w:rsidR="00C37BE3" w14:paraId="2F09E484" w14:textId="77777777">
        <w:trPr>
          <w:jc w:val="center"/>
        </w:trPr>
        <w:tc>
          <w:tcPr>
            <w:tcW w:w="2232" w:type="dxa"/>
          </w:tcPr>
          <w:p w14:paraId="77261316" w14:textId="77777777" w:rsidR="00C37BE3" w:rsidRDefault="00000000">
            <w:r>
              <w:rPr>
                <w:sz w:val="15"/>
              </w:rPr>
              <w:t>Retrieved share of bundle</w:t>
            </w:r>
          </w:p>
        </w:tc>
        <w:tc>
          <w:tcPr>
            <w:tcW w:w="864" w:type="dxa"/>
          </w:tcPr>
          <w:p w14:paraId="0AB72749" w14:textId="77777777" w:rsidR="00C37BE3" w:rsidRDefault="00000000">
            <w:pPr>
              <w:jc w:val="center"/>
            </w:pPr>
            <w:r>
              <w:rPr>
                <w:sz w:val="15"/>
              </w:rPr>
              <w:t>1.3%</w:t>
            </w:r>
          </w:p>
        </w:tc>
        <w:tc>
          <w:tcPr>
            <w:tcW w:w="864" w:type="dxa"/>
          </w:tcPr>
          <w:p w14:paraId="2F6ACB66" w14:textId="77777777" w:rsidR="00C37BE3" w:rsidRDefault="00000000">
            <w:pPr>
              <w:jc w:val="center"/>
            </w:pPr>
            <w:r>
              <w:rPr>
                <w:sz w:val="15"/>
              </w:rPr>
              <w:t>1.4%</w:t>
            </w:r>
          </w:p>
        </w:tc>
      </w:tr>
    </w:tbl>
    <w:p w14:paraId="29907B57" w14:textId="77777777" w:rsidR="00C37BE3" w:rsidRDefault="00000000">
      <w:pPr>
        <w:spacing w:before="40" w:after="80"/>
        <w:jc w:val="both"/>
      </w:pPr>
      <w:r>
        <w:rPr>
          <w:i/>
          <w:sz w:val="14"/>
        </w:rPr>
        <w:t>The Configuration 1 bundle was extracted by llama3.1-8B; the Configuration 2 bundle was independently re-extracted by Nemotron-3.5-Lightning-30B-A3B. Both are in alias link mode. A title-only variant of the Configuration 1 bundle, built from the same 371 concepts, contains only 387 cross-links, a mean of 1.04 per concept.</w:t>
      </w:r>
    </w:p>
    <w:p w14:paraId="26D874DA" w14:textId="77777777" w:rsidR="00C37BE3" w:rsidRDefault="00000000">
      <w:pPr>
        <w:spacing w:before="120" w:after="40"/>
      </w:pPr>
      <w:r>
        <w:rPr>
          <w:i/>
        </w:rPr>
        <w:t>D.  Evaluation</w:t>
      </w:r>
    </w:p>
    <w:p w14:paraId="5907842B" w14:textId="77777777" w:rsidR="00C37BE3" w:rsidRDefault="00000000">
      <w:pPr>
        <w:spacing w:after="40"/>
        <w:jc w:val="both"/>
      </w:pPr>
      <w:r>
        <w:t>The primary metric was a human grounding label assigned to every generated answer in both arms of both configurations. The labeller read the retrieved context, the question and the answer, and assigned exactly one of four labels:</w:t>
      </w:r>
    </w:p>
    <w:p w14:paraId="10664F93" w14:textId="77777777" w:rsidR="00C37BE3" w:rsidRDefault="00000000">
      <w:pPr>
        <w:pStyle w:val="ListBullet"/>
        <w:ind w:left="461" w:hanging="202"/>
      </w:pPr>
      <w:r>
        <w:t>supported — every factual claim in the answer is stated in, or directly entailed by, the retrieved context;</w:t>
      </w:r>
    </w:p>
    <w:p w14:paraId="400767BC" w14:textId="77777777" w:rsidR="00C37BE3" w:rsidRDefault="00000000">
      <w:pPr>
        <w:pStyle w:val="ListBullet"/>
        <w:ind w:left="461" w:hanging="202"/>
      </w:pPr>
      <w:r>
        <w:t>unsupported — the answer contains at least one claim the context does not state, whether added detail, invented specifics, or outside knowledge;</w:t>
      </w:r>
    </w:p>
    <w:p w14:paraId="77236D03" w14:textId="77777777" w:rsidR="00C37BE3" w:rsidRDefault="00000000">
      <w:pPr>
        <w:pStyle w:val="ListBullet"/>
        <w:ind w:left="461" w:hanging="202"/>
      </w:pPr>
      <w:r>
        <w:t>contradicted — the answer conflicts with something the context states;</w:t>
      </w:r>
    </w:p>
    <w:p w14:paraId="251A0480" w14:textId="77777777" w:rsidR="00C37BE3" w:rsidRDefault="00000000">
      <w:pPr>
        <w:pStyle w:val="ListBullet"/>
        <w:ind w:left="461" w:hanging="202"/>
      </w:pPr>
      <w:r>
        <w:t>abstained — the answer declines to answer for lack of information.</w:t>
      </w:r>
    </w:p>
    <w:p w14:paraId="722B7871" w14:textId="77777777" w:rsidR="00C37BE3" w:rsidRDefault="00C37BE3">
      <w:pPr>
        <w:spacing w:after="40"/>
      </w:pPr>
    </w:p>
    <w:p w14:paraId="08B86E02" w14:textId="77777777" w:rsidR="00C37BE3" w:rsidRDefault="00000000">
      <w:pPr>
        <w:jc w:val="both"/>
      </w:pPr>
      <w:r>
        <w:t>Labelling judged grounding only, not real-world correctness: an answer that is true of Kubernetes but absent from the retrieved context was labelled unsupported. Hallucination rate is defined as the proportion of answers labelled unsupported or contradicted.</w:t>
      </w:r>
    </w:p>
    <w:p w14:paraId="2660E605" w14:textId="77777777" w:rsidR="00C37BE3" w:rsidRDefault="00000000">
      <w:pPr>
        <w:ind w:firstLine="288"/>
        <w:jc w:val="both"/>
      </w:pPr>
      <w:r>
        <w:t>An LLM judge applying the identical four-label rubric was run over all rows, but is reported as a screening instrument only and never as the headline. In Configuration 1 the judge was the generator itself and therefore carried a self-preference bias. Even in Configuration 2, where judge and generator belong to different families, an earlier cross-judge check on the same rubric and the same reconstructed contexts found two capable models agreeing on 90.0 percent of 120 rows at Cohen’s kappa 0.518, with perfect agreement confined to the abstentions. That level of agreement indicates real judge-dependent variance in any single-judge hallucination rate.</w:t>
      </w:r>
    </w:p>
    <w:p w14:paraId="6E65167F" w14:textId="77777777" w:rsidR="00C37BE3" w:rsidRDefault="00000000">
      <w:pPr>
        <w:ind w:firstLine="288"/>
        <w:jc w:val="both"/>
      </w:pPr>
      <w:r>
        <w:t>Secondary metrics were token-level F1 against the gold answer, exact match, retrieval recall, citation validity, abstention rate, and mean context tokens consumed per question. Significance over the paired arms was assessed by a paired bootstrap over questions [9] for the continuous metrics, and by McNemar’s exact test [10] for the binary hallucination and exact-match outcomes, with the discordant pair counts reported alongside every p-value.</w:t>
      </w:r>
    </w:p>
    <w:p w14:paraId="371CE752" w14:textId="77777777" w:rsidR="00C37BE3" w:rsidRDefault="00000000">
      <w:pPr>
        <w:spacing w:before="200" w:after="80"/>
        <w:jc w:val="center"/>
      </w:pPr>
      <w:r>
        <w:rPr>
          <w:smallCaps/>
        </w:rPr>
        <w:t>IV.  Results and Discussion</w:t>
      </w:r>
    </w:p>
    <w:p w14:paraId="6AE2FEE4" w14:textId="77777777" w:rsidR="00C37BE3" w:rsidRDefault="00000000">
      <w:pPr>
        <w:spacing w:before="120" w:after="40"/>
      </w:pPr>
      <w:r>
        <w:rPr>
          <w:i/>
        </w:rPr>
        <w:t>A.  Hallucination</w:t>
      </w:r>
    </w:p>
    <w:p w14:paraId="21596352" w14:textId="77777777" w:rsidR="00C37BE3" w:rsidRDefault="00000000">
      <w:pPr>
        <w:jc w:val="both"/>
      </w:pPr>
      <w:r>
        <w:t>Table III reports the human-labelled results for both configurations. In Configuration 1, the OKF arm hallucinated on 5 of 60 paired questions against the baseline’s 2, a difference of +0.0500 in the direction of the baseline, with paired bootstrap p = 0.3056 and McNemar discordant counts of 5 against 2, exact p = 0.4531. In Configuration 2, the OKF arm hallucinated on 1 of 65 against the baseline’s 2, a difference of −0.0154 in the direction of OKF, with paired bootstrap p = 0.6042 and McNemar discordant counts of 1 against 2, exact p = 1.</w:t>
      </w:r>
    </w:p>
    <w:p w14:paraId="7D44093E" w14:textId="77777777" w:rsidR="00C37BE3" w:rsidRDefault="00000000">
      <w:pPr>
        <w:spacing w:before="180" w:after="40"/>
        <w:jc w:val="center"/>
      </w:pPr>
      <w:r>
        <w:rPr>
          <w:sz w:val="16"/>
        </w:rPr>
        <w:lastRenderedPageBreak/>
        <w:t>TABLE III</w:t>
      </w:r>
      <w:r>
        <w:rPr>
          <w:smallCaps/>
          <w:sz w:val="16"/>
        </w:rPr>
        <w:br/>
        <w:t>Main Results, Human Grounding Labels, Paired by Question</w:t>
      </w:r>
    </w:p>
    <w:tbl>
      <w:tblPr>
        <w:tblStyle w:val="TableGrid"/>
        <w:tblW w:w="0" w:type="auto"/>
        <w:jc w:val="center"/>
        <w:tblLook w:val="04A0" w:firstRow="1" w:lastRow="0" w:firstColumn="1" w:lastColumn="0" w:noHBand="0" w:noVBand="1"/>
      </w:tblPr>
      <w:tblGrid>
        <w:gridCol w:w="1699"/>
        <w:gridCol w:w="677"/>
        <w:gridCol w:w="714"/>
        <w:gridCol w:w="677"/>
        <w:gridCol w:w="714"/>
      </w:tblGrid>
      <w:tr w:rsidR="00C37BE3" w14:paraId="6137DCBE" w14:textId="77777777">
        <w:trPr>
          <w:jc w:val="center"/>
        </w:trPr>
        <w:tc>
          <w:tcPr>
            <w:tcW w:w="1699" w:type="dxa"/>
          </w:tcPr>
          <w:p w14:paraId="3623822A" w14:textId="77777777" w:rsidR="00C37BE3" w:rsidRDefault="00000000">
            <w:r>
              <w:rPr>
                <w:b/>
                <w:sz w:val="15"/>
              </w:rPr>
              <w:t>Metric</w:t>
            </w:r>
          </w:p>
        </w:tc>
        <w:tc>
          <w:tcPr>
            <w:tcW w:w="677" w:type="dxa"/>
          </w:tcPr>
          <w:p w14:paraId="0B455BCE" w14:textId="77777777" w:rsidR="00C37BE3" w:rsidRDefault="00000000">
            <w:pPr>
              <w:jc w:val="center"/>
            </w:pPr>
            <w:r>
              <w:rPr>
                <w:b/>
                <w:sz w:val="15"/>
              </w:rPr>
              <w:t>C1 chunk</w:t>
            </w:r>
          </w:p>
        </w:tc>
        <w:tc>
          <w:tcPr>
            <w:tcW w:w="677" w:type="dxa"/>
          </w:tcPr>
          <w:p w14:paraId="7EDF9971" w14:textId="77777777" w:rsidR="00C37BE3" w:rsidRDefault="00000000">
            <w:pPr>
              <w:jc w:val="center"/>
            </w:pPr>
            <w:r>
              <w:rPr>
                <w:b/>
                <w:sz w:val="15"/>
              </w:rPr>
              <w:t>C1 okf</w:t>
            </w:r>
          </w:p>
        </w:tc>
        <w:tc>
          <w:tcPr>
            <w:tcW w:w="677" w:type="dxa"/>
          </w:tcPr>
          <w:p w14:paraId="630E7950" w14:textId="77777777" w:rsidR="00C37BE3" w:rsidRDefault="00000000">
            <w:pPr>
              <w:jc w:val="center"/>
            </w:pPr>
            <w:r>
              <w:rPr>
                <w:b/>
                <w:sz w:val="15"/>
              </w:rPr>
              <w:t>C2 chunk</w:t>
            </w:r>
          </w:p>
        </w:tc>
        <w:tc>
          <w:tcPr>
            <w:tcW w:w="677" w:type="dxa"/>
          </w:tcPr>
          <w:p w14:paraId="3D50D63E" w14:textId="77777777" w:rsidR="00C37BE3" w:rsidRDefault="00000000">
            <w:pPr>
              <w:jc w:val="center"/>
            </w:pPr>
            <w:r>
              <w:rPr>
                <w:b/>
                <w:sz w:val="15"/>
              </w:rPr>
              <w:t>C2 okf</w:t>
            </w:r>
          </w:p>
        </w:tc>
      </w:tr>
      <w:tr w:rsidR="00C37BE3" w14:paraId="397067BE" w14:textId="77777777">
        <w:trPr>
          <w:jc w:val="center"/>
        </w:trPr>
        <w:tc>
          <w:tcPr>
            <w:tcW w:w="1699" w:type="dxa"/>
          </w:tcPr>
          <w:p w14:paraId="371C4528" w14:textId="77777777" w:rsidR="00C37BE3" w:rsidRDefault="00000000">
            <w:r>
              <w:rPr>
                <w:sz w:val="15"/>
              </w:rPr>
              <w:t>n, paired questions</w:t>
            </w:r>
          </w:p>
        </w:tc>
        <w:tc>
          <w:tcPr>
            <w:tcW w:w="677" w:type="dxa"/>
          </w:tcPr>
          <w:p w14:paraId="5295EB18" w14:textId="77777777" w:rsidR="00C37BE3" w:rsidRDefault="00000000">
            <w:pPr>
              <w:jc w:val="center"/>
            </w:pPr>
            <w:r>
              <w:rPr>
                <w:sz w:val="15"/>
              </w:rPr>
              <w:t>60</w:t>
            </w:r>
          </w:p>
        </w:tc>
        <w:tc>
          <w:tcPr>
            <w:tcW w:w="677" w:type="dxa"/>
          </w:tcPr>
          <w:p w14:paraId="5C68D035" w14:textId="77777777" w:rsidR="00C37BE3" w:rsidRDefault="00000000">
            <w:pPr>
              <w:jc w:val="center"/>
            </w:pPr>
            <w:r>
              <w:rPr>
                <w:sz w:val="15"/>
              </w:rPr>
              <w:t>60</w:t>
            </w:r>
          </w:p>
        </w:tc>
        <w:tc>
          <w:tcPr>
            <w:tcW w:w="677" w:type="dxa"/>
          </w:tcPr>
          <w:p w14:paraId="3C086EF3" w14:textId="77777777" w:rsidR="00C37BE3" w:rsidRDefault="00000000">
            <w:pPr>
              <w:jc w:val="center"/>
            </w:pPr>
            <w:r>
              <w:rPr>
                <w:sz w:val="15"/>
              </w:rPr>
              <w:t>65</w:t>
            </w:r>
          </w:p>
        </w:tc>
        <w:tc>
          <w:tcPr>
            <w:tcW w:w="677" w:type="dxa"/>
          </w:tcPr>
          <w:p w14:paraId="2A95371F" w14:textId="77777777" w:rsidR="00C37BE3" w:rsidRDefault="00000000">
            <w:pPr>
              <w:jc w:val="center"/>
            </w:pPr>
            <w:r>
              <w:rPr>
                <w:sz w:val="15"/>
              </w:rPr>
              <w:t>65</w:t>
            </w:r>
          </w:p>
        </w:tc>
      </w:tr>
      <w:tr w:rsidR="00C37BE3" w14:paraId="07AA2EF2" w14:textId="77777777">
        <w:trPr>
          <w:jc w:val="center"/>
        </w:trPr>
        <w:tc>
          <w:tcPr>
            <w:tcW w:w="1699" w:type="dxa"/>
          </w:tcPr>
          <w:p w14:paraId="2848C8CE" w14:textId="77777777" w:rsidR="00C37BE3" w:rsidRDefault="00000000">
            <w:r>
              <w:rPr>
                <w:sz w:val="15"/>
              </w:rPr>
              <w:t>Hallucination</w:t>
            </w:r>
          </w:p>
        </w:tc>
        <w:tc>
          <w:tcPr>
            <w:tcW w:w="677" w:type="dxa"/>
          </w:tcPr>
          <w:p w14:paraId="0B4C4614" w14:textId="77777777" w:rsidR="00C37BE3" w:rsidRDefault="00000000">
            <w:pPr>
              <w:jc w:val="center"/>
            </w:pPr>
            <w:r>
              <w:rPr>
                <w:sz w:val="15"/>
              </w:rPr>
              <w:t>0.0333</w:t>
            </w:r>
          </w:p>
        </w:tc>
        <w:tc>
          <w:tcPr>
            <w:tcW w:w="677" w:type="dxa"/>
          </w:tcPr>
          <w:p w14:paraId="08292C6F" w14:textId="77777777" w:rsidR="00C37BE3" w:rsidRDefault="00000000">
            <w:pPr>
              <w:jc w:val="center"/>
            </w:pPr>
            <w:r>
              <w:rPr>
                <w:sz w:val="15"/>
              </w:rPr>
              <w:t>0.0833</w:t>
            </w:r>
          </w:p>
        </w:tc>
        <w:tc>
          <w:tcPr>
            <w:tcW w:w="677" w:type="dxa"/>
          </w:tcPr>
          <w:p w14:paraId="2E9A5686" w14:textId="77777777" w:rsidR="00C37BE3" w:rsidRDefault="00000000">
            <w:pPr>
              <w:jc w:val="center"/>
            </w:pPr>
            <w:r>
              <w:rPr>
                <w:sz w:val="15"/>
              </w:rPr>
              <w:t>0.0308</w:t>
            </w:r>
          </w:p>
        </w:tc>
        <w:tc>
          <w:tcPr>
            <w:tcW w:w="677" w:type="dxa"/>
          </w:tcPr>
          <w:p w14:paraId="71F60EFF" w14:textId="77777777" w:rsidR="00C37BE3" w:rsidRDefault="00000000">
            <w:pPr>
              <w:jc w:val="center"/>
            </w:pPr>
            <w:r>
              <w:rPr>
                <w:sz w:val="15"/>
              </w:rPr>
              <w:t>0.0154</w:t>
            </w:r>
          </w:p>
        </w:tc>
      </w:tr>
      <w:tr w:rsidR="00C37BE3" w14:paraId="343EBB9D" w14:textId="77777777">
        <w:trPr>
          <w:jc w:val="center"/>
        </w:trPr>
        <w:tc>
          <w:tcPr>
            <w:tcW w:w="1699" w:type="dxa"/>
          </w:tcPr>
          <w:p w14:paraId="26D7B961" w14:textId="77777777" w:rsidR="00C37BE3" w:rsidRDefault="00000000">
            <w:r>
              <w:rPr>
                <w:sz w:val="15"/>
              </w:rPr>
              <w:t xml:space="preserve">   delta, okf − chunk</w:t>
            </w:r>
          </w:p>
        </w:tc>
        <w:tc>
          <w:tcPr>
            <w:tcW w:w="677" w:type="dxa"/>
          </w:tcPr>
          <w:p w14:paraId="3CEF924F" w14:textId="77777777" w:rsidR="00C37BE3" w:rsidRDefault="00000000">
            <w:pPr>
              <w:jc w:val="center"/>
            </w:pPr>
            <w:r>
              <w:rPr>
                <w:sz w:val="15"/>
              </w:rPr>
              <w:t>—</w:t>
            </w:r>
          </w:p>
        </w:tc>
        <w:tc>
          <w:tcPr>
            <w:tcW w:w="677" w:type="dxa"/>
          </w:tcPr>
          <w:p w14:paraId="4DCCB2E5" w14:textId="77777777" w:rsidR="00C37BE3" w:rsidRDefault="00000000">
            <w:pPr>
              <w:jc w:val="center"/>
            </w:pPr>
            <w:r>
              <w:rPr>
                <w:sz w:val="15"/>
              </w:rPr>
              <w:t>+0.0500</w:t>
            </w:r>
          </w:p>
        </w:tc>
        <w:tc>
          <w:tcPr>
            <w:tcW w:w="677" w:type="dxa"/>
          </w:tcPr>
          <w:p w14:paraId="40F7DEFF" w14:textId="77777777" w:rsidR="00C37BE3" w:rsidRDefault="00000000">
            <w:pPr>
              <w:jc w:val="center"/>
            </w:pPr>
            <w:r>
              <w:rPr>
                <w:sz w:val="15"/>
              </w:rPr>
              <w:t>—</w:t>
            </w:r>
          </w:p>
        </w:tc>
        <w:tc>
          <w:tcPr>
            <w:tcW w:w="677" w:type="dxa"/>
          </w:tcPr>
          <w:p w14:paraId="0032B462" w14:textId="77777777" w:rsidR="00C37BE3" w:rsidRDefault="00000000">
            <w:pPr>
              <w:jc w:val="center"/>
            </w:pPr>
            <w:r>
              <w:rPr>
                <w:sz w:val="15"/>
              </w:rPr>
              <w:t>−0.0154</w:t>
            </w:r>
          </w:p>
        </w:tc>
      </w:tr>
      <w:tr w:rsidR="00C37BE3" w14:paraId="0E592829" w14:textId="77777777">
        <w:trPr>
          <w:jc w:val="center"/>
        </w:trPr>
        <w:tc>
          <w:tcPr>
            <w:tcW w:w="1699" w:type="dxa"/>
          </w:tcPr>
          <w:p w14:paraId="65B04FB9" w14:textId="77777777" w:rsidR="00C37BE3" w:rsidRDefault="00000000">
            <w:r>
              <w:rPr>
                <w:sz w:val="15"/>
              </w:rPr>
              <w:t xml:space="preserve">   bootstrap p</w:t>
            </w:r>
          </w:p>
        </w:tc>
        <w:tc>
          <w:tcPr>
            <w:tcW w:w="677" w:type="dxa"/>
          </w:tcPr>
          <w:p w14:paraId="37EF64B1" w14:textId="77777777" w:rsidR="00C37BE3" w:rsidRDefault="00000000">
            <w:pPr>
              <w:jc w:val="center"/>
            </w:pPr>
            <w:r>
              <w:rPr>
                <w:sz w:val="15"/>
              </w:rPr>
              <w:t>—</w:t>
            </w:r>
          </w:p>
        </w:tc>
        <w:tc>
          <w:tcPr>
            <w:tcW w:w="677" w:type="dxa"/>
          </w:tcPr>
          <w:p w14:paraId="75F6B722" w14:textId="77777777" w:rsidR="00C37BE3" w:rsidRDefault="00000000">
            <w:pPr>
              <w:jc w:val="center"/>
            </w:pPr>
            <w:r>
              <w:rPr>
                <w:sz w:val="15"/>
              </w:rPr>
              <w:t>0.3056</w:t>
            </w:r>
          </w:p>
        </w:tc>
        <w:tc>
          <w:tcPr>
            <w:tcW w:w="677" w:type="dxa"/>
          </w:tcPr>
          <w:p w14:paraId="14DC9594" w14:textId="77777777" w:rsidR="00C37BE3" w:rsidRDefault="00000000">
            <w:pPr>
              <w:jc w:val="center"/>
            </w:pPr>
            <w:r>
              <w:rPr>
                <w:sz w:val="15"/>
              </w:rPr>
              <w:t>—</w:t>
            </w:r>
          </w:p>
        </w:tc>
        <w:tc>
          <w:tcPr>
            <w:tcW w:w="677" w:type="dxa"/>
          </w:tcPr>
          <w:p w14:paraId="6D631CEA" w14:textId="77777777" w:rsidR="00C37BE3" w:rsidRDefault="00000000">
            <w:pPr>
              <w:jc w:val="center"/>
            </w:pPr>
            <w:r>
              <w:rPr>
                <w:sz w:val="15"/>
              </w:rPr>
              <w:t>0.6042</w:t>
            </w:r>
          </w:p>
        </w:tc>
      </w:tr>
      <w:tr w:rsidR="00C37BE3" w14:paraId="60597CEE" w14:textId="77777777">
        <w:trPr>
          <w:jc w:val="center"/>
        </w:trPr>
        <w:tc>
          <w:tcPr>
            <w:tcW w:w="1699" w:type="dxa"/>
          </w:tcPr>
          <w:p w14:paraId="0D6656C8" w14:textId="77777777" w:rsidR="00C37BE3" w:rsidRDefault="00000000">
            <w:r>
              <w:rPr>
                <w:sz w:val="15"/>
              </w:rPr>
              <w:t xml:space="preserve">   McNemar discordant</w:t>
            </w:r>
          </w:p>
        </w:tc>
        <w:tc>
          <w:tcPr>
            <w:tcW w:w="677" w:type="dxa"/>
          </w:tcPr>
          <w:p w14:paraId="2A1BFEBD" w14:textId="77777777" w:rsidR="00C37BE3" w:rsidRDefault="00000000">
            <w:pPr>
              <w:jc w:val="center"/>
            </w:pPr>
            <w:r>
              <w:rPr>
                <w:sz w:val="15"/>
              </w:rPr>
              <w:t>—</w:t>
            </w:r>
          </w:p>
        </w:tc>
        <w:tc>
          <w:tcPr>
            <w:tcW w:w="677" w:type="dxa"/>
          </w:tcPr>
          <w:p w14:paraId="0F086876" w14:textId="77777777" w:rsidR="00C37BE3" w:rsidRDefault="00000000">
            <w:pPr>
              <w:jc w:val="center"/>
            </w:pPr>
            <w:r>
              <w:rPr>
                <w:sz w:val="15"/>
              </w:rPr>
              <w:t>5 / 2</w:t>
            </w:r>
          </w:p>
        </w:tc>
        <w:tc>
          <w:tcPr>
            <w:tcW w:w="677" w:type="dxa"/>
          </w:tcPr>
          <w:p w14:paraId="509C3B80" w14:textId="77777777" w:rsidR="00C37BE3" w:rsidRDefault="00000000">
            <w:pPr>
              <w:jc w:val="center"/>
            </w:pPr>
            <w:r>
              <w:rPr>
                <w:sz w:val="15"/>
              </w:rPr>
              <w:t>—</w:t>
            </w:r>
          </w:p>
        </w:tc>
        <w:tc>
          <w:tcPr>
            <w:tcW w:w="677" w:type="dxa"/>
          </w:tcPr>
          <w:p w14:paraId="14A38607" w14:textId="77777777" w:rsidR="00C37BE3" w:rsidRDefault="00000000">
            <w:pPr>
              <w:jc w:val="center"/>
            </w:pPr>
            <w:r>
              <w:rPr>
                <w:sz w:val="15"/>
              </w:rPr>
              <w:t>1 / 2</w:t>
            </w:r>
          </w:p>
        </w:tc>
      </w:tr>
      <w:tr w:rsidR="00C37BE3" w14:paraId="0FAD3579" w14:textId="77777777">
        <w:trPr>
          <w:jc w:val="center"/>
        </w:trPr>
        <w:tc>
          <w:tcPr>
            <w:tcW w:w="1699" w:type="dxa"/>
          </w:tcPr>
          <w:p w14:paraId="641A8DC0" w14:textId="77777777" w:rsidR="00C37BE3" w:rsidRDefault="00000000">
            <w:r>
              <w:rPr>
                <w:sz w:val="15"/>
              </w:rPr>
              <w:t xml:space="preserve">   McNemar exact p</w:t>
            </w:r>
          </w:p>
        </w:tc>
        <w:tc>
          <w:tcPr>
            <w:tcW w:w="677" w:type="dxa"/>
          </w:tcPr>
          <w:p w14:paraId="69BCF00A" w14:textId="77777777" w:rsidR="00C37BE3" w:rsidRDefault="00000000">
            <w:pPr>
              <w:jc w:val="center"/>
            </w:pPr>
            <w:r>
              <w:rPr>
                <w:sz w:val="15"/>
              </w:rPr>
              <w:t>—</w:t>
            </w:r>
          </w:p>
        </w:tc>
        <w:tc>
          <w:tcPr>
            <w:tcW w:w="677" w:type="dxa"/>
          </w:tcPr>
          <w:p w14:paraId="1051A20D" w14:textId="77777777" w:rsidR="00C37BE3" w:rsidRDefault="00000000">
            <w:pPr>
              <w:jc w:val="center"/>
            </w:pPr>
            <w:r>
              <w:rPr>
                <w:sz w:val="15"/>
              </w:rPr>
              <w:t>0.4531</w:t>
            </w:r>
          </w:p>
        </w:tc>
        <w:tc>
          <w:tcPr>
            <w:tcW w:w="677" w:type="dxa"/>
          </w:tcPr>
          <w:p w14:paraId="26C28E36" w14:textId="77777777" w:rsidR="00C37BE3" w:rsidRDefault="00000000">
            <w:pPr>
              <w:jc w:val="center"/>
            </w:pPr>
            <w:r>
              <w:rPr>
                <w:sz w:val="15"/>
              </w:rPr>
              <w:t>—</w:t>
            </w:r>
          </w:p>
        </w:tc>
        <w:tc>
          <w:tcPr>
            <w:tcW w:w="677" w:type="dxa"/>
          </w:tcPr>
          <w:p w14:paraId="10D67E05" w14:textId="77777777" w:rsidR="00C37BE3" w:rsidRDefault="00000000">
            <w:pPr>
              <w:jc w:val="center"/>
            </w:pPr>
            <w:r>
              <w:rPr>
                <w:sz w:val="15"/>
              </w:rPr>
              <w:t>1</w:t>
            </w:r>
          </w:p>
        </w:tc>
      </w:tr>
      <w:tr w:rsidR="00C37BE3" w14:paraId="33904521" w14:textId="77777777">
        <w:trPr>
          <w:jc w:val="center"/>
        </w:trPr>
        <w:tc>
          <w:tcPr>
            <w:tcW w:w="1699" w:type="dxa"/>
          </w:tcPr>
          <w:p w14:paraId="02E92A85" w14:textId="77777777" w:rsidR="00C37BE3" w:rsidRDefault="00000000">
            <w:r>
              <w:rPr>
                <w:sz w:val="15"/>
              </w:rPr>
              <w:t>F1</w:t>
            </w:r>
          </w:p>
        </w:tc>
        <w:tc>
          <w:tcPr>
            <w:tcW w:w="677" w:type="dxa"/>
          </w:tcPr>
          <w:p w14:paraId="4610CF56" w14:textId="77777777" w:rsidR="00C37BE3" w:rsidRDefault="00000000">
            <w:pPr>
              <w:jc w:val="center"/>
            </w:pPr>
            <w:r>
              <w:rPr>
                <w:sz w:val="15"/>
              </w:rPr>
              <w:t>0.3151</w:t>
            </w:r>
          </w:p>
        </w:tc>
        <w:tc>
          <w:tcPr>
            <w:tcW w:w="677" w:type="dxa"/>
          </w:tcPr>
          <w:p w14:paraId="0DEEF7BB" w14:textId="77777777" w:rsidR="00C37BE3" w:rsidRDefault="00000000">
            <w:pPr>
              <w:jc w:val="center"/>
            </w:pPr>
            <w:r>
              <w:rPr>
                <w:sz w:val="15"/>
              </w:rPr>
              <w:t>0.2869</w:t>
            </w:r>
          </w:p>
        </w:tc>
        <w:tc>
          <w:tcPr>
            <w:tcW w:w="677" w:type="dxa"/>
          </w:tcPr>
          <w:p w14:paraId="23A2711D" w14:textId="77777777" w:rsidR="00C37BE3" w:rsidRDefault="00000000">
            <w:pPr>
              <w:jc w:val="center"/>
            </w:pPr>
            <w:r>
              <w:rPr>
                <w:sz w:val="15"/>
              </w:rPr>
              <w:t>0.2312</w:t>
            </w:r>
          </w:p>
        </w:tc>
        <w:tc>
          <w:tcPr>
            <w:tcW w:w="677" w:type="dxa"/>
          </w:tcPr>
          <w:p w14:paraId="29DA3782" w14:textId="77777777" w:rsidR="00C37BE3" w:rsidRDefault="00000000">
            <w:pPr>
              <w:jc w:val="center"/>
            </w:pPr>
            <w:r>
              <w:rPr>
                <w:sz w:val="15"/>
              </w:rPr>
              <w:t>0.2418</w:t>
            </w:r>
          </w:p>
        </w:tc>
      </w:tr>
      <w:tr w:rsidR="00C37BE3" w14:paraId="68FAF339" w14:textId="77777777">
        <w:trPr>
          <w:jc w:val="center"/>
        </w:trPr>
        <w:tc>
          <w:tcPr>
            <w:tcW w:w="1699" w:type="dxa"/>
          </w:tcPr>
          <w:p w14:paraId="40B8C0BB" w14:textId="77777777" w:rsidR="00C37BE3" w:rsidRDefault="00000000">
            <w:r>
              <w:rPr>
                <w:sz w:val="15"/>
              </w:rPr>
              <w:t xml:space="preserve">   bootstrap p</w:t>
            </w:r>
          </w:p>
        </w:tc>
        <w:tc>
          <w:tcPr>
            <w:tcW w:w="677" w:type="dxa"/>
          </w:tcPr>
          <w:p w14:paraId="0AC69330" w14:textId="77777777" w:rsidR="00C37BE3" w:rsidRDefault="00000000">
            <w:pPr>
              <w:jc w:val="center"/>
            </w:pPr>
            <w:r>
              <w:rPr>
                <w:sz w:val="15"/>
              </w:rPr>
              <w:t>—</w:t>
            </w:r>
          </w:p>
        </w:tc>
        <w:tc>
          <w:tcPr>
            <w:tcW w:w="677" w:type="dxa"/>
          </w:tcPr>
          <w:p w14:paraId="7F095653" w14:textId="77777777" w:rsidR="00C37BE3" w:rsidRDefault="00000000">
            <w:pPr>
              <w:jc w:val="center"/>
            </w:pPr>
            <w:r>
              <w:rPr>
                <w:sz w:val="15"/>
              </w:rPr>
              <w:t>0.3108</w:t>
            </w:r>
          </w:p>
        </w:tc>
        <w:tc>
          <w:tcPr>
            <w:tcW w:w="677" w:type="dxa"/>
          </w:tcPr>
          <w:p w14:paraId="2441AFB5" w14:textId="77777777" w:rsidR="00C37BE3" w:rsidRDefault="00000000">
            <w:pPr>
              <w:jc w:val="center"/>
            </w:pPr>
            <w:r>
              <w:rPr>
                <w:sz w:val="15"/>
              </w:rPr>
              <w:t>—</w:t>
            </w:r>
          </w:p>
        </w:tc>
        <w:tc>
          <w:tcPr>
            <w:tcW w:w="677" w:type="dxa"/>
          </w:tcPr>
          <w:p w14:paraId="06FE687B" w14:textId="77777777" w:rsidR="00C37BE3" w:rsidRDefault="00000000">
            <w:pPr>
              <w:jc w:val="center"/>
            </w:pPr>
            <w:r>
              <w:rPr>
                <w:sz w:val="15"/>
              </w:rPr>
              <w:t>0.6241</w:t>
            </w:r>
          </w:p>
        </w:tc>
      </w:tr>
      <w:tr w:rsidR="00C37BE3" w14:paraId="5149A958" w14:textId="77777777">
        <w:trPr>
          <w:jc w:val="center"/>
        </w:trPr>
        <w:tc>
          <w:tcPr>
            <w:tcW w:w="1699" w:type="dxa"/>
          </w:tcPr>
          <w:p w14:paraId="7E51C8EA" w14:textId="77777777" w:rsidR="00C37BE3" w:rsidRDefault="00000000">
            <w:r>
              <w:rPr>
                <w:sz w:val="15"/>
              </w:rPr>
              <w:t>Exact match</w:t>
            </w:r>
          </w:p>
        </w:tc>
        <w:tc>
          <w:tcPr>
            <w:tcW w:w="677" w:type="dxa"/>
          </w:tcPr>
          <w:p w14:paraId="2295B8D6" w14:textId="77777777" w:rsidR="00C37BE3" w:rsidRDefault="00000000">
            <w:pPr>
              <w:jc w:val="center"/>
            </w:pPr>
            <w:r>
              <w:rPr>
                <w:sz w:val="15"/>
              </w:rPr>
              <w:t>0.0000</w:t>
            </w:r>
          </w:p>
        </w:tc>
        <w:tc>
          <w:tcPr>
            <w:tcW w:w="677" w:type="dxa"/>
          </w:tcPr>
          <w:p w14:paraId="64E0BF15" w14:textId="77777777" w:rsidR="00C37BE3" w:rsidRDefault="00000000">
            <w:pPr>
              <w:jc w:val="center"/>
            </w:pPr>
            <w:r>
              <w:rPr>
                <w:sz w:val="15"/>
              </w:rPr>
              <w:t>0.0167</w:t>
            </w:r>
          </w:p>
        </w:tc>
        <w:tc>
          <w:tcPr>
            <w:tcW w:w="677" w:type="dxa"/>
          </w:tcPr>
          <w:p w14:paraId="1D0F8490" w14:textId="77777777" w:rsidR="00C37BE3" w:rsidRDefault="00000000">
            <w:pPr>
              <w:jc w:val="center"/>
            </w:pPr>
            <w:r>
              <w:rPr>
                <w:sz w:val="15"/>
              </w:rPr>
              <w:t>0.0000</w:t>
            </w:r>
          </w:p>
        </w:tc>
        <w:tc>
          <w:tcPr>
            <w:tcW w:w="677" w:type="dxa"/>
          </w:tcPr>
          <w:p w14:paraId="775D4C6B" w14:textId="77777777" w:rsidR="00C37BE3" w:rsidRDefault="00000000">
            <w:pPr>
              <w:jc w:val="center"/>
            </w:pPr>
            <w:r>
              <w:rPr>
                <w:sz w:val="15"/>
              </w:rPr>
              <w:t>0.0000</w:t>
            </w:r>
          </w:p>
        </w:tc>
      </w:tr>
      <w:tr w:rsidR="00C37BE3" w14:paraId="40A15FE8" w14:textId="77777777">
        <w:trPr>
          <w:jc w:val="center"/>
        </w:trPr>
        <w:tc>
          <w:tcPr>
            <w:tcW w:w="1699" w:type="dxa"/>
          </w:tcPr>
          <w:p w14:paraId="11F27435" w14:textId="77777777" w:rsidR="00C37BE3" w:rsidRDefault="00000000">
            <w:r>
              <w:rPr>
                <w:sz w:val="15"/>
              </w:rPr>
              <w:t xml:space="preserve">   bootstrap p</w:t>
            </w:r>
          </w:p>
        </w:tc>
        <w:tc>
          <w:tcPr>
            <w:tcW w:w="677" w:type="dxa"/>
          </w:tcPr>
          <w:p w14:paraId="1D60C390" w14:textId="77777777" w:rsidR="00C37BE3" w:rsidRDefault="00000000">
            <w:pPr>
              <w:jc w:val="center"/>
            </w:pPr>
            <w:r>
              <w:rPr>
                <w:sz w:val="15"/>
              </w:rPr>
              <w:t>—</w:t>
            </w:r>
          </w:p>
        </w:tc>
        <w:tc>
          <w:tcPr>
            <w:tcW w:w="677" w:type="dxa"/>
          </w:tcPr>
          <w:p w14:paraId="243B2888" w14:textId="77777777" w:rsidR="00C37BE3" w:rsidRDefault="00000000">
            <w:pPr>
              <w:jc w:val="center"/>
            </w:pPr>
            <w:r>
              <w:rPr>
                <w:sz w:val="15"/>
              </w:rPr>
              <w:t>0.5248</w:t>
            </w:r>
          </w:p>
        </w:tc>
        <w:tc>
          <w:tcPr>
            <w:tcW w:w="677" w:type="dxa"/>
          </w:tcPr>
          <w:p w14:paraId="0C8EAC3F" w14:textId="77777777" w:rsidR="00C37BE3" w:rsidRDefault="00000000">
            <w:pPr>
              <w:jc w:val="center"/>
            </w:pPr>
            <w:r>
              <w:rPr>
                <w:sz w:val="15"/>
              </w:rPr>
              <w:t>—</w:t>
            </w:r>
          </w:p>
        </w:tc>
        <w:tc>
          <w:tcPr>
            <w:tcW w:w="677" w:type="dxa"/>
          </w:tcPr>
          <w:p w14:paraId="5872A143" w14:textId="77777777" w:rsidR="00C37BE3" w:rsidRDefault="00000000">
            <w:pPr>
              <w:jc w:val="center"/>
            </w:pPr>
            <w:r>
              <w:rPr>
                <w:sz w:val="15"/>
              </w:rPr>
              <w:t>1</w:t>
            </w:r>
          </w:p>
        </w:tc>
      </w:tr>
      <w:tr w:rsidR="00C37BE3" w14:paraId="13102331" w14:textId="77777777">
        <w:trPr>
          <w:jc w:val="center"/>
        </w:trPr>
        <w:tc>
          <w:tcPr>
            <w:tcW w:w="1699" w:type="dxa"/>
          </w:tcPr>
          <w:p w14:paraId="09E91596" w14:textId="77777777" w:rsidR="00C37BE3" w:rsidRDefault="00000000">
            <w:r>
              <w:rPr>
                <w:sz w:val="15"/>
              </w:rPr>
              <w:t>Retrieval recall</w:t>
            </w:r>
          </w:p>
        </w:tc>
        <w:tc>
          <w:tcPr>
            <w:tcW w:w="677" w:type="dxa"/>
          </w:tcPr>
          <w:p w14:paraId="4DEDC7D9" w14:textId="77777777" w:rsidR="00C37BE3" w:rsidRDefault="00000000">
            <w:pPr>
              <w:jc w:val="center"/>
            </w:pPr>
            <w:r>
              <w:rPr>
                <w:sz w:val="15"/>
              </w:rPr>
              <w:t>0.8558</w:t>
            </w:r>
          </w:p>
        </w:tc>
        <w:tc>
          <w:tcPr>
            <w:tcW w:w="677" w:type="dxa"/>
          </w:tcPr>
          <w:p w14:paraId="3618BE0D" w14:textId="77777777" w:rsidR="00C37BE3" w:rsidRDefault="00000000">
            <w:pPr>
              <w:jc w:val="center"/>
            </w:pPr>
            <w:r>
              <w:rPr>
                <w:sz w:val="15"/>
              </w:rPr>
              <w:t>0.7981</w:t>
            </w:r>
          </w:p>
        </w:tc>
        <w:tc>
          <w:tcPr>
            <w:tcW w:w="677" w:type="dxa"/>
          </w:tcPr>
          <w:p w14:paraId="6E3FD9FA" w14:textId="77777777" w:rsidR="00C37BE3" w:rsidRDefault="00000000">
            <w:pPr>
              <w:jc w:val="center"/>
            </w:pPr>
            <w:r>
              <w:rPr>
                <w:sz w:val="15"/>
              </w:rPr>
              <w:t>0.8636</w:t>
            </w:r>
          </w:p>
        </w:tc>
        <w:tc>
          <w:tcPr>
            <w:tcW w:w="677" w:type="dxa"/>
          </w:tcPr>
          <w:p w14:paraId="229A432F" w14:textId="77777777" w:rsidR="00C37BE3" w:rsidRDefault="00000000">
            <w:pPr>
              <w:jc w:val="center"/>
            </w:pPr>
            <w:r>
              <w:rPr>
                <w:sz w:val="15"/>
              </w:rPr>
              <w:t>0.9091</w:t>
            </w:r>
          </w:p>
        </w:tc>
      </w:tr>
      <w:tr w:rsidR="00C37BE3" w14:paraId="2C3B5F12" w14:textId="77777777">
        <w:trPr>
          <w:jc w:val="center"/>
        </w:trPr>
        <w:tc>
          <w:tcPr>
            <w:tcW w:w="1699" w:type="dxa"/>
          </w:tcPr>
          <w:p w14:paraId="6D22BC5B" w14:textId="77777777" w:rsidR="00C37BE3" w:rsidRDefault="00000000">
            <w:r>
              <w:rPr>
                <w:sz w:val="15"/>
              </w:rPr>
              <w:t>Citation valid</w:t>
            </w:r>
          </w:p>
        </w:tc>
        <w:tc>
          <w:tcPr>
            <w:tcW w:w="677" w:type="dxa"/>
          </w:tcPr>
          <w:p w14:paraId="68A0D9AE" w14:textId="77777777" w:rsidR="00C37BE3" w:rsidRDefault="00000000">
            <w:pPr>
              <w:jc w:val="center"/>
            </w:pPr>
            <w:r>
              <w:rPr>
                <w:sz w:val="15"/>
              </w:rPr>
              <w:t>1.0000</w:t>
            </w:r>
          </w:p>
        </w:tc>
        <w:tc>
          <w:tcPr>
            <w:tcW w:w="677" w:type="dxa"/>
          </w:tcPr>
          <w:p w14:paraId="7DCBD454" w14:textId="77777777" w:rsidR="00C37BE3" w:rsidRDefault="00000000">
            <w:pPr>
              <w:jc w:val="center"/>
            </w:pPr>
            <w:r>
              <w:rPr>
                <w:sz w:val="15"/>
              </w:rPr>
              <w:t>0.9136</w:t>
            </w:r>
          </w:p>
        </w:tc>
        <w:tc>
          <w:tcPr>
            <w:tcW w:w="677" w:type="dxa"/>
          </w:tcPr>
          <w:p w14:paraId="0F9D9ED8" w14:textId="77777777" w:rsidR="00C37BE3" w:rsidRDefault="00000000">
            <w:pPr>
              <w:jc w:val="center"/>
            </w:pPr>
            <w:r>
              <w:rPr>
                <w:sz w:val="15"/>
              </w:rPr>
              <w:t>1.0000</w:t>
            </w:r>
          </w:p>
        </w:tc>
        <w:tc>
          <w:tcPr>
            <w:tcW w:w="677" w:type="dxa"/>
          </w:tcPr>
          <w:p w14:paraId="2CE36F8E" w14:textId="77777777" w:rsidR="00C37BE3" w:rsidRDefault="00000000">
            <w:pPr>
              <w:jc w:val="center"/>
            </w:pPr>
            <w:r>
              <w:rPr>
                <w:sz w:val="15"/>
              </w:rPr>
              <w:t>1.0000</w:t>
            </w:r>
          </w:p>
        </w:tc>
      </w:tr>
      <w:tr w:rsidR="00C37BE3" w14:paraId="1EC10ADF" w14:textId="77777777">
        <w:trPr>
          <w:jc w:val="center"/>
        </w:trPr>
        <w:tc>
          <w:tcPr>
            <w:tcW w:w="1699" w:type="dxa"/>
          </w:tcPr>
          <w:p w14:paraId="7CBB1020" w14:textId="77777777" w:rsidR="00C37BE3" w:rsidRDefault="00000000">
            <w:r>
              <w:rPr>
                <w:sz w:val="15"/>
              </w:rPr>
              <w:t>Abstained</w:t>
            </w:r>
          </w:p>
        </w:tc>
        <w:tc>
          <w:tcPr>
            <w:tcW w:w="677" w:type="dxa"/>
          </w:tcPr>
          <w:p w14:paraId="2F668C9E" w14:textId="77777777" w:rsidR="00C37BE3" w:rsidRDefault="00000000">
            <w:pPr>
              <w:jc w:val="center"/>
            </w:pPr>
            <w:r>
              <w:rPr>
                <w:sz w:val="15"/>
              </w:rPr>
              <w:t>0.1500</w:t>
            </w:r>
          </w:p>
        </w:tc>
        <w:tc>
          <w:tcPr>
            <w:tcW w:w="677" w:type="dxa"/>
          </w:tcPr>
          <w:p w14:paraId="0C2D5FF2" w14:textId="77777777" w:rsidR="00C37BE3" w:rsidRDefault="00000000">
            <w:pPr>
              <w:jc w:val="center"/>
            </w:pPr>
            <w:r>
              <w:rPr>
                <w:sz w:val="15"/>
              </w:rPr>
              <w:t>0.1667</w:t>
            </w:r>
          </w:p>
        </w:tc>
        <w:tc>
          <w:tcPr>
            <w:tcW w:w="677" w:type="dxa"/>
          </w:tcPr>
          <w:p w14:paraId="43C67286" w14:textId="77777777" w:rsidR="00C37BE3" w:rsidRDefault="00000000">
            <w:pPr>
              <w:jc w:val="center"/>
            </w:pPr>
            <w:r>
              <w:rPr>
                <w:sz w:val="15"/>
              </w:rPr>
              <w:t>0.2769</w:t>
            </w:r>
          </w:p>
        </w:tc>
        <w:tc>
          <w:tcPr>
            <w:tcW w:w="677" w:type="dxa"/>
          </w:tcPr>
          <w:p w14:paraId="2F244D95" w14:textId="77777777" w:rsidR="00C37BE3" w:rsidRDefault="00000000">
            <w:pPr>
              <w:jc w:val="center"/>
            </w:pPr>
            <w:r>
              <w:rPr>
                <w:sz w:val="15"/>
              </w:rPr>
              <w:t>0.2615</w:t>
            </w:r>
          </w:p>
        </w:tc>
      </w:tr>
      <w:tr w:rsidR="00C37BE3" w14:paraId="24AAE6D7" w14:textId="77777777">
        <w:trPr>
          <w:jc w:val="center"/>
        </w:trPr>
        <w:tc>
          <w:tcPr>
            <w:tcW w:w="1699" w:type="dxa"/>
          </w:tcPr>
          <w:p w14:paraId="6ECADA43" w14:textId="77777777" w:rsidR="00C37BE3" w:rsidRDefault="00000000">
            <w:r>
              <w:rPr>
                <w:sz w:val="15"/>
              </w:rPr>
              <w:t>Context tokens</w:t>
            </w:r>
          </w:p>
        </w:tc>
        <w:tc>
          <w:tcPr>
            <w:tcW w:w="677" w:type="dxa"/>
          </w:tcPr>
          <w:p w14:paraId="77242097" w14:textId="77777777" w:rsidR="00C37BE3" w:rsidRDefault="00000000">
            <w:pPr>
              <w:jc w:val="center"/>
            </w:pPr>
            <w:r>
              <w:rPr>
                <w:sz w:val="15"/>
              </w:rPr>
              <w:t>1615.4</w:t>
            </w:r>
          </w:p>
        </w:tc>
        <w:tc>
          <w:tcPr>
            <w:tcW w:w="677" w:type="dxa"/>
          </w:tcPr>
          <w:p w14:paraId="4003428F" w14:textId="77777777" w:rsidR="00C37BE3" w:rsidRDefault="00000000">
            <w:pPr>
              <w:jc w:val="center"/>
            </w:pPr>
            <w:r>
              <w:rPr>
                <w:sz w:val="15"/>
              </w:rPr>
              <w:t>1162.6</w:t>
            </w:r>
          </w:p>
        </w:tc>
        <w:tc>
          <w:tcPr>
            <w:tcW w:w="677" w:type="dxa"/>
          </w:tcPr>
          <w:p w14:paraId="581D2B9C" w14:textId="77777777" w:rsidR="00C37BE3" w:rsidRDefault="00000000">
            <w:pPr>
              <w:jc w:val="center"/>
            </w:pPr>
            <w:r>
              <w:rPr>
                <w:sz w:val="15"/>
              </w:rPr>
              <w:t>1644.5</w:t>
            </w:r>
          </w:p>
        </w:tc>
        <w:tc>
          <w:tcPr>
            <w:tcW w:w="677" w:type="dxa"/>
          </w:tcPr>
          <w:p w14:paraId="721EDA55" w14:textId="77777777" w:rsidR="00C37BE3" w:rsidRDefault="00000000">
            <w:pPr>
              <w:jc w:val="center"/>
            </w:pPr>
            <w:r>
              <w:rPr>
                <w:sz w:val="15"/>
              </w:rPr>
              <w:t>1472.8</w:t>
            </w:r>
          </w:p>
        </w:tc>
      </w:tr>
      <w:tr w:rsidR="00C37BE3" w14:paraId="7A2A2336" w14:textId="77777777">
        <w:trPr>
          <w:jc w:val="center"/>
        </w:trPr>
        <w:tc>
          <w:tcPr>
            <w:tcW w:w="1699" w:type="dxa"/>
          </w:tcPr>
          <w:p w14:paraId="4B66989A" w14:textId="77777777" w:rsidR="00C37BE3" w:rsidRDefault="00000000">
            <w:r>
              <w:rPr>
                <w:sz w:val="15"/>
              </w:rPr>
              <w:t>Units retrieved</w:t>
            </w:r>
          </w:p>
        </w:tc>
        <w:tc>
          <w:tcPr>
            <w:tcW w:w="677" w:type="dxa"/>
          </w:tcPr>
          <w:p w14:paraId="39F92543" w14:textId="77777777" w:rsidR="00C37BE3" w:rsidRDefault="00000000">
            <w:pPr>
              <w:jc w:val="center"/>
            </w:pPr>
            <w:r>
              <w:rPr>
                <w:sz w:val="15"/>
              </w:rPr>
              <w:t>3.08</w:t>
            </w:r>
          </w:p>
        </w:tc>
        <w:tc>
          <w:tcPr>
            <w:tcW w:w="677" w:type="dxa"/>
          </w:tcPr>
          <w:p w14:paraId="26174299" w14:textId="77777777" w:rsidR="00C37BE3" w:rsidRDefault="00000000">
            <w:pPr>
              <w:jc w:val="center"/>
            </w:pPr>
            <w:r>
              <w:rPr>
                <w:sz w:val="15"/>
              </w:rPr>
              <w:t>8.83</w:t>
            </w:r>
          </w:p>
        </w:tc>
        <w:tc>
          <w:tcPr>
            <w:tcW w:w="677" w:type="dxa"/>
          </w:tcPr>
          <w:p w14:paraId="6562B774" w14:textId="77777777" w:rsidR="00C37BE3" w:rsidRDefault="00000000">
            <w:pPr>
              <w:jc w:val="center"/>
            </w:pPr>
            <w:r>
              <w:rPr>
                <w:sz w:val="15"/>
              </w:rPr>
              <w:t>3.12</w:t>
            </w:r>
          </w:p>
        </w:tc>
        <w:tc>
          <w:tcPr>
            <w:tcW w:w="677" w:type="dxa"/>
          </w:tcPr>
          <w:p w14:paraId="1724CF1C" w14:textId="77777777" w:rsidR="00C37BE3" w:rsidRDefault="00000000">
            <w:pPr>
              <w:jc w:val="center"/>
            </w:pPr>
            <w:r>
              <w:rPr>
                <w:sz w:val="15"/>
              </w:rPr>
              <w:t>8.34</w:t>
            </w:r>
          </w:p>
        </w:tc>
      </w:tr>
    </w:tbl>
    <w:p w14:paraId="3D95B7BE" w14:textId="77777777" w:rsidR="00C37BE3" w:rsidRDefault="00000000">
      <w:pPr>
        <w:spacing w:before="40" w:after="80"/>
        <w:jc w:val="both"/>
      </w:pPr>
      <w:r>
        <w:rPr>
          <w:i/>
          <w:sz w:val="14"/>
        </w:rPr>
        <w:t>C1 = Configuration 1 (llama3.1-8B generator and judge); C2 = Configuration 2 (Nemotron-3.5-Lightning-30B-A3B generator, Qwen2.5-7B-Instruct judge). Retrieval recall in this table is averaged over answerable questions. Computed instead over all paired questions, including the unanswerable ones, which score zero by construction, the corresponding values are 0.7417 and 0.6917 for C1 (bootstrap p = 0.1963) and 0.7308 and 0.7692 for C2 (bootstrap p = 0.1951).</w:t>
      </w:r>
    </w:p>
    <w:p w14:paraId="33B6C7DF" w14:textId="77777777" w:rsidR="00C37BE3" w:rsidRDefault="00000000">
      <w:pPr>
        <w:jc w:val="both"/>
      </w:pPr>
      <w:r>
        <w:t>The discordant counts deserve more prominence than the p-values. In Configuration 1 the entire estimate rests on 7 discordant questions, and in Configuration 2 on 3. Total hallucination events per arm were 2 for chunk and 5 for OKF in Configuration 1, and 2 for chunk and 1 for OKF in Configuration 2. A study estimating a difference in proportions from between one and five events per arm has very little power against the effect sizes at issue, and no test performed here came close to significance. The correct reading is not that curation is worse, nor that it is better, but that at this sample size the study cannot distinguish either possibility from the null. The confidence that may be placed in the direction of these point estimates is correspondingly low.</w:t>
      </w:r>
    </w:p>
    <w:p w14:paraId="061E734F" w14:textId="77777777" w:rsidR="00C37BE3" w:rsidRDefault="00000000">
      <w:pPr>
        <w:ind w:firstLine="288"/>
        <w:jc w:val="both"/>
      </w:pPr>
      <w:r>
        <w:t>F1 and exact match tell the same story. F1 favoured the baseline by 0.0282 in Configuration 1 (p = 0.3108) and the OKF arm by 0.0106 in Configuration 2 (p = 0.6241). Exact match was at or near zero in both configurations, which reflects a free-form generative answer being compared against a hand-written gold string rather than any property of the arms. Citation validity was perfect for the baseline in both configurations and for the OKF arm in Configuration 2; the OKF arm’s 0.9136 in Configuration 1 reflects occasional citation of a concept identifier not present in the assembled context.</w:t>
      </w:r>
    </w:p>
    <w:p w14:paraId="593A4124" w14:textId="77777777" w:rsidR="00C37BE3" w:rsidRDefault="00000000">
      <w:pPr>
        <w:spacing w:before="120" w:after="40"/>
      </w:pPr>
      <w:r>
        <w:rPr>
          <w:i/>
        </w:rPr>
        <w:t>B.  Context Efficiency</w:t>
      </w:r>
    </w:p>
    <w:p w14:paraId="2AE1D8B2" w14:textId="77777777" w:rsidR="00C37BE3" w:rsidRDefault="00000000">
      <w:pPr>
        <w:jc w:val="both"/>
      </w:pPr>
      <w:r>
        <w:t>The one effect that was consistent across both configurations was context cost. In Configuration 1 the OKF arm consumed 1162.6 context tokens per question against the baseline’s 1615.4, a reduction of 28.0 percent. In Configuration 2 it consumed 1472.8 against 1644.5, a reduction of 10.4 percent. In both cases the reduction was obtained at statistically indistinguishable F1, at identical or near-identical exact match, on the same questions and under the same budget cap.</w:t>
      </w:r>
    </w:p>
    <w:p w14:paraId="3542FD9B" w14:textId="77777777" w:rsidR="00C37BE3" w:rsidRDefault="00000000">
      <w:pPr>
        <w:ind w:firstLine="288"/>
        <w:jc w:val="both"/>
      </w:pPr>
      <w:r>
        <w:t xml:space="preserve">This is a real and defensible result, and it is the practical case for curation as measured here. Concept units are self-contained, so the OKF arm reached an equivalent answer without carrying the surrounding text that a 512-token chunk </w:t>
      </w:r>
      <w:r>
        <w:t>necessarily includes. It did so while retrieving many more units — 8.83 and 8.34 units per question against the baseline’s 3.08 and 3.12 — which is to say that the substrate trades a larger number of smaller, more targeted retrievals for a smaller number of larger ones. The magnitude of the saving was not stable across configurations. The Configuration 2 bundle has concept bodies roughly twice as long as the Configuration 1 bundle (72.8 against 37.6 mean words), which mechanically narrows the gap. The direction of the effect replicated; its size did not.</w:t>
      </w:r>
    </w:p>
    <w:p w14:paraId="6607EE16" w14:textId="77777777" w:rsidR="00C37BE3" w:rsidRDefault="00000000">
      <w:pPr>
        <w:spacing w:before="120" w:after="40"/>
      </w:pPr>
      <w:r>
        <w:rPr>
          <w:i/>
        </w:rPr>
        <w:t>C.  Link Precision</w:t>
      </w:r>
    </w:p>
    <w:p w14:paraId="5945A678" w14:textId="77777777" w:rsidR="00C37BE3" w:rsidRDefault="00000000">
      <w:pPr>
        <w:jc w:val="both"/>
      </w:pPr>
      <w:r>
        <w:t>If curated units with link expansion do not beat chunks, the natural question is whether the link expansion is delivering useful neighbours at all. A random sample of 100 of the 1,103 cross-links in the Configuration 1 bundle was drawn at a fixed seed and graded by hand into correct, borderline and spurious. Strict precision counts only the correct links; lenient precision counts correct and borderline together. The results are given in Table IV.</w:t>
      </w:r>
    </w:p>
    <w:p w14:paraId="601039AF" w14:textId="77777777" w:rsidR="00C37BE3" w:rsidRDefault="00000000">
      <w:pPr>
        <w:spacing w:before="180" w:after="40"/>
        <w:jc w:val="center"/>
      </w:pPr>
      <w:r>
        <w:rPr>
          <w:sz w:val="16"/>
        </w:rPr>
        <w:t>TABLE IV</w:t>
      </w:r>
      <w:r>
        <w:rPr>
          <w:smallCaps/>
          <w:sz w:val="16"/>
        </w:rPr>
        <w:br/>
        <w:t>Graded Link Precision, Configuration 1 Bundle</w:t>
      </w:r>
    </w:p>
    <w:tbl>
      <w:tblPr>
        <w:tblStyle w:val="TableGrid"/>
        <w:tblW w:w="0" w:type="auto"/>
        <w:jc w:val="center"/>
        <w:tblLook w:val="04A0" w:firstRow="1" w:lastRow="0" w:firstColumn="1" w:lastColumn="0" w:noHBand="0" w:noVBand="1"/>
      </w:tblPr>
      <w:tblGrid>
        <w:gridCol w:w="1037"/>
        <w:gridCol w:w="708"/>
        <w:gridCol w:w="576"/>
        <w:gridCol w:w="579"/>
        <w:gridCol w:w="576"/>
        <w:gridCol w:w="605"/>
        <w:gridCol w:w="708"/>
      </w:tblGrid>
      <w:tr w:rsidR="00C37BE3" w14:paraId="7C744F2F" w14:textId="77777777">
        <w:trPr>
          <w:jc w:val="center"/>
        </w:trPr>
        <w:tc>
          <w:tcPr>
            <w:tcW w:w="1037" w:type="dxa"/>
          </w:tcPr>
          <w:p w14:paraId="6981E496" w14:textId="77777777" w:rsidR="00C37BE3" w:rsidRDefault="00000000">
            <w:r>
              <w:rPr>
                <w:b/>
                <w:sz w:val="15"/>
              </w:rPr>
              <w:t>Match type</w:t>
            </w:r>
          </w:p>
        </w:tc>
        <w:tc>
          <w:tcPr>
            <w:tcW w:w="605" w:type="dxa"/>
          </w:tcPr>
          <w:p w14:paraId="372B2B8E" w14:textId="77777777" w:rsidR="00C37BE3" w:rsidRDefault="00000000">
            <w:pPr>
              <w:jc w:val="center"/>
            </w:pPr>
            <w:r>
              <w:rPr>
                <w:b/>
                <w:sz w:val="15"/>
              </w:rPr>
              <w:t>Graded</w:t>
            </w:r>
          </w:p>
        </w:tc>
        <w:tc>
          <w:tcPr>
            <w:tcW w:w="576" w:type="dxa"/>
          </w:tcPr>
          <w:p w14:paraId="0E32B0FE" w14:textId="77777777" w:rsidR="00C37BE3" w:rsidRDefault="00000000">
            <w:pPr>
              <w:jc w:val="center"/>
            </w:pPr>
            <w:r>
              <w:rPr>
                <w:b/>
                <w:sz w:val="15"/>
              </w:rPr>
              <w:t>Corr.</w:t>
            </w:r>
          </w:p>
        </w:tc>
        <w:tc>
          <w:tcPr>
            <w:tcW w:w="576" w:type="dxa"/>
          </w:tcPr>
          <w:p w14:paraId="49BCC1E9" w14:textId="77777777" w:rsidR="00C37BE3" w:rsidRDefault="00000000">
            <w:pPr>
              <w:jc w:val="center"/>
            </w:pPr>
            <w:r>
              <w:rPr>
                <w:b/>
                <w:sz w:val="15"/>
              </w:rPr>
              <w:t>Bord.</w:t>
            </w:r>
          </w:p>
        </w:tc>
        <w:tc>
          <w:tcPr>
            <w:tcW w:w="576" w:type="dxa"/>
          </w:tcPr>
          <w:p w14:paraId="6967E5FA" w14:textId="77777777" w:rsidR="00C37BE3" w:rsidRDefault="00000000">
            <w:pPr>
              <w:jc w:val="center"/>
            </w:pPr>
            <w:r>
              <w:rPr>
                <w:b/>
                <w:sz w:val="15"/>
              </w:rPr>
              <w:t>Spur.</w:t>
            </w:r>
          </w:p>
        </w:tc>
        <w:tc>
          <w:tcPr>
            <w:tcW w:w="605" w:type="dxa"/>
          </w:tcPr>
          <w:p w14:paraId="51EE9BF5" w14:textId="77777777" w:rsidR="00C37BE3" w:rsidRDefault="00000000">
            <w:pPr>
              <w:jc w:val="center"/>
            </w:pPr>
            <w:r>
              <w:rPr>
                <w:b/>
                <w:sz w:val="15"/>
              </w:rPr>
              <w:t>Strict</w:t>
            </w:r>
          </w:p>
        </w:tc>
        <w:tc>
          <w:tcPr>
            <w:tcW w:w="648" w:type="dxa"/>
          </w:tcPr>
          <w:p w14:paraId="49E1F4AC" w14:textId="77777777" w:rsidR="00C37BE3" w:rsidRDefault="00000000">
            <w:pPr>
              <w:jc w:val="center"/>
            </w:pPr>
            <w:r>
              <w:rPr>
                <w:b/>
                <w:sz w:val="15"/>
              </w:rPr>
              <w:t>Lenient</w:t>
            </w:r>
          </w:p>
        </w:tc>
      </w:tr>
      <w:tr w:rsidR="00C37BE3" w14:paraId="6FA23C12" w14:textId="77777777">
        <w:trPr>
          <w:jc w:val="center"/>
        </w:trPr>
        <w:tc>
          <w:tcPr>
            <w:tcW w:w="1037" w:type="dxa"/>
          </w:tcPr>
          <w:p w14:paraId="150EC313" w14:textId="77777777" w:rsidR="00C37BE3" w:rsidRDefault="00000000">
            <w:r>
              <w:rPr>
                <w:sz w:val="15"/>
              </w:rPr>
              <w:t>Title</w:t>
            </w:r>
          </w:p>
        </w:tc>
        <w:tc>
          <w:tcPr>
            <w:tcW w:w="605" w:type="dxa"/>
          </w:tcPr>
          <w:p w14:paraId="725E7343" w14:textId="77777777" w:rsidR="00C37BE3" w:rsidRDefault="00000000">
            <w:pPr>
              <w:jc w:val="center"/>
            </w:pPr>
            <w:r>
              <w:rPr>
                <w:sz w:val="15"/>
              </w:rPr>
              <w:t>27</w:t>
            </w:r>
          </w:p>
        </w:tc>
        <w:tc>
          <w:tcPr>
            <w:tcW w:w="576" w:type="dxa"/>
          </w:tcPr>
          <w:p w14:paraId="2C78B67F" w14:textId="77777777" w:rsidR="00C37BE3" w:rsidRDefault="00000000">
            <w:pPr>
              <w:jc w:val="center"/>
            </w:pPr>
            <w:r>
              <w:rPr>
                <w:sz w:val="15"/>
              </w:rPr>
              <w:t>21</w:t>
            </w:r>
          </w:p>
        </w:tc>
        <w:tc>
          <w:tcPr>
            <w:tcW w:w="576" w:type="dxa"/>
          </w:tcPr>
          <w:p w14:paraId="2DFDE201" w14:textId="77777777" w:rsidR="00C37BE3" w:rsidRDefault="00000000">
            <w:pPr>
              <w:jc w:val="center"/>
            </w:pPr>
            <w:r>
              <w:rPr>
                <w:sz w:val="15"/>
              </w:rPr>
              <w:t>5</w:t>
            </w:r>
          </w:p>
        </w:tc>
        <w:tc>
          <w:tcPr>
            <w:tcW w:w="576" w:type="dxa"/>
          </w:tcPr>
          <w:p w14:paraId="7FD41F38" w14:textId="77777777" w:rsidR="00C37BE3" w:rsidRDefault="00000000">
            <w:pPr>
              <w:jc w:val="center"/>
            </w:pPr>
            <w:r>
              <w:rPr>
                <w:sz w:val="15"/>
              </w:rPr>
              <w:t>1</w:t>
            </w:r>
          </w:p>
        </w:tc>
        <w:tc>
          <w:tcPr>
            <w:tcW w:w="605" w:type="dxa"/>
          </w:tcPr>
          <w:p w14:paraId="07BEA5E7" w14:textId="77777777" w:rsidR="00C37BE3" w:rsidRDefault="00000000">
            <w:pPr>
              <w:jc w:val="center"/>
            </w:pPr>
            <w:r>
              <w:rPr>
                <w:sz w:val="15"/>
              </w:rPr>
              <w:t>0.778</w:t>
            </w:r>
          </w:p>
        </w:tc>
        <w:tc>
          <w:tcPr>
            <w:tcW w:w="648" w:type="dxa"/>
          </w:tcPr>
          <w:p w14:paraId="37EF3A74" w14:textId="77777777" w:rsidR="00C37BE3" w:rsidRDefault="00000000">
            <w:pPr>
              <w:jc w:val="center"/>
            </w:pPr>
            <w:r>
              <w:rPr>
                <w:sz w:val="15"/>
              </w:rPr>
              <w:t>0.963</w:t>
            </w:r>
          </w:p>
        </w:tc>
      </w:tr>
      <w:tr w:rsidR="00C37BE3" w14:paraId="5FC87C7D" w14:textId="77777777">
        <w:trPr>
          <w:jc w:val="center"/>
        </w:trPr>
        <w:tc>
          <w:tcPr>
            <w:tcW w:w="1037" w:type="dxa"/>
          </w:tcPr>
          <w:p w14:paraId="3DE766C4" w14:textId="77777777" w:rsidR="00C37BE3" w:rsidRDefault="00000000">
            <w:r>
              <w:rPr>
                <w:sz w:val="15"/>
              </w:rPr>
              <w:t>Alias</w:t>
            </w:r>
          </w:p>
        </w:tc>
        <w:tc>
          <w:tcPr>
            <w:tcW w:w="605" w:type="dxa"/>
          </w:tcPr>
          <w:p w14:paraId="715E3A27" w14:textId="77777777" w:rsidR="00C37BE3" w:rsidRDefault="00000000">
            <w:pPr>
              <w:jc w:val="center"/>
            </w:pPr>
            <w:r>
              <w:rPr>
                <w:sz w:val="15"/>
              </w:rPr>
              <w:t>73</w:t>
            </w:r>
          </w:p>
        </w:tc>
        <w:tc>
          <w:tcPr>
            <w:tcW w:w="576" w:type="dxa"/>
          </w:tcPr>
          <w:p w14:paraId="46E9D8E9" w14:textId="77777777" w:rsidR="00C37BE3" w:rsidRDefault="00000000">
            <w:pPr>
              <w:jc w:val="center"/>
            </w:pPr>
            <w:r>
              <w:rPr>
                <w:sz w:val="15"/>
              </w:rPr>
              <w:t>23</w:t>
            </w:r>
          </w:p>
        </w:tc>
        <w:tc>
          <w:tcPr>
            <w:tcW w:w="576" w:type="dxa"/>
          </w:tcPr>
          <w:p w14:paraId="14334E78" w14:textId="77777777" w:rsidR="00C37BE3" w:rsidRDefault="00000000">
            <w:pPr>
              <w:jc w:val="center"/>
            </w:pPr>
            <w:r>
              <w:rPr>
                <w:sz w:val="15"/>
              </w:rPr>
              <w:t>30</w:t>
            </w:r>
          </w:p>
        </w:tc>
        <w:tc>
          <w:tcPr>
            <w:tcW w:w="576" w:type="dxa"/>
          </w:tcPr>
          <w:p w14:paraId="0F5613AF" w14:textId="77777777" w:rsidR="00C37BE3" w:rsidRDefault="00000000">
            <w:pPr>
              <w:jc w:val="center"/>
            </w:pPr>
            <w:r>
              <w:rPr>
                <w:sz w:val="15"/>
              </w:rPr>
              <w:t>20</w:t>
            </w:r>
          </w:p>
        </w:tc>
        <w:tc>
          <w:tcPr>
            <w:tcW w:w="605" w:type="dxa"/>
          </w:tcPr>
          <w:p w14:paraId="743DDBFD" w14:textId="77777777" w:rsidR="00C37BE3" w:rsidRDefault="00000000">
            <w:pPr>
              <w:jc w:val="center"/>
            </w:pPr>
            <w:r>
              <w:rPr>
                <w:sz w:val="15"/>
              </w:rPr>
              <w:t>0.315</w:t>
            </w:r>
          </w:p>
        </w:tc>
        <w:tc>
          <w:tcPr>
            <w:tcW w:w="648" w:type="dxa"/>
          </w:tcPr>
          <w:p w14:paraId="042D7AB1" w14:textId="77777777" w:rsidR="00C37BE3" w:rsidRDefault="00000000">
            <w:pPr>
              <w:jc w:val="center"/>
            </w:pPr>
            <w:r>
              <w:rPr>
                <w:sz w:val="15"/>
              </w:rPr>
              <w:t>0.726</w:t>
            </w:r>
          </w:p>
        </w:tc>
      </w:tr>
      <w:tr w:rsidR="00C37BE3" w14:paraId="284275D2" w14:textId="77777777">
        <w:trPr>
          <w:jc w:val="center"/>
        </w:trPr>
        <w:tc>
          <w:tcPr>
            <w:tcW w:w="1037" w:type="dxa"/>
          </w:tcPr>
          <w:p w14:paraId="295CBD59" w14:textId="77777777" w:rsidR="00C37BE3" w:rsidRDefault="00000000">
            <w:r>
              <w:rPr>
                <w:sz w:val="15"/>
              </w:rPr>
              <w:t>All links</w:t>
            </w:r>
          </w:p>
        </w:tc>
        <w:tc>
          <w:tcPr>
            <w:tcW w:w="605" w:type="dxa"/>
          </w:tcPr>
          <w:p w14:paraId="65D8D56C" w14:textId="77777777" w:rsidR="00C37BE3" w:rsidRDefault="00000000">
            <w:pPr>
              <w:jc w:val="center"/>
            </w:pPr>
            <w:r>
              <w:rPr>
                <w:sz w:val="15"/>
              </w:rPr>
              <w:t>100</w:t>
            </w:r>
          </w:p>
        </w:tc>
        <w:tc>
          <w:tcPr>
            <w:tcW w:w="576" w:type="dxa"/>
          </w:tcPr>
          <w:p w14:paraId="4A80851F" w14:textId="77777777" w:rsidR="00C37BE3" w:rsidRDefault="00000000">
            <w:pPr>
              <w:jc w:val="center"/>
            </w:pPr>
            <w:r>
              <w:rPr>
                <w:sz w:val="15"/>
              </w:rPr>
              <w:t>44</w:t>
            </w:r>
          </w:p>
        </w:tc>
        <w:tc>
          <w:tcPr>
            <w:tcW w:w="576" w:type="dxa"/>
          </w:tcPr>
          <w:p w14:paraId="3F7FDDE3" w14:textId="77777777" w:rsidR="00C37BE3" w:rsidRDefault="00000000">
            <w:pPr>
              <w:jc w:val="center"/>
            </w:pPr>
            <w:r>
              <w:rPr>
                <w:sz w:val="15"/>
              </w:rPr>
              <w:t>35</w:t>
            </w:r>
          </w:p>
        </w:tc>
        <w:tc>
          <w:tcPr>
            <w:tcW w:w="576" w:type="dxa"/>
          </w:tcPr>
          <w:p w14:paraId="27702F53" w14:textId="77777777" w:rsidR="00C37BE3" w:rsidRDefault="00000000">
            <w:pPr>
              <w:jc w:val="center"/>
            </w:pPr>
            <w:r>
              <w:rPr>
                <w:sz w:val="15"/>
              </w:rPr>
              <w:t>21</w:t>
            </w:r>
          </w:p>
        </w:tc>
        <w:tc>
          <w:tcPr>
            <w:tcW w:w="605" w:type="dxa"/>
          </w:tcPr>
          <w:p w14:paraId="15D43F2C" w14:textId="77777777" w:rsidR="00C37BE3" w:rsidRDefault="00000000">
            <w:pPr>
              <w:jc w:val="center"/>
            </w:pPr>
            <w:r>
              <w:rPr>
                <w:sz w:val="15"/>
              </w:rPr>
              <w:t>0.440</w:t>
            </w:r>
          </w:p>
        </w:tc>
        <w:tc>
          <w:tcPr>
            <w:tcW w:w="648" w:type="dxa"/>
          </w:tcPr>
          <w:p w14:paraId="0A88416C" w14:textId="77777777" w:rsidR="00C37BE3" w:rsidRDefault="00000000">
            <w:pPr>
              <w:jc w:val="center"/>
            </w:pPr>
            <w:r>
              <w:rPr>
                <w:sz w:val="15"/>
              </w:rPr>
              <w:t>0.790</w:t>
            </w:r>
          </w:p>
        </w:tc>
      </w:tr>
    </w:tbl>
    <w:p w14:paraId="18AECBDD" w14:textId="77777777" w:rsidR="00C37BE3" w:rsidRDefault="00000000">
      <w:pPr>
        <w:spacing w:before="40" w:after="80"/>
        <w:jc w:val="both"/>
      </w:pPr>
      <w:r>
        <w:rPr>
          <w:i/>
          <w:sz w:val="14"/>
        </w:rPr>
        <w:t>Sample of 100 links drawn at seed 42 from the 1,103 links in the Configuration 1 bundle and graded by hand. No equivalent graded audit exists for the Configuration 2 bundle.</w:t>
      </w:r>
    </w:p>
    <w:p w14:paraId="04CF9735" w14:textId="77777777" w:rsidR="00C37BE3" w:rsidRDefault="00000000">
      <w:pPr>
        <w:jc w:val="both"/>
      </w:pPr>
      <w:r>
        <w:t>The split is stark. Links produced by matching a concept’s title were correct 77.8 percent of the time under the strict criterion and 96.3 percent under the lenient one. Links produced by matching a declared alias were correct only 31.5 percent of the time strictly, and better than one in four was outright spurious. Critically, alias matching produces the majority of the graph: 768 of the 1,103 links in the Configuration 1 bundle and 806 of the 1,031 links in Configuration 2. The title-only variant of the same concepts contains only 387 links, a mean of 1.04 per concept, which is too sparse for one-hop expansion to do much work. High-precision linking and dense linking were, in this bundle, mutually exclusive.</w:t>
      </w:r>
    </w:p>
    <w:p w14:paraId="2AE88F64" w14:textId="77777777" w:rsidR="00C37BE3" w:rsidRDefault="00000000">
      <w:pPr>
        <w:ind w:firstLine="288"/>
        <w:jc w:val="both"/>
      </w:pPr>
      <w:r>
        <w:t>This offers a concrete mechanical explanation for the null. Arm B’s advantage over Arm A is supposed to arise from link expansion pulling in the neighbouring concept that a chunk boundary would have severed. But roughly two thirds of the edges available for that expansion are wrong or marginal, because generic and ambiguous aliases — a single common word declared as an alias of a specific concept — match text that has nothing to do with the concept. The expansion step therefore spends part of a fixed context budget on irrelevant units. Under this reading the bundle is not failing because concept-level granularity is a bad idea; it is failing because the graph laid over the concepts is noisy. The distinction matters, because the two diagnoses imply completely different remedies.</w:t>
      </w:r>
    </w:p>
    <w:p w14:paraId="36D1BF94" w14:textId="77777777" w:rsidR="00C37BE3" w:rsidRDefault="00000000">
      <w:pPr>
        <w:ind w:firstLine="288"/>
        <w:jc w:val="both"/>
      </w:pPr>
      <w:r>
        <w:t xml:space="preserve">This explanation is offered as the most plausible mechanism consistent with the available evidence, not as a demonstrated cause. Establishing it would require rebuilding the bundle under </w:t>
      </w:r>
      <w:r>
        <w:lastRenderedPageBreak/>
        <w:t>a stricter alias filter and re-running both arms, which was not done here.</w:t>
      </w:r>
    </w:p>
    <w:p w14:paraId="27AF58D9" w14:textId="77777777" w:rsidR="00C37BE3" w:rsidRDefault="00000000">
      <w:pPr>
        <w:spacing w:before="120" w:after="40"/>
      </w:pPr>
      <w:r>
        <w:rPr>
          <w:i/>
        </w:rPr>
        <w:t>D.  Abstention and Calibration</w:t>
      </w:r>
    </w:p>
    <w:p w14:paraId="0CF04CA2" w14:textId="77777777" w:rsidR="00C37BE3" w:rsidRDefault="00000000">
      <w:pPr>
        <w:jc w:val="both"/>
      </w:pPr>
      <w:r>
        <w:t>Abstention behaviour was examined separately, because a system that declines to answer when its retrieval has missed is preferable to one that confabulates, and hallucination rate alone does not distinguish the two. Both arms abstained correctly on every unanswerable question in Configuration 2, all ten of them. Overall abstention rates were close between arms: 0.1500 against 0.1667 in Configuration 1, and 0.2769 against 0.2615 in Configuration 2.</w:t>
      </w:r>
    </w:p>
    <w:p w14:paraId="79B8A77C" w14:textId="77777777" w:rsidR="00C37BE3" w:rsidRDefault="00000000">
      <w:pPr>
        <w:ind w:firstLine="288"/>
        <w:jc w:val="both"/>
      </w:pPr>
      <w:r>
        <w:t>An observation from an intermediate run — that the OKF arm abstained more often than the baseline on answerable questions where retrieval had missed, which would indicate better calibration — was tested against the final human labels and did not hold. On answerable questions in Configuration 2, the baseline abstained 8 times and the OKF arm 7, which is not a meaningful difference at this sample size. The hypothesis is reported here because it was tested and not supported, not because it survived.</w:t>
      </w:r>
    </w:p>
    <w:p w14:paraId="3BFE2893" w14:textId="77777777" w:rsidR="00C37BE3" w:rsidRDefault="00000000">
      <w:pPr>
        <w:ind w:firstLine="288"/>
        <w:jc w:val="both"/>
      </w:pPr>
      <w:r>
        <w:t>A related failure was common to both arms. Nine abstentions in Configuration 2 were reasoning misses rather than retrieval misses: the answer was derivable from the context the model had already been given, and the model nonetheless declined. Three were complete and six partial, and almost all fell on multi-hop questions, distributed across both arms. Neither retrieval substrate visibly helped the generator combine facts drawn from two retrieved sources. This suggests that a share of the residual error in both arms is a synthesis failure that no change of retrieval substrate would address.</w:t>
      </w:r>
    </w:p>
    <w:p w14:paraId="206751DE" w14:textId="77777777" w:rsidR="00C37BE3" w:rsidRDefault="00000000">
      <w:pPr>
        <w:spacing w:before="120" w:after="40"/>
      </w:pPr>
      <w:r>
        <w:rPr>
          <w:i/>
        </w:rPr>
        <w:t>E.  Comparison Across Configurations</w:t>
      </w:r>
    </w:p>
    <w:p w14:paraId="36BC698C" w14:textId="77777777" w:rsidR="00C37BE3" w:rsidRDefault="00000000">
      <w:pPr>
        <w:jc w:val="both"/>
      </w:pPr>
      <w:r>
        <w:t>Taken together, the two configurations make the null more, not less, credible. The sign of the hallucination difference flipped between them: the baseline was favoured by +0.0500 in Configuration 1 and the OKF arm by −0.0154 in Configuration 2. Neither was significant, and no McNemar test approached significance in either run. A point estimate whose sign is unstable across a change of generator, bundle and judge, while every test remains far from significance, is best read as noise around zero.</w:t>
      </w:r>
    </w:p>
    <w:p w14:paraId="7529E6AA" w14:textId="77777777" w:rsidR="00C37BE3" w:rsidRDefault="00000000">
      <w:pPr>
        <w:ind w:firstLine="288"/>
        <w:jc w:val="both"/>
      </w:pPr>
      <w:r>
        <w:t>This matters because it closes the most obvious escape routes from the Configuration 1 result. Configuration 1 alone could have been dismissed as an 8B generator being too weak to exploit the structure, or as one unlucky extraction, or as a self-judging model flattering its own output. Configuration 2 changed all three and produced a null as well. What did replicate, in direction if not in magnitude, was the context-token reduction at equal answer quality.</w:t>
      </w:r>
    </w:p>
    <w:p w14:paraId="6382FA8C" w14:textId="77777777" w:rsidR="00C37BE3" w:rsidRDefault="00000000">
      <w:pPr>
        <w:spacing w:before="120" w:after="40"/>
      </w:pPr>
      <w:r>
        <w:rPr>
          <w:i/>
        </w:rPr>
        <w:t>F.  Limitations and Future Directions</w:t>
      </w:r>
    </w:p>
    <w:p w14:paraId="32D2B131" w14:textId="77777777" w:rsidR="00C37BE3" w:rsidRDefault="00000000">
      <w:pPr>
        <w:spacing w:after="40"/>
        <w:jc w:val="both"/>
      </w:pPr>
      <w:r>
        <w:t>The limitations of this study are substantial and are stated in full.</w:t>
      </w:r>
    </w:p>
    <w:p w14:paraId="57E46098" w14:textId="77777777" w:rsidR="00C37BE3" w:rsidRDefault="00000000">
      <w:pPr>
        <w:pStyle w:val="ListBullet"/>
        <w:ind w:left="461" w:hanging="202"/>
      </w:pPr>
      <w:r>
        <w:t xml:space="preserve">Statistical power. With 60 and 65 paired questions and between one and five hallucination events per arm, the study is badly underpowered for the effect sizes at issue. </w:t>
      </w:r>
      <w:r>
        <w:t>It can report that no difference was detected; it cannot bound the size of a difference that might exist.</w:t>
      </w:r>
    </w:p>
    <w:p w14:paraId="6F5A7F1B" w14:textId="77777777" w:rsidR="00C37BE3" w:rsidRDefault="00000000">
      <w:pPr>
        <w:pStyle w:val="ListBullet"/>
        <w:ind w:left="461" w:hanging="202"/>
      </w:pPr>
      <w:r>
        <w:t>Single corpus and single domain. All results come from 40 documents of Kubernetes documentation. The corpus was chosen because its cross-reference density favours the OKF hypothesis, which makes the null more informative, but nothing reported here generalises to other domains without replication.</w:t>
      </w:r>
    </w:p>
    <w:p w14:paraId="7DCB317B" w14:textId="77777777" w:rsidR="00C37BE3" w:rsidRDefault="00000000">
      <w:pPr>
        <w:pStyle w:val="ListBullet"/>
        <w:ind w:left="461" w:hanging="202"/>
      </w:pPr>
      <w:r>
        <w:t>Concept extraction discarded gold content. In Configuration 1 the minimum-body-length filter discarded 108 of 479 extracted concepts, 23 percent of them, and at least three of the discarded units were the correct answer to a question in the set. Those questions were harder for the OKF arm for reasons unrelated to retrieval quality, because the gold concept was never present in the bundle at all. A separate extraction defect truncated one concept mid-list, losing a further gold fact.</w:t>
      </w:r>
    </w:p>
    <w:p w14:paraId="7736337E" w14:textId="77777777" w:rsidR="00C37BE3" w:rsidRDefault="00000000">
      <w:pPr>
        <w:pStyle w:val="ListBullet"/>
        <w:ind w:left="461" w:hanging="202"/>
      </w:pPr>
      <w:r>
        <w:t>Retrieval recall is not like-for-like and favours the OKF arm. The OKF arm’s recall is computed by expanding each gold document to every concept extracted from it, a deliberately loose upper bound, whereas the baseline’s recall is measured at document granularity. The OKF arm nonetheless lost this metric in Configuration 1 despite the handicap running in its favour.</w:t>
      </w:r>
    </w:p>
    <w:p w14:paraId="756253B1" w14:textId="77777777" w:rsidR="00C37BE3" w:rsidRDefault="00000000">
      <w:pPr>
        <w:pStyle w:val="ListBullet"/>
        <w:ind w:left="461" w:hanging="202"/>
      </w:pPr>
      <w:r>
        <w:t>Labels are author-assigned. Grounding labels were assigned by the author against a written rubric rather than by multiple independent annotators, so no inter-annotator agreement statistic can be reported. The cross-judge check described in Section III-D, at Cohen’s kappa 0.518, is evidence that this rubric admits genuine disagreement even between capable graders.</w:t>
      </w:r>
    </w:p>
    <w:p w14:paraId="5831B54B" w14:textId="77777777" w:rsidR="00C37BE3" w:rsidRDefault="00000000">
      <w:pPr>
        <w:pStyle w:val="ListBullet"/>
        <w:ind w:left="461" w:hanging="202"/>
      </w:pPr>
      <w:r>
        <w:t>Multi-hop questions are under-represented. The cover-one-up audit found only 6 of 33 questions originally labelled multi-hop to be genuinely two-document. Configuration 2 contains 18 verified multi-hop questions out of 65, and Configuration 1 substantially fewer in truth than its 13 labels claim. Multi-hop retrieval is where link expansion should most plausibly help, and it is precisely where this study has the least evidence.</w:t>
      </w:r>
    </w:p>
    <w:p w14:paraId="0604F22A" w14:textId="77777777" w:rsidR="00C37BE3" w:rsidRDefault="00000000">
      <w:pPr>
        <w:pStyle w:val="ListBullet"/>
        <w:ind w:left="461" w:hanging="202"/>
      </w:pPr>
      <w:r>
        <w:t>Link precision is estimated from 100 of 1,103 links, and only for the Configuration 1 bundle. No graded audit exists for the Configuration 2 bundle, so the mechanism argument in Section IV-C is anchored to the first bundle and is assumed, not shown, to carry over.</w:t>
      </w:r>
    </w:p>
    <w:p w14:paraId="06CAE8AA" w14:textId="77777777" w:rsidR="00C37BE3" w:rsidRDefault="00000000">
      <w:pPr>
        <w:pStyle w:val="ListBullet"/>
        <w:ind w:left="461" w:hanging="202"/>
      </w:pPr>
      <w:r>
        <w:t>Ablation coverage is incomplete. No human grounding labels were collected for any ablation arm, including the title-only link mode, so the alias-versus-title comparison rests on graded link precision rather than on downstream hallucination.</w:t>
      </w:r>
    </w:p>
    <w:p w14:paraId="314C6619" w14:textId="77777777" w:rsidR="00C37BE3" w:rsidRDefault="00000000">
      <w:pPr>
        <w:pStyle w:val="ListBullet"/>
        <w:ind w:left="461" w:hanging="202"/>
      </w:pPr>
      <w:r>
        <w:t>Grounding is not correctness. The rubric labels whether an answer is supported by the retrieved context, not whether it is true of Kubernetes. One minus the hallucination rate is therefore not an accuracy figure, and a grounded but factually wrong answer was observed in both arms. Measuring correctness would require a separate annotation pass that was not performed.</w:t>
      </w:r>
    </w:p>
    <w:p w14:paraId="5AF5AA97" w14:textId="77777777" w:rsidR="00C37BE3" w:rsidRDefault="00000000">
      <w:pPr>
        <w:pStyle w:val="ListBullet"/>
        <w:ind w:left="461" w:hanging="202"/>
      </w:pPr>
      <w:r>
        <w:lastRenderedPageBreak/>
        <w:t>Gold-document coverage is partial. Only 17 of the 40 corpus documents are cited as a gold source by any question, so the evaluation exercises retrieval over the full corpus but scores answers against a little under half of it.</w:t>
      </w:r>
    </w:p>
    <w:p w14:paraId="1D9E5712" w14:textId="77777777" w:rsidR="00C37BE3" w:rsidRDefault="00C37BE3">
      <w:pPr>
        <w:spacing w:after="40"/>
      </w:pPr>
    </w:p>
    <w:p w14:paraId="5E7F1CD0" w14:textId="77777777" w:rsidR="00C37BE3" w:rsidRDefault="00000000">
      <w:pPr>
        <w:jc w:val="both"/>
      </w:pPr>
      <w:r>
        <w:t>Four directions follow directly from these limitations. The first, and the most promising, is to attack alias precision: filter generic and ambiguous aliases before linking, rebuild the bundle, and re-run both arms. This yields a defensible alias-versus-title link ablation whichever way it resolves, and it is the cleanest available route to converting the null into a real effect. The second is to raise the sample size well beyond 65 questions, which is the binding constraint on saying anything conclusive. The third is to build corpora in which answers genuinely span documents, since that is the regime in which cross-linking should matter most and the one this study is least able to speak to. The fourth is to move grounding labels to multiple independent annotators, and judging to models independent of both the generator and the annotator.</w:t>
      </w:r>
    </w:p>
    <w:p w14:paraId="4D813825" w14:textId="77777777" w:rsidR="00C37BE3" w:rsidRDefault="00000000">
      <w:pPr>
        <w:spacing w:before="200" w:after="80"/>
        <w:jc w:val="center"/>
      </w:pPr>
      <w:r>
        <w:rPr>
          <w:smallCaps/>
        </w:rPr>
        <w:t>V.  Conclusion</w:t>
      </w:r>
    </w:p>
    <w:p w14:paraId="7153C273" w14:textId="77777777" w:rsidR="00C37BE3" w:rsidRDefault="00000000">
      <w:pPr>
        <w:jc w:val="both"/>
      </w:pPr>
      <w:r>
        <w:t>This paper asked whether curating a corpus into an Open Knowledge Format bundle of small, cross-linked concept units reduces hallucination in retrieval-augmented generation, under conditions in which the retrieval substrate is the only variable that differs between arms. Across two independent configurations, differing in generator strength, bundle provenance and judge model, the answer was no. No test approached significance, and the sign of the point estimate was not stable between configurations. Curation alone did not reduce hallucination.</w:t>
      </w:r>
    </w:p>
    <w:p w14:paraId="35579BE8" w14:textId="77777777" w:rsidR="00C37BE3" w:rsidRDefault="00000000">
      <w:pPr>
        <w:ind w:firstLine="288"/>
        <w:jc w:val="both"/>
      </w:pPr>
      <w:r>
        <w:t>Two findings survive. Curation did reduce context cost, by 28.0 percent and 10.4 percent in the two configurations, at statistically indistinguishable answer quality; that is a genuine practical benefit, and it replicated in direction if not in magnitude. And a graded audit of the cross-link graph located the probable reason the hallucination hypothesis failed: the links that dominate the graph are alias-derived and correct less than a third of the time, while title-derived links are correct in more than three quarters of cases. The lever that matters is therefore not how finely the corpus is cut into concepts, but how precisely those concepts are connected. Curation without link precision buys efficiency, not grounding.</w:t>
      </w:r>
    </w:p>
    <w:p w14:paraId="7D04DCEF" w14:textId="77777777" w:rsidR="00C37BE3" w:rsidRDefault="00000000">
      <w:pPr>
        <w:spacing w:before="200" w:after="80"/>
        <w:jc w:val="center"/>
      </w:pPr>
      <w:r>
        <w:rPr>
          <w:i/>
        </w:rPr>
        <w:t>Acknowledgment</w:t>
      </w:r>
    </w:p>
    <w:p w14:paraId="3E9CABDE" w14:textId="77777777" w:rsidR="00C37BE3" w:rsidRDefault="00000000">
      <w:pPr>
        <w:jc w:val="both"/>
      </w:pPr>
      <w:r>
        <w:t>[Acknowledgment placeholder — add supervisor, institution, and any compute or funding support here.]</w:t>
      </w:r>
    </w:p>
    <w:p w14:paraId="1B7A44FC" w14:textId="77777777" w:rsidR="00C37BE3" w:rsidRDefault="00000000">
      <w:pPr>
        <w:spacing w:before="200" w:after="80"/>
        <w:jc w:val="center"/>
      </w:pPr>
      <w:r>
        <w:rPr>
          <w:smallCaps/>
        </w:rPr>
        <w:t>References</w:t>
      </w:r>
    </w:p>
    <w:p w14:paraId="3CB52926" w14:textId="77777777" w:rsidR="00C37BE3" w:rsidRDefault="00000000">
      <w:pPr>
        <w:spacing w:after="40"/>
        <w:ind w:left="346" w:hanging="346"/>
        <w:jc w:val="both"/>
      </w:pPr>
      <w:r>
        <w:rPr>
          <w:sz w:val="16"/>
        </w:rPr>
        <w:t>[1]</w:t>
      </w:r>
      <w:r>
        <w:rPr>
          <w:sz w:val="16"/>
        </w:rPr>
        <w:tab/>
        <w:t>P. Lewis et al., "Retrieval-augmented generation for knowledge-intensive NLP tasks," in Proc. Advances in Neural Information Processing Systems (NeurIPS), 2020.</w:t>
      </w:r>
    </w:p>
    <w:p w14:paraId="0CF87A17" w14:textId="77777777" w:rsidR="00C37BE3" w:rsidRDefault="00000000">
      <w:pPr>
        <w:spacing w:after="40"/>
        <w:ind w:left="346" w:hanging="346"/>
        <w:jc w:val="both"/>
      </w:pPr>
      <w:r>
        <w:rPr>
          <w:sz w:val="16"/>
        </w:rPr>
        <w:t>[2]</w:t>
      </w:r>
      <w:r>
        <w:rPr>
          <w:sz w:val="16"/>
        </w:rPr>
        <w:tab/>
        <w:t>Z. Ji et al., "Survey of hallucination in natural language generation," ACM Computing Surveys, vol. 55, no. 12, pp. 1-38, 2023.</w:t>
      </w:r>
    </w:p>
    <w:p w14:paraId="33706B52" w14:textId="77777777" w:rsidR="00C37BE3" w:rsidRDefault="00000000">
      <w:pPr>
        <w:spacing w:after="40"/>
        <w:ind w:left="346" w:hanging="346"/>
        <w:jc w:val="both"/>
      </w:pPr>
      <w:r>
        <w:rPr>
          <w:sz w:val="16"/>
        </w:rPr>
        <w:t>[3]</w:t>
      </w:r>
      <w:r>
        <w:rPr>
          <w:sz w:val="16"/>
        </w:rPr>
        <w:tab/>
        <w:t>V. Karpukhin et al., "Dense passage retrieval for open-domain question answering," in Proc. Conf. Empirical Methods in Natural Language Processing (EMNLP), 2020, pp. 6769-6781.</w:t>
      </w:r>
    </w:p>
    <w:p w14:paraId="7AD1EDA5" w14:textId="77777777" w:rsidR="00C37BE3" w:rsidRDefault="00000000">
      <w:pPr>
        <w:spacing w:after="40"/>
        <w:ind w:left="346" w:hanging="346"/>
        <w:jc w:val="both"/>
      </w:pPr>
      <w:r>
        <w:rPr>
          <w:sz w:val="16"/>
        </w:rPr>
        <w:t>[4]</w:t>
      </w:r>
      <w:r>
        <w:rPr>
          <w:sz w:val="16"/>
        </w:rPr>
        <w:tab/>
        <w:t>K. Shuster, S. Poff, M. Chen, D. Kiela, and J. Weston, "Retrieval augmentation reduces hallucination in conversation," in Findings of EMNLP, 2021, pp. 3784-3803.</w:t>
      </w:r>
    </w:p>
    <w:p w14:paraId="6296D05F" w14:textId="77777777" w:rsidR="00C37BE3" w:rsidRDefault="00000000">
      <w:pPr>
        <w:spacing w:after="40"/>
        <w:ind w:left="346" w:hanging="346"/>
        <w:jc w:val="both"/>
      </w:pPr>
      <w:r>
        <w:rPr>
          <w:sz w:val="16"/>
        </w:rPr>
        <w:t>[5]</w:t>
      </w:r>
      <w:r>
        <w:rPr>
          <w:sz w:val="16"/>
        </w:rPr>
        <w:tab/>
        <w:t>[REF NEEDED: a knowledge-graph-grounded or structured-retrieval QA work other than GraphRAG, to support the "structured retrieval substrates" claim in Section I.]</w:t>
      </w:r>
    </w:p>
    <w:p w14:paraId="4EC4A90C" w14:textId="77777777" w:rsidR="00C37BE3" w:rsidRDefault="00000000">
      <w:pPr>
        <w:spacing w:after="40"/>
        <w:ind w:left="346" w:hanging="346"/>
        <w:jc w:val="both"/>
      </w:pPr>
      <w:r>
        <w:rPr>
          <w:sz w:val="16"/>
        </w:rPr>
        <w:t>[6]</w:t>
      </w:r>
      <w:r>
        <w:rPr>
          <w:sz w:val="16"/>
        </w:rPr>
        <w:tab/>
        <w:t>D. Edge et al., "From local to global: A graph RAG approach to query-focused summarization," arXiv preprint arXiv:2404.16130, 2024.</w:t>
      </w:r>
    </w:p>
    <w:p w14:paraId="699617B6" w14:textId="77777777" w:rsidR="00C37BE3" w:rsidRDefault="00000000">
      <w:pPr>
        <w:spacing w:after="40"/>
        <w:ind w:left="346" w:hanging="346"/>
        <w:jc w:val="both"/>
      </w:pPr>
      <w:r>
        <w:rPr>
          <w:sz w:val="16"/>
        </w:rPr>
        <w:t>[7]</w:t>
      </w:r>
      <w:r>
        <w:rPr>
          <w:sz w:val="16"/>
        </w:rPr>
        <w:tab/>
        <w:t>P. Rajpurkar, R. Jia, and P. Liang, "Know what you don't know: Unanswerable questions for SQuAD," in Proc. 56th Annu. Meeting Assoc. Computational Linguistics (ACL), 2018, pp. 784-789.</w:t>
      </w:r>
    </w:p>
    <w:p w14:paraId="3E187F9A" w14:textId="77777777" w:rsidR="00C37BE3" w:rsidRDefault="00000000">
      <w:pPr>
        <w:spacing w:after="40"/>
        <w:ind w:left="346" w:hanging="346"/>
        <w:jc w:val="both"/>
      </w:pPr>
      <w:r>
        <w:rPr>
          <w:sz w:val="16"/>
        </w:rPr>
        <w:t>[8]</w:t>
      </w:r>
      <w:r>
        <w:rPr>
          <w:sz w:val="16"/>
        </w:rPr>
        <w:tab/>
        <w:t>N. Reimers and I. Gurevych, "Sentence-BERT: Sentence embeddings using Siamese BERT-networks," in Proc. Conf. Empirical Methods in Natural Language Processing (EMNLP), 2019, pp. 3982-3992.</w:t>
      </w:r>
    </w:p>
    <w:p w14:paraId="4CE412A8" w14:textId="77777777" w:rsidR="00C37BE3" w:rsidRDefault="00000000">
      <w:pPr>
        <w:spacing w:after="40"/>
        <w:ind w:left="346" w:hanging="346"/>
        <w:jc w:val="both"/>
      </w:pPr>
      <w:r>
        <w:rPr>
          <w:sz w:val="16"/>
        </w:rPr>
        <w:t>[9]</w:t>
      </w:r>
      <w:r>
        <w:rPr>
          <w:sz w:val="16"/>
        </w:rPr>
        <w:tab/>
        <w:t>B. Efron and R. J. Tibshirani, An Introduction to the Bootstrap. New York, NY, USA: Chapman &amp; Hall, 1993.</w:t>
      </w:r>
    </w:p>
    <w:p w14:paraId="64AC9D75" w14:textId="77777777" w:rsidR="00C37BE3" w:rsidRDefault="00000000">
      <w:pPr>
        <w:spacing w:after="40"/>
        <w:ind w:left="346" w:hanging="346"/>
        <w:jc w:val="both"/>
      </w:pPr>
      <w:r>
        <w:rPr>
          <w:sz w:val="16"/>
        </w:rPr>
        <w:t>[10]</w:t>
      </w:r>
      <w:r>
        <w:rPr>
          <w:sz w:val="16"/>
        </w:rPr>
        <w:tab/>
        <w:t>Q. McNemar, "Note on the sampling error of the difference between correlated proportions or percentages," Psychometrika, vol. 12, no. 2, pp. 153-157, 1947.</w:t>
      </w:r>
    </w:p>
    <w:p w14:paraId="4D2176F5" w14:textId="77777777" w:rsidR="00C37BE3" w:rsidRDefault="00000000">
      <w:pPr>
        <w:spacing w:after="40"/>
        <w:ind w:left="346" w:hanging="346"/>
        <w:jc w:val="both"/>
      </w:pPr>
      <w:r>
        <w:rPr>
          <w:sz w:val="16"/>
        </w:rPr>
        <w:t>[11]</w:t>
      </w:r>
      <w:r>
        <w:rPr>
          <w:sz w:val="16"/>
        </w:rPr>
        <w:tab/>
        <w:t>Y. Gao et al., "Retrieval-augmented generation for large language models: A survey," arXiv preprint arXiv:2312.10997, 2023.</w:t>
      </w:r>
    </w:p>
    <w:p w14:paraId="17DD6C99" w14:textId="77777777" w:rsidR="00C37BE3" w:rsidRDefault="00000000">
      <w:pPr>
        <w:spacing w:after="40"/>
        <w:ind w:left="346" w:hanging="346"/>
        <w:jc w:val="both"/>
      </w:pPr>
      <w:r>
        <w:rPr>
          <w:sz w:val="16"/>
        </w:rPr>
        <w:t>[12]</w:t>
      </w:r>
      <w:r>
        <w:rPr>
          <w:sz w:val="16"/>
        </w:rPr>
        <w:tab/>
        <w:t>[REF NEEDED: a primary source or specification for the Open Knowledge Format / linked concept-unit representation. If no external source exists, delete this citation from Section I and present OKF as defined in this paper.]</w:t>
      </w:r>
    </w:p>
    <w:p w14:paraId="249BEA06" w14:textId="77777777" w:rsidR="00C37BE3" w:rsidRDefault="00000000">
      <w:pPr>
        <w:spacing w:after="40"/>
        <w:ind w:left="346" w:hanging="346"/>
        <w:jc w:val="both"/>
      </w:pPr>
      <w:r>
        <w:rPr>
          <w:sz w:val="16"/>
        </w:rPr>
        <w:t>[13]</w:t>
      </w:r>
      <w:r>
        <w:rPr>
          <w:sz w:val="16"/>
        </w:rPr>
        <w:tab/>
        <w:t>[REF NEEDED: the Kubernetes documentation corpus. Cite the documentation release, repository or URL, and the access date used to build the 40-document selection.]</w:t>
      </w:r>
    </w:p>
    <w:sectPr w:rsidR="00C37BE3" w:rsidSect="00034616">
      <w:type w:val="continuous"/>
      <w:pgSz w:w="12240" w:h="15840"/>
      <w:pgMar w:top="1080" w:right="900" w:bottom="1440" w:left="900" w:header="720" w:footer="720" w:gutter="0"/>
      <w:cols w:num="2"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6802170">
    <w:abstractNumId w:val="8"/>
  </w:num>
  <w:num w:numId="2" w16cid:durableId="23990731">
    <w:abstractNumId w:val="6"/>
  </w:num>
  <w:num w:numId="3" w16cid:durableId="505050060">
    <w:abstractNumId w:val="5"/>
  </w:num>
  <w:num w:numId="4" w16cid:durableId="1869903455">
    <w:abstractNumId w:val="4"/>
  </w:num>
  <w:num w:numId="5" w16cid:durableId="949630502">
    <w:abstractNumId w:val="7"/>
  </w:num>
  <w:num w:numId="6" w16cid:durableId="1129280640">
    <w:abstractNumId w:val="3"/>
  </w:num>
  <w:num w:numId="7" w16cid:durableId="1873491874">
    <w:abstractNumId w:val="2"/>
  </w:num>
  <w:num w:numId="8" w16cid:durableId="417210338">
    <w:abstractNumId w:val="1"/>
  </w:num>
  <w:num w:numId="9" w16cid:durableId="1373337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DC"/>
    <w:rsid w:val="0015074B"/>
    <w:rsid w:val="0029639D"/>
    <w:rsid w:val="00326F90"/>
    <w:rsid w:val="003A56F5"/>
    <w:rsid w:val="00AA1D8D"/>
    <w:rsid w:val="00B47730"/>
    <w:rsid w:val="00C37B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8A96E"/>
  <w14:defaultImageDpi w14:val="300"/>
  <w15:docId w15:val="{E3EAD057-BAE9-4E85-B5BD-A8B5DB81D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5040</Words>
  <Characters>28734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Mahera</cp:lastModifiedBy>
  <cp:revision>2</cp:revision>
  <dcterms:created xsi:type="dcterms:W3CDTF">2013-12-23T23:15:00Z</dcterms:created>
  <dcterms:modified xsi:type="dcterms:W3CDTF">2026-09-12T08:32:00Z</dcterms:modified>
  <cp:category/>
</cp:coreProperties>
</file>