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480"/>
        <w:jc w:val="center"/>
      </w:pPr>
      <w:r>
        <w:rPr>
          <w:rFonts w:ascii="Times New Roman" w:hAnsi="Times New Roman" w:eastAsia="Times New Roman"/>
          <w:b/>
          <w:i w:val="0"/>
          <w:sz w:val="22"/>
        </w:rPr>
        <w:t>FINAL YEAR TECHNICAL SEMINAR REPORT</w:t>
      </w:r>
    </w:p>
    <w:p>
      <w:pPr>
        <w:spacing w:line="240" w:lineRule="auto" w:before="160" w:after="200"/>
        <w:jc w:val="center"/>
      </w:pPr>
      <w:r>
        <w:rPr>
          <w:rFonts w:ascii="Times New Roman" w:hAnsi="Times New Roman" w:eastAsia="Times New Roman"/>
          <w:b/>
          <w:i w:val="0"/>
          <w:color w:val="990000"/>
          <w:sz w:val="22"/>
        </w:rPr>
        <w:t>[PIET LOGO — insert the institute logo image here]</w:t>
      </w:r>
    </w:p>
    <w:p>
      <w:pPr>
        <w:spacing w:line="360" w:lineRule="auto" w:before="0" w:after="360"/>
        <w:jc w:val="both"/>
      </w:pPr>
    </w:p>
    <w:p>
      <w:pPr>
        <w:spacing w:line="360" w:lineRule="auto" w:after="600"/>
        <w:jc w:val="center"/>
      </w:pPr>
      <w:r>
        <w:rPr>
          <w:rFonts w:ascii="Cambria" w:hAnsi="Cambria" w:eastAsia="Cambria"/>
          <w:b/>
          <w:i w:val="0"/>
          <w:sz w:val="28"/>
        </w:rPr>
        <w:t>OKF-RAG: MITIGATING HALLUCINATION IN RETRIEVAL-AUGMENTED GENERATION USING CURATED OPEN KNOWLEDGE FORMAT BUNDLES</w:t>
      </w:r>
    </w:p>
    <w:p>
      <w:pPr>
        <w:spacing w:line="360" w:lineRule="auto" w:before="0" w:after="120"/>
        <w:jc w:val="center"/>
      </w:pPr>
      <w:r>
        <w:rPr>
          <w:rFonts w:ascii="Times New Roman" w:hAnsi="Times New Roman" w:eastAsia="Times New Roman"/>
          <w:b w:val="0"/>
          <w:i w:val="0"/>
          <w:sz w:val="22"/>
        </w:rPr>
        <w:t>SUBMITTED BY</w:t>
      </w:r>
    </w:p>
    <w:p>
      <w:pPr>
        <w:spacing w:line="360" w:lineRule="auto" w:before="0" w:after="40"/>
        <w:jc w:val="center"/>
      </w:pPr>
      <w:r>
        <w:rPr>
          <w:rFonts w:ascii="Times New Roman" w:hAnsi="Times New Roman" w:eastAsia="Times New Roman"/>
          <w:b/>
          <w:i w:val="0"/>
          <w:sz w:val="22"/>
        </w:rPr>
        <w:t>DAKSH MAHERA</w:t>
      </w:r>
    </w:p>
    <w:p>
      <w:pPr>
        <w:spacing w:line="360" w:lineRule="auto" w:before="0" w:after="720"/>
        <w:jc w:val="center"/>
      </w:pPr>
      <w:r>
        <w:rPr>
          <w:rFonts w:ascii="Times New Roman" w:hAnsi="Times New Roman" w:eastAsia="Times New Roman"/>
          <w:b/>
          <w:i w:val="0"/>
          <w:sz w:val="22"/>
        </w:rPr>
        <w:t>REGISTRATION NO. PIET23CS041</w:t>
      </w:r>
    </w:p>
    <w:p>
      <w:pPr>
        <w:spacing w:line="360" w:lineRule="auto" w:before="0" w:after="80"/>
        <w:jc w:val="center"/>
      </w:pPr>
      <w:r>
        <w:rPr>
          <w:rFonts w:ascii="Times New Roman" w:hAnsi="Times New Roman" w:eastAsia="Times New Roman"/>
          <w:b w:val="0"/>
          <w:i w:val="0"/>
          <w:sz w:val="22"/>
        </w:rPr>
        <w:t>DEPARTMENT OF COMPUTER ENGINEERING</w:t>
      </w:r>
    </w:p>
    <w:p>
      <w:pPr>
        <w:spacing w:line="360" w:lineRule="auto" w:before="0" w:after="80"/>
        <w:jc w:val="center"/>
      </w:pPr>
      <w:r>
        <w:rPr>
          <w:rFonts w:ascii="Times New Roman" w:hAnsi="Times New Roman" w:eastAsia="Times New Roman"/>
          <w:b w:val="0"/>
          <w:i w:val="0"/>
          <w:sz w:val="22"/>
        </w:rPr>
        <w:t>POORNIMA INSTITUTE OF ENGINEERING &amp; TECHNOLOGY, JAIPUR</w:t>
      </w:r>
    </w:p>
    <w:p>
      <w:pPr>
        <w:spacing w:line="360" w:lineRule="auto" w:before="0" w:after="480"/>
        <w:jc w:val="center"/>
      </w:pPr>
      <w:r>
        <w:rPr>
          <w:rFonts w:ascii="Times New Roman" w:hAnsi="Times New Roman" w:eastAsia="Times New Roman"/>
          <w:b w:val="0"/>
          <w:i w:val="0"/>
          <w:sz w:val="22"/>
        </w:rPr>
        <w:t>RAJASTHAN TECHNICAL UNIVERSITY, KOTA</w:t>
      </w:r>
    </w:p>
    <w:p>
      <w:pPr>
        <w:spacing w:line="360" w:lineRule="auto" w:before="0" w:after="0"/>
        <w:jc w:val="center"/>
      </w:pPr>
      <w:r>
        <w:rPr>
          <w:rFonts w:ascii="Times New Roman" w:hAnsi="Times New Roman" w:eastAsia="Times New Roman"/>
          <w:b w:val="0"/>
          <w:i w:val="0"/>
          <w:sz w:val="22"/>
        </w:rPr>
        <w:t>2025-26</w:t>
      </w:r>
    </w:p>
    <w:p>
      <w:r>
        <w:br w:type="page"/>
      </w:r>
    </w:p>
    <w:p>
      <w:pPr>
        <w:spacing w:line="360" w:lineRule="auto" w:before="360" w:after="360"/>
        <w:jc w:val="center"/>
      </w:pPr>
      <w:r>
        <w:rPr>
          <w:rFonts w:ascii="Times New Roman" w:hAnsi="Times New Roman" w:eastAsia="Times New Roman"/>
          <w:b/>
          <w:i w:val="0"/>
          <w:sz w:val="22"/>
        </w:rPr>
        <w:t>FINAL YEAR TECHNICAL SEMINAR REPORT</w:t>
      </w:r>
    </w:p>
    <w:p>
      <w:pPr>
        <w:spacing w:line="240" w:lineRule="auto" w:before="160" w:after="200"/>
        <w:jc w:val="center"/>
      </w:pPr>
      <w:r>
        <w:rPr>
          <w:rFonts w:ascii="Times New Roman" w:hAnsi="Times New Roman" w:eastAsia="Times New Roman"/>
          <w:b/>
          <w:i w:val="0"/>
          <w:color w:val="990000"/>
          <w:sz w:val="22"/>
        </w:rPr>
        <w:t>[PIET LOGO — insert the institute logo image here]</w:t>
      </w:r>
    </w:p>
    <w:p>
      <w:pPr>
        <w:spacing w:line="360" w:lineRule="auto" w:before="0" w:after="240"/>
        <w:jc w:val="both"/>
      </w:pPr>
    </w:p>
    <w:p>
      <w:pPr>
        <w:spacing w:line="360" w:lineRule="auto" w:after="520"/>
        <w:jc w:val="center"/>
      </w:pPr>
      <w:r>
        <w:rPr>
          <w:rFonts w:ascii="Cambria" w:hAnsi="Cambria" w:eastAsia="Cambria"/>
          <w:b/>
          <w:i w:val="0"/>
          <w:sz w:val="28"/>
        </w:rPr>
        <w:t>OKF-RAG: MITIGATING HALLUCINATION IN RETRIEVAL-AUGMENTED GENERATION USING CURATED OPEN KNOWLEDGE FORMAT BUNDLES</w:t>
      </w:r>
    </w:p>
    <w:p>
      <w:pPr>
        <w:spacing w:line="360" w:lineRule="auto" w:before="0" w:after="120"/>
        <w:jc w:val="center"/>
      </w:pPr>
      <w:r>
        <w:rPr>
          <w:rFonts w:ascii="Times New Roman" w:hAnsi="Times New Roman" w:eastAsia="Times New Roman"/>
          <w:b w:val="0"/>
          <w:i w:val="0"/>
          <w:sz w:val="22"/>
        </w:rPr>
        <w:t>SUBMITTED BY</w:t>
      </w:r>
    </w:p>
    <w:p>
      <w:pPr>
        <w:spacing w:line="360" w:lineRule="auto" w:before="0" w:after="40"/>
        <w:jc w:val="center"/>
      </w:pPr>
      <w:r>
        <w:rPr>
          <w:rFonts w:ascii="Times New Roman" w:hAnsi="Times New Roman" w:eastAsia="Times New Roman"/>
          <w:b/>
          <w:i w:val="0"/>
          <w:sz w:val="22"/>
        </w:rPr>
        <w:t>DAKSH MAHERA</w:t>
      </w:r>
    </w:p>
    <w:p>
      <w:pPr>
        <w:spacing w:line="360" w:lineRule="auto" w:before="0" w:after="480"/>
        <w:jc w:val="center"/>
      </w:pPr>
      <w:r>
        <w:rPr>
          <w:rFonts w:ascii="Times New Roman" w:hAnsi="Times New Roman" w:eastAsia="Times New Roman"/>
          <w:b/>
          <w:i w:val="0"/>
          <w:sz w:val="22"/>
        </w:rPr>
        <w:t>REGISTRATION NO. PIET23CS041</w:t>
      </w:r>
    </w:p>
    <w:p>
      <w:pPr>
        <w:spacing w:line="360" w:lineRule="auto" w:before="0" w:after="40"/>
        <w:jc w:val="left"/>
      </w:pPr>
      <w:r>
        <w:rPr>
          <w:rFonts w:ascii="Times New Roman" w:hAnsi="Times New Roman" w:eastAsia="Times New Roman"/>
          <w:b w:val="0"/>
          <w:i w:val="0"/>
          <w:sz w:val="20"/>
        </w:rPr>
        <w:t>Submitted under the guidance of:</w:t>
      </w:r>
    </w:p>
    <w:p>
      <w:pPr>
        <w:spacing w:line="360" w:lineRule="auto" w:before="0" w:after="40"/>
        <w:jc w:val="left"/>
      </w:pPr>
      <w:r>
        <w:rPr>
          <w:rFonts w:ascii="Times New Roman" w:hAnsi="Times New Roman" w:eastAsia="Times New Roman"/>
          <w:b/>
          <w:i w:val="0"/>
          <w:sz w:val="20"/>
        </w:rPr>
        <w:t>Mr. Nitin Phulwani, Assistant Professor</w:t>
      </w:r>
    </w:p>
    <w:p>
      <w:pPr>
        <w:spacing w:line="360" w:lineRule="auto" w:before="0" w:after="280"/>
        <w:jc w:val="left"/>
      </w:pPr>
      <w:r>
        <w:rPr>
          <w:rFonts w:ascii="Times New Roman" w:hAnsi="Times New Roman" w:eastAsia="Times New Roman"/>
          <w:b w:val="0"/>
          <w:i w:val="0"/>
          <w:sz w:val="20"/>
        </w:rPr>
        <w:t>Department of Computer Engineering</w:t>
      </w:r>
    </w:p>
    <w:p>
      <w:pPr>
        <w:spacing w:line="360" w:lineRule="auto" w:before="0" w:after="400"/>
        <w:jc w:val="left"/>
      </w:pPr>
      <w:r>
        <w:rPr>
          <w:rFonts w:ascii="Times New Roman" w:hAnsi="Times New Roman" w:eastAsia="Times New Roman"/>
          <w:b w:val="0"/>
          <w:i w:val="0"/>
          <w:sz w:val="20"/>
        </w:rPr>
        <w:t>Deliverables: Final Year Technical Seminar Report and Seminar Presentation, submitted in partial fulfilment of the requirements for the degree of Bachelor of Technology in Computer Engineering, Rajasthan Technical University, Kota.</w:t>
      </w:r>
    </w:p>
    <w:p>
      <w:pPr>
        <w:spacing w:line="360" w:lineRule="auto" w:before="0" w:after="80"/>
        <w:jc w:val="center"/>
      </w:pPr>
      <w:r>
        <w:rPr>
          <w:rFonts w:ascii="Times New Roman" w:hAnsi="Times New Roman" w:eastAsia="Times New Roman"/>
          <w:b w:val="0"/>
          <w:i w:val="0"/>
          <w:sz w:val="22"/>
        </w:rPr>
        <w:t>DEPARTMENT OF COMPUTER ENGINEERING</w:t>
      </w:r>
    </w:p>
    <w:p>
      <w:pPr>
        <w:spacing w:line="360" w:lineRule="auto" w:before="0" w:after="280"/>
        <w:jc w:val="center"/>
      </w:pPr>
      <w:r>
        <w:rPr>
          <w:rFonts w:ascii="Times New Roman" w:hAnsi="Times New Roman" w:eastAsia="Times New Roman"/>
          <w:b w:val="0"/>
          <w:i w:val="0"/>
          <w:sz w:val="22"/>
        </w:rPr>
        <w:t>POORNIMA INSTITUTE OF ENGINEERING &amp; TECHNOLOGY, JAIPUR</w:t>
      </w:r>
    </w:p>
    <w:p>
      <w:pPr>
        <w:spacing w:line="360" w:lineRule="auto" w:before="0" w:after="0"/>
        <w:jc w:val="center"/>
      </w:pPr>
      <w:r>
        <w:rPr>
          <w:rFonts w:ascii="Times New Roman" w:hAnsi="Times New Roman" w:eastAsia="Times New Roman"/>
          <w:b w:val="0"/>
          <w:i w:val="0"/>
          <w:sz w:val="22"/>
        </w:rPr>
        <w:t>2025-26</w:t>
      </w:r>
    </w:p>
    <w:p>
      <w:r>
        <w:br w:type="page"/>
      </w:r>
    </w:p>
    <w:p>
      <w:pPr>
        <w:spacing w:line="360" w:lineRule="auto" w:before="120" w:after="80"/>
        <w:jc w:val="center"/>
      </w:pPr>
      <w:r>
        <w:rPr>
          <w:rFonts w:ascii="Times New Roman" w:hAnsi="Times New Roman" w:eastAsia="Times New Roman"/>
          <w:b/>
          <w:i w:val="0"/>
          <w:sz w:val="24"/>
        </w:rPr>
        <w:t>POORNIMA INSTITUTE OF ENGINEERING &amp; TECHNOLOGY, JAIPUR</w:t>
      </w:r>
    </w:p>
    <w:p>
      <w:pPr>
        <w:spacing w:line="360" w:lineRule="auto" w:before="0" w:after="400"/>
        <w:jc w:val="center"/>
      </w:pPr>
      <w:r>
        <w:rPr>
          <w:rFonts w:ascii="Times New Roman" w:hAnsi="Times New Roman" w:eastAsia="Times New Roman"/>
          <w:b/>
          <w:i w:val="0"/>
          <w:sz w:val="24"/>
        </w:rPr>
        <w:t>DEPARTMENT OF COMPUTER ENGINEERING</w:t>
      </w:r>
    </w:p>
    <w:p>
      <w:pPr>
        <w:spacing w:line="360" w:lineRule="auto" w:before="0" w:after="400"/>
        <w:jc w:val="center"/>
      </w:pPr>
      <w:r>
        <w:rPr>
          <w:rFonts w:ascii="Times New Roman" w:hAnsi="Times New Roman" w:eastAsia="Times New Roman"/>
          <w:b/>
          <w:i w:val="0"/>
          <w:sz w:val="32"/>
        </w:rPr>
        <w:t>CERTIFICATE</w:t>
      </w:r>
    </w:p>
    <w:p>
      <w:pPr>
        <w:spacing w:line="360" w:lineRule="auto" w:before="0" w:after="240"/>
        <w:jc w:val="both"/>
      </w:pPr>
      <w:r>
        <w:rPr>
          <w:rFonts w:ascii="Times New Roman" w:hAnsi="Times New Roman" w:eastAsia="Times New Roman"/>
          <w:b w:val="0"/>
          <w:i w:val="0"/>
          <w:sz w:val="24"/>
        </w:rPr>
        <w:t>This is to certify that the Final Year Technical Seminar Report entitled “OKF-RAG: Mitigating Hallucination in Retrieval-Augmented Generation using Curated Open Knowledge Format Bundles” has been submitted by Daksh Mahera (Registration No. PIET23CS041), a bona-fide student of the Department of Computer Engineering, Poornima Institute of Engineering &amp; Technology, Jaipur, in partial fulfilment of the requirements for the award of the degree of Bachelor of Technology in Computer Engineering from Rajasthan Technical University, Kota, during the academic year 2025-26.</w:t>
      </w:r>
    </w:p>
    <w:p>
      <w:pPr>
        <w:spacing w:line="360" w:lineRule="auto" w:before="0" w:after="720"/>
        <w:jc w:val="both"/>
      </w:pPr>
      <w:r>
        <w:rPr>
          <w:rFonts w:ascii="Times New Roman" w:hAnsi="Times New Roman" w:eastAsia="Times New Roman"/>
          <w:b w:val="0"/>
          <w:i w:val="0"/>
          <w:sz w:val="24"/>
        </w:rPr>
        <w:t>The work presented in this report is original and has been carried out by the candidate under due supervision. To the best of our knowledge, the content of this report has not been submitted elsewhere for the award of any other degree or diploma.</w:t>
      </w:r>
    </w:p>
    <w:p>
      <w:pPr>
        <w:spacing w:line="360" w:lineRule="auto" w:before="0" w:after="80"/>
        <w:jc w:val="left"/>
      </w:pPr>
      <w:r>
        <w:rPr>
          <w:rFonts w:ascii="Times New Roman" w:hAnsi="Times New Roman" w:eastAsia="Times New Roman"/>
          <w:b w:val="0"/>
          <w:i w:val="0"/>
          <w:sz w:val="24"/>
        </w:rPr>
        <w:t>Date: ______________</w:t>
      </w:r>
    </w:p>
    <w:p>
      <w:pPr>
        <w:spacing w:line="360" w:lineRule="auto" w:before="0" w:after="960"/>
        <w:jc w:val="left"/>
      </w:pPr>
      <w:r>
        <w:rPr>
          <w:rFonts w:ascii="Times New Roman" w:hAnsi="Times New Roman" w:eastAsia="Times New Roman"/>
          <w:b w:val="0"/>
          <w:i w:val="0"/>
          <w:sz w:val="24"/>
        </w:rPr>
        <w:t>Place: Jaipur</w:t>
      </w:r>
    </w:p>
    <w:tbl>
      <w:tblPr>
        <w:tblW w:type="auto" w:w="0"/>
        <w:tblLook w:firstColumn="1" w:firstRow="1" w:lastColumn="0" w:lastRow="0" w:noHBand="0" w:noVBand="1" w:val="04A0"/>
      </w:tblPr>
      <w:tblGrid>
        <w:gridCol w:w="4680"/>
        <w:gridCol w:w="4680"/>
      </w:tblGrid>
      <w:tr>
        <w:tc>
          <w:tcPr>
            <w:tcW w:type="dxa" w:w="4680"/>
          </w:tcPr>
          <w:p>
            <w:r/>
          </w:p>
          <w:p>
            <w:pPr>
              <w:spacing w:line="240" w:lineRule="auto" w:after="0"/>
              <w:jc w:val="center"/>
            </w:pPr>
            <w:r>
              <w:rPr>
                <w:rFonts w:ascii="Times New Roman" w:hAnsi="Times New Roman" w:eastAsia="Times New Roman"/>
                <w:b w:val="0"/>
                <w:i w:val="0"/>
                <w:sz w:val="22"/>
              </w:rPr>
              <w:t>_______________________</w:t>
            </w:r>
          </w:p>
          <w:p>
            <w:pPr>
              <w:spacing w:line="240" w:lineRule="auto" w:after="0"/>
              <w:jc w:val="center"/>
            </w:pPr>
            <w:r>
              <w:rPr>
                <w:rFonts w:ascii="Times New Roman" w:hAnsi="Times New Roman" w:eastAsia="Times New Roman"/>
                <w:b/>
                <w:i w:val="0"/>
                <w:sz w:val="22"/>
              </w:rPr>
              <w:t>Dr. Anil Kumar</w:t>
            </w:r>
          </w:p>
          <w:p>
            <w:pPr>
              <w:spacing w:line="240" w:lineRule="auto" w:after="0"/>
              <w:jc w:val="center"/>
            </w:pPr>
            <w:r>
              <w:rPr>
                <w:rFonts w:ascii="Times New Roman" w:hAnsi="Times New Roman" w:eastAsia="Times New Roman"/>
                <w:b w:val="0"/>
                <w:i w:val="0"/>
                <w:sz w:val="22"/>
              </w:rPr>
              <w:t>Head of Department</w:t>
            </w:r>
          </w:p>
          <w:p>
            <w:pPr>
              <w:spacing w:line="240" w:lineRule="auto" w:after="0"/>
              <w:jc w:val="center"/>
            </w:pPr>
            <w:r>
              <w:rPr>
                <w:rFonts w:ascii="Times New Roman" w:hAnsi="Times New Roman" w:eastAsia="Times New Roman"/>
                <w:b w:val="0"/>
                <w:i w:val="0"/>
                <w:sz w:val="22"/>
              </w:rPr>
              <w:t>Department of Computer Engineering</w:t>
            </w:r>
          </w:p>
        </w:tc>
        <w:tc>
          <w:tcPr>
            <w:tcW w:type="dxa" w:w="4680"/>
          </w:tcPr>
          <w:p>
            <w:r/>
          </w:p>
          <w:p>
            <w:pPr>
              <w:spacing w:line="240" w:lineRule="auto" w:after="0"/>
              <w:jc w:val="center"/>
            </w:pPr>
            <w:r>
              <w:rPr>
                <w:rFonts w:ascii="Times New Roman" w:hAnsi="Times New Roman" w:eastAsia="Times New Roman"/>
                <w:b w:val="0"/>
                <w:i w:val="0"/>
                <w:sz w:val="22"/>
              </w:rPr>
              <w:t>_______________________</w:t>
            </w:r>
          </w:p>
          <w:p>
            <w:pPr>
              <w:spacing w:line="240" w:lineRule="auto" w:after="0"/>
              <w:jc w:val="center"/>
            </w:pPr>
            <w:r>
              <w:rPr>
                <w:rFonts w:ascii="Times New Roman" w:hAnsi="Times New Roman" w:eastAsia="Times New Roman"/>
                <w:b/>
                <w:i w:val="0"/>
                <w:sz w:val="22"/>
              </w:rPr>
              <w:t>Dr. Dinesh Goyal</w:t>
            </w:r>
          </w:p>
          <w:p>
            <w:pPr>
              <w:spacing w:line="240" w:lineRule="auto" w:after="0"/>
              <w:jc w:val="center"/>
            </w:pPr>
            <w:r>
              <w:rPr>
                <w:rFonts w:ascii="Times New Roman" w:hAnsi="Times New Roman" w:eastAsia="Times New Roman"/>
                <w:b w:val="0"/>
                <w:i w:val="0"/>
                <w:sz w:val="22"/>
              </w:rPr>
              <w:t>Director</w:t>
            </w:r>
          </w:p>
          <w:p>
            <w:pPr>
              <w:spacing w:line="240" w:lineRule="auto" w:after="0"/>
              <w:jc w:val="center"/>
            </w:pPr>
            <w:r>
              <w:rPr>
                <w:rFonts w:ascii="Times New Roman" w:hAnsi="Times New Roman" w:eastAsia="Times New Roman"/>
                <w:b w:val="0"/>
                <w:i w:val="0"/>
                <w:sz w:val="22"/>
              </w:rPr>
              <w:t>PIET, Jaipur</w:t>
            </w:r>
          </w:p>
        </w:tc>
      </w:tr>
    </w:tbl>
    <w:p>
      <w:pPr>
        <w:spacing w:line="240" w:lineRule="auto" w:before="160" w:after="200"/>
        <w:jc w:val="center"/>
      </w:pPr>
      <w:r>
        <w:rPr>
          <w:rFonts w:ascii="Times New Roman" w:hAnsi="Times New Roman" w:eastAsia="Times New Roman"/>
          <w:b/>
          <w:i w:val="0"/>
          <w:color w:val="990000"/>
          <w:sz w:val="22"/>
        </w:rPr>
        <w:t>[SIGNATURE — to be signed and stamped before submission]</w:t>
      </w:r>
    </w:p>
    <w:p>
      <w:r>
        <w:br w:type="page"/>
      </w:r>
    </w:p>
    <w:p>
      <w:pPr>
        <w:spacing w:line="360" w:lineRule="auto" w:before="240" w:after="480"/>
        <w:jc w:val="center"/>
      </w:pPr>
      <w:r>
        <w:rPr>
          <w:rFonts w:ascii="Times New Roman" w:hAnsi="Times New Roman" w:eastAsia="Times New Roman"/>
          <w:b/>
          <w:i w:val="0"/>
          <w:sz w:val="32"/>
        </w:rPr>
        <w:t>DECLARATION</w:t>
      </w:r>
    </w:p>
    <w:p>
      <w:pPr>
        <w:spacing w:line="360" w:lineRule="auto" w:before="0" w:after="240"/>
        <w:jc w:val="both"/>
      </w:pPr>
      <w:r>
        <w:rPr>
          <w:rFonts w:ascii="Times New Roman" w:hAnsi="Times New Roman" w:eastAsia="Times New Roman"/>
          <w:b w:val="0"/>
          <w:i w:val="0"/>
          <w:sz w:val="24"/>
        </w:rPr>
        <w:t>I, Daksh Mahera, bearing Registration No. PIET23CS041, a student of the eighth semester of the Bachelor of Technology programme in Computer Engineering at Poornima Institute of Engineering &amp; Technology, Jaipur, hereby declare that the Final Year Technical Seminar Report entitled “OKF-RAG: Mitigating Hallucination in Retrieval-Augmented Generation using Curated Open Knowledge Format Bundles” is a record of the work carried out by me under the guidance of Mr. Nitin Phulwani, Assistant Professor, Department of Computer Engineering.</w:t>
      </w:r>
    </w:p>
    <w:p>
      <w:pPr>
        <w:spacing w:line="360" w:lineRule="auto" w:before="0" w:after="960"/>
        <w:jc w:val="both"/>
      </w:pPr>
      <w:r>
        <w:rPr>
          <w:rFonts w:ascii="Times New Roman" w:hAnsi="Times New Roman" w:eastAsia="Times New Roman"/>
          <w:b w:val="0"/>
          <w:i w:val="0"/>
          <w:sz w:val="24"/>
        </w:rPr>
        <w:t>I further declare that the experimental results, tables and figures reported here were produced by the software written by me for this study, and that every number presented has been transcribed from a result file generated by that software. Material drawn from published work has been cited at the point of use. This report has not been submitted, in whole or in part, to this or any other institution for the award of any degree, diploma or other qualification.</w:t>
      </w:r>
    </w:p>
    <w:p>
      <w:pPr>
        <w:spacing w:line="360" w:lineRule="auto" w:before="0" w:after="80"/>
        <w:jc w:val="left"/>
      </w:pPr>
      <w:r>
        <w:rPr>
          <w:rFonts w:ascii="Times New Roman" w:hAnsi="Times New Roman" w:eastAsia="Times New Roman"/>
          <w:b w:val="0"/>
          <w:i w:val="0"/>
          <w:sz w:val="24"/>
        </w:rPr>
        <w:t>Place: Jaipur</w:t>
      </w:r>
    </w:p>
    <w:p>
      <w:pPr>
        <w:spacing w:line="360" w:lineRule="auto" w:before="0" w:after="840"/>
        <w:jc w:val="left"/>
      </w:pPr>
      <w:r>
        <w:rPr>
          <w:rFonts w:ascii="Times New Roman" w:hAnsi="Times New Roman" w:eastAsia="Times New Roman"/>
          <w:b w:val="0"/>
          <w:i w:val="0"/>
          <w:sz w:val="24"/>
        </w:rPr>
        <w:t>Date: ______________</w:t>
      </w:r>
    </w:p>
    <w:p>
      <w:pPr>
        <w:spacing w:line="360" w:lineRule="auto" w:before="0" w:after="40"/>
        <w:jc w:val="right"/>
      </w:pPr>
      <w:r>
        <w:rPr>
          <w:rFonts w:ascii="Times New Roman" w:hAnsi="Times New Roman" w:eastAsia="Times New Roman"/>
          <w:b w:val="0"/>
          <w:i w:val="0"/>
          <w:sz w:val="24"/>
        </w:rPr>
        <w:t>_______________________</w:t>
      </w:r>
    </w:p>
    <w:p>
      <w:pPr>
        <w:spacing w:line="360" w:lineRule="auto" w:before="0" w:after="40"/>
        <w:jc w:val="right"/>
      </w:pPr>
      <w:r>
        <w:rPr>
          <w:rFonts w:ascii="Times New Roman" w:hAnsi="Times New Roman" w:eastAsia="Times New Roman"/>
          <w:b/>
          <w:i w:val="0"/>
          <w:sz w:val="24"/>
        </w:rPr>
        <w:t>Daksh Mahera</w:t>
      </w:r>
    </w:p>
    <w:p>
      <w:pPr>
        <w:spacing w:line="360" w:lineRule="auto" w:before="0" w:after="40"/>
        <w:jc w:val="right"/>
      </w:pPr>
      <w:r>
        <w:rPr>
          <w:rFonts w:ascii="Times New Roman" w:hAnsi="Times New Roman" w:eastAsia="Times New Roman"/>
          <w:b w:val="0"/>
          <w:i w:val="0"/>
          <w:sz w:val="24"/>
        </w:rPr>
        <w:t>Registration No. PIET23CS041</w:t>
      </w:r>
    </w:p>
    <w:p>
      <w:pPr>
        <w:spacing w:line="360" w:lineRule="auto" w:before="0" w:after="0"/>
        <w:jc w:val="right"/>
      </w:pPr>
      <w:r>
        <w:rPr>
          <w:rFonts w:ascii="Times New Roman" w:hAnsi="Times New Roman" w:eastAsia="Times New Roman"/>
          <w:b w:val="0"/>
          <w:i w:val="0"/>
          <w:sz w:val="24"/>
        </w:rPr>
        <w:t>B.Tech. Computer Engineering</w:t>
      </w:r>
    </w:p>
    <w:p>
      <w:r>
        <w:br w:type="page"/>
      </w:r>
    </w:p>
    <w:p>
      <w:pPr>
        <w:spacing w:line="360" w:lineRule="auto" w:before="240" w:after="440"/>
        <w:jc w:val="center"/>
      </w:pPr>
      <w:r>
        <w:rPr>
          <w:rFonts w:ascii="Times New Roman" w:hAnsi="Times New Roman" w:eastAsia="Times New Roman"/>
          <w:b/>
          <w:i w:val="0"/>
          <w:sz w:val="32"/>
        </w:rPr>
        <w:t>ACKNOWLEDGEMENT</w:t>
      </w:r>
    </w:p>
    <w:p>
      <w:pPr>
        <w:spacing w:line="360" w:lineRule="auto" w:before="0" w:after="200"/>
        <w:jc w:val="both"/>
      </w:pPr>
      <w:r>
        <w:rPr>
          <w:rFonts w:ascii="Times New Roman" w:hAnsi="Times New Roman" w:eastAsia="Times New Roman"/>
          <w:b w:val="0"/>
          <w:i w:val="0"/>
          <w:sz w:val="24"/>
        </w:rPr>
        <w:t>A seminar report ends up carrying one name on its cover, which is a little misleading, because a fair amount of what follows exists only because other people gave their time to it.</w:t>
      </w:r>
    </w:p>
    <w:p>
      <w:pPr>
        <w:spacing w:line="360" w:lineRule="auto" w:before="0" w:after="200"/>
        <w:jc w:val="both"/>
      </w:pPr>
      <w:r>
        <w:rPr>
          <w:rFonts w:ascii="Times New Roman" w:hAnsi="Times New Roman" w:eastAsia="Times New Roman"/>
          <w:b w:val="0"/>
          <w:i w:val="0"/>
          <w:sz w:val="24"/>
        </w:rPr>
        <w:t>I am grateful to Mr. Shashikant Singhi, Chairman, Poornima Group of Colleges, and to Dr. Dinesh Goyal, Director, Poornima Institute of Engineering &amp; Technology, Jaipur, for maintaining an environment in which a student can take on an open-ended piece of experimental work and be judged on how carefully it was done rather than on how well it turned out.</w:t>
      </w:r>
    </w:p>
    <w:p>
      <w:pPr>
        <w:spacing w:line="360" w:lineRule="auto" w:before="0" w:after="200"/>
        <w:jc w:val="both"/>
      </w:pPr>
      <w:r>
        <w:rPr>
          <w:rFonts w:ascii="Times New Roman" w:hAnsi="Times New Roman" w:eastAsia="Times New Roman"/>
          <w:b w:val="0"/>
          <w:i w:val="0"/>
          <w:sz w:val="24"/>
        </w:rPr>
        <w:t>My thanks go to Dr. Anil Kumar, Head, Department of Computer Engineering, for the departmental support that made the work possible, and to Madhav Sharma, Technical Seminar Coordinator, for organising the seminar process and for keeping the deadlines visible when they needed to be.</w:t>
      </w:r>
    </w:p>
    <w:p>
      <w:pPr>
        <w:spacing w:line="360" w:lineRule="auto" w:before="0" w:after="200"/>
        <w:jc w:val="both"/>
      </w:pPr>
      <w:r>
        <w:rPr>
          <w:rFonts w:ascii="Times New Roman" w:hAnsi="Times New Roman" w:eastAsia="Times New Roman"/>
          <w:b w:val="0"/>
          <w:i w:val="0"/>
          <w:sz w:val="24"/>
        </w:rPr>
        <w:t>I owe the most to my guide, Mr. Nitin Phulwani, Assistant Professor, Department of Computer Engineering. This project produced a null result, and there was a point at which I wanted to quietly change the framing so the numbers would read better. He would not have it, and he was right: an honest negative finding with a mechanism behind it is worth more than a flattering one without. The report is better for that argument, and so am I.</w:t>
      </w:r>
    </w:p>
    <w:p>
      <w:pPr>
        <w:spacing w:line="360" w:lineRule="auto" w:before="0" w:after="200"/>
        <w:jc w:val="both"/>
      </w:pPr>
      <w:r>
        <w:rPr>
          <w:rFonts w:ascii="Times New Roman" w:hAnsi="Times New Roman" w:eastAsia="Times New Roman"/>
          <w:b w:val="0"/>
          <w:i w:val="0"/>
          <w:sz w:val="24"/>
        </w:rPr>
        <w:t>I also thank the faculty and staff of the department for their help through the year, and my family and my classmates for putting up with a great deal of talk about hallucination rates.</w:t>
      </w:r>
    </w:p>
    <w:p>
      <w:pPr>
        <w:spacing w:line="360" w:lineRule="auto" w:before="0" w:after="600"/>
        <w:jc w:val="both"/>
      </w:pPr>
    </w:p>
    <w:p>
      <w:pPr>
        <w:spacing w:line="360" w:lineRule="auto" w:before="0" w:after="40"/>
        <w:jc w:val="right"/>
      </w:pPr>
      <w:r>
        <w:rPr>
          <w:rFonts w:ascii="Times New Roman" w:hAnsi="Times New Roman" w:eastAsia="Times New Roman"/>
          <w:b w:val="0"/>
          <w:i w:val="0"/>
          <w:sz w:val="24"/>
        </w:rPr>
        <w:t>_______________________</w:t>
      </w:r>
    </w:p>
    <w:p>
      <w:pPr>
        <w:spacing w:line="360" w:lineRule="auto" w:before="0" w:after="40"/>
        <w:jc w:val="right"/>
      </w:pPr>
      <w:r>
        <w:rPr>
          <w:rFonts w:ascii="Times New Roman" w:hAnsi="Times New Roman" w:eastAsia="Times New Roman"/>
          <w:b/>
          <w:i w:val="0"/>
          <w:sz w:val="24"/>
        </w:rPr>
        <w:t>Daksh Mahera</w:t>
      </w:r>
    </w:p>
    <w:p>
      <w:pPr>
        <w:spacing w:line="360" w:lineRule="auto" w:before="0" w:after="0"/>
        <w:jc w:val="right"/>
      </w:pPr>
      <w:r>
        <w:rPr>
          <w:rFonts w:ascii="Times New Roman" w:hAnsi="Times New Roman" w:eastAsia="Times New Roman"/>
          <w:b w:val="0"/>
          <w:i w:val="0"/>
          <w:sz w:val="24"/>
        </w:rPr>
        <w:t>Registration No. PIET23CS041</w:t>
      </w:r>
    </w:p>
    <w:p>
      <w:r>
        <w:br w:type="page"/>
      </w:r>
    </w:p>
    <w:p>
      <w:pPr>
        <w:spacing w:line="360" w:lineRule="auto" w:before="240" w:after="360"/>
        <w:jc w:val="center"/>
      </w:pPr>
      <w:r>
        <w:rPr>
          <w:rFonts w:ascii="Times New Roman" w:hAnsi="Times New Roman" w:eastAsia="Times New Roman"/>
          <w:b/>
          <w:i w:val="0"/>
          <w:sz w:val="32"/>
        </w:rPr>
        <w:t>ABSTRACT</w:t>
      </w:r>
    </w:p>
    <w:p>
      <w:pPr>
        <w:spacing w:line="360" w:lineRule="auto" w:before="0" w:after="280"/>
        <w:jc w:val="both"/>
      </w:pPr>
      <w:r>
        <w:rPr>
          <w:rFonts w:ascii="Times New Roman" w:hAnsi="Times New Roman" w:eastAsia="Times New Roman"/>
          <w:b w:val="0"/>
          <w:i w:val="0"/>
          <w:sz w:val="20"/>
        </w:rPr>
        <w:t>Retrieval-augmented generation grounds language model output in retrieved text, yet nearly every deployed system retrieves fixed-size chunks that begin mid-sentence and carry no relationship to one another. This study tests whether curating documents into an Open Knowledge Format bundle — small, self-contained, cross-linked concept units — reduces hallucination. Two arms answered an identical question set over the same forty-document Kubernetes corpus, using the same generator, seed and 1,800-token context budget; only the retrieval substrate differed. The comparison ran twice, first with Llama 3.1 8B over a 371-concept bundle (n=60) and again with Nemotron-3.5-Lightning-30B over a freshly extracted 358-concept bundle judged by an independent model (n=65). Curation produced no statistically detectable change in hallucination in either configuration: 0.0333 against 0.0833 (p=0.31) and 0.0308 against 0.0154 (p=0.60), with the sign reversing between runs. It did cut retrieval context by 28.0% and 10.4% at unchanged answer quality. Hand-grading 100 links explains the null: alias-derived links, the majority of the graph, are 31.5% strictly precise against 77.8% for title-derived links.</w:t>
      </w:r>
    </w:p>
    <w:p>
      <w:pPr>
        <w:spacing w:line="360" w:lineRule="auto" w:after="200"/>
        <w:jc w:val="both"/>
      </w:pPr>
      <w:r>
        <w:rPr>
          <w:rFonts w:ascii="Times New Roman" w:hAnsi="Times New Roman" w:eastAsia="Times New Roman"/>
          <w:b/>
          <w:i w:val="0"/>
          <w:sz w:val="20"/>
        </w:rPr>
        <w:t xml:space="preserve">Keywords: </w:t>
      </w:r>
      <w:r>
        <w:rPr>
          <w:rFonts w:ascii="Times New Roman" w:hAnsi="Times New Roman" w:eastAsia="Times New Roman"/>
          <w:b w:val="0"/>
          <w:i w:val="0"/>
          <w:sz w:val="20"/>
        </w:rPr>
        <w:t>Retrieval-Augmented Generation; Hallucination; Knowledge Curation; Controlled Evaluation; Link Precision</w:t>
      </w:r>
    </w:p>
    <w:p>
      <w:pPr>
        <w:spacing w:line="360" w:lineRule="auto" w:before="0" w:after="40"/>
        <w:jc w:val="left"/>
      </w:pPr>
      <w:r>
        <w:rPr>
          <w:rFonts w:ascii="Times New Roman" w:hAnsi="Times New Roman" w:eastAsia="Times New Roman"/>
          <w:b/>
          <w:i w:val="0"/>
          <w:sz w:val="20"/>
        </w:rPr>
        <w:t>Subject Descriptors:</w:t>
      </w:r>
    </w:p>
    <w:p>
      <w:pPr>
        <w:spacing w:line="360" w:lineRule="auto" w:before="0" w:after="40"/>
        <w:ind w:left="504"/>
        <w:jc w:val="left"/>
      </w:pPr>
      <w:r>
        <w:rPr>
          <w:rFonts w:ascii="Times New Roman" w:hAnsi="Times New Roman" w:eastAsia="Times New Roman"/>
          <w:b w:val="0"/>
          <w:i w:val="0"/>
          <w:sz w:val="20"/>
        </w:rPr>
        <w:t>•  Computing methodologies — Natural language processing — Natural language generation</w:t>
      </w:r>
    </w:p>
    <w:p>
      <w:pPr>
        <w:spacing w:line="360" w:lineRule="auto" w:before="0" w:after="40"/>
        <w:ind w:left="504"/>
        <w:jc w:val="left"/>
      </w:pPr>
      <w:r>
        <w:rPr>
          <w:rFonts w:ascii="Times New Roman" w:hAnsi="Times New Roman" w:eastAsia="Times New Roman"/>
          <w:b w:val="0"/>
          <w:i w:val="0"/>
          <w:sz w:val="20"/>
        </w:rPr>
        <w:t>•  Information systems — Information retrieval — Retrieval models and ranking</w:t>
      </w:r>
    </w:p>
    <w:p>
      <w:pPr>
        <w:spacing w:line="360" w:lineRule="auto" w:before="0" w:after="40"/>
        <w:ind w:left="504"/>
        <w:jc w:val="left"/>
      </w:pPr>
      <w:r>
        <w:rPr>
          <w:rFonts w:ascii="Times New Roman" w:hAnsi="Times New Roman" w:eastAsia="Times New Roman"/>
          <w:b w:val="0"/>
          <w:i w:val="0"/>
          <w:sz w:val="20"/>
        </w:rPr>
        <w:t>•  Information systems — Information retrieval — Question answering</w:t>
      </w:r>
    </w:p>
    <w:p>
      <w:pPr>
        <w:spacing w:line="360" w:lineRule="auto" w:before="0" w:after="40"/>
        <w:ind w:left="504"/>
        <w:jc w:val="left"/>
      </w:pPr>
      <w:r>
        <w:rPr>
          <w:rFonts w:ascii="Times New Roman" w:hAnsi="Times New Roman" w:eastAsia="Times New Roman"/>
          <w:b w:val="0"/>
          <w:i w:val="0"/>
          <w:sz w:val="20"/>
        </w:rPr>
        <w:t>•  General and reference — Cross-computing tools and techniques — Evaluation</w:t>
      </w:r>
    </w:p>
    <w:p>
      <w:pPr>
        <w:spacing w:line="360" w:lineRule="auto" w:before="0" w:after="120"/>
        <w:jc w:val="both"/>
      </w:pPr>
    </w:p>
    <w:p>
      <w:pPr>
        <w:spacing w:line="360" w:lineRule="auto" w:after="160"/>
        <w:jc w:val="both"/>
      </w:pPr>
      <w:r>
        <w:rPr>
          <w:rFonts w:ascii="Times New Roman" w:hAnsi="Times New Roman" w:eastAsia="Times New Roman"/>
          <w:b/>
          <w:i w:val="0"/>
          <w:sz w:val="20"/>
        </w:rPr>
        <w:t xml:space="preserve">Implementation Software: </w:t>
      </w:r>
      <w:r>
        <w:rPr>
          <w:rFonts w:ascii="Times New Roman" w:hAnsi="Times New Roman" w:eastAsia="Times New Roman"/>
          <w:b w:val="0"/>
          <w:i w:val="0"/>
          <w:sz w:val="20"/>
        </w:rPr>
        <w:t>Python 3.11; Ollama (OpenAI-compatible local inference server); NVIDIA Nemotron-3.5-Lightning-30B-A3B (GGUF, Q4_K_M) as generator and bundle builder; Qwen 2.5 7B Instruct as independent judge; Llama 3.1 8B (first configuration); sentence-transformers all-MiniLM-L6-v2 for embeddings; NumPy, pandas, matplotlib, PyYAML; Git for version control. Hosted APIs (Groq, Google Gemini, NVIDIA NIM) were used in earlier development stages and abandoned after quota exhaustion.</w:t>
      </w:r>
    </w:p>
    <w:p>
      <w:pPr>
        <w:spacing w:line="360" w:lineRule="auto" w:after="160"/>
        <w:jc w:val="both"/>
      </w:pPr>
      <w:r>
        <w:rPr>
          <w:rFonts w:ascii="Times New Roman" w:hAnsi="Times New Roman" w:eastAsia="Times New Roman"/>
          <w:b/>
          <w:i w:val="0"/>
          <w:sz w:val="20"/>
        </w:rPr>
        <w:t xml:space="preserve">Implementation Hardware: </w:t>
      </w:r>
      <w:r>
        <w:rPr>
          <w:rFonts w:ascii="Times New Roman" w:hAnsi="Times New Roman" w:eastAsia="Times New Roman"/>
          <w:b w:val="0"/>
          <w:i w:val="0"/>
          <w:sz w:val="20"/>
        </w:rPr>
        <w:t>Kaggle notebook environment with 2 × NVIDIA Tesla T4 GPUs (~30 GiB combined VRAM), 4 vCPU, 29 GB system RAM for the second configuration; a local Windows 11 workstation with an 8-core CPU for corpus preparation, question authoring, scoring, analysis and figure generation. No specialised hardware was designed or used.</w:t>
      </w:r>
    </w:p>
    <w:p>
      <w:r>
        <w:br w:type="page"/>
      </w:r>
    </w:p>
    <w:p>
      <w:pPr>
        <w:spacing w:line="360" w:lineRule="auto" w:before="240" w:after="360"/>
        <w:jc w:val="center"/>
      </w:pPr>
      <w:r>
        <w:rPr>
          <w:rFonts w:ascii="Times New Roman" w:hAnsi="Times New Roman" w:eastAsia="Times New Roman"/>
          <w:b/>
          <w:i w:val="0"/>
          <w:sz w:val="32"/>
        </w:rPr>
        <w:t>TABLE OF CONTENTS</w:t>
      </w:r>
    </w:p>
    <w:tbl>
      <w:tblPr>
        <w:tblW w:type="auto" w:w="0"/>
        <w:tblLook w:firstColumn="1" w:firstRow="1" w:lastColumn="0" w:lastRow="0" w:noHBand="0" w:noVBand="1" w:val="04A0"/>
      </w:tblPr>
      <w:tblGrid>
        <w:gridCol w:w="7632"/>
        <w:gridCol w:w="1440"/>
      </w:tblGrid>
      <w:tr>
        <w:tc>
          <w:tcPr>
            <w:tcW w:type="dxa" w:w="4680"/>
          </w:tcPr>
          <w:p>
            <w:pPr>
              <w:spacing w:line="276" w:lineRule="auto" w:after="40"/>
              <w:jc w:val="left"/>
            </w:pPr>
            <w:r/>
            <w:r>
              <w:rPr>
                <w:rFonts w:ascii="Times New Roman" w:hAnsi="Times New Roman" w:eastAsia="Times New Roman"/>
                <w:b/>
                <w:i w:val="0"/>
                <w:sz w:val="22"/>
              </w:rPr>
              <w:t>Title</w:t>
            </w:r>
          </w:p>
        </w:tc>
        <w:tc>
          <w:tcPr>
            <w:tcW w:type="dxa" w:w="4680"/>
          </w:tcPr>
          <w:p>
            <w:pPr>
              <w:spacing w:line="276" w:lineRule="auto" w:after="40"/>
              <w:jc w:val="right"/>
            </w:pPr>
            <w:r/>
            <w:r>
              <w:rPr>
                <w:rFonts w:ascii="Times New Roman" w:hAnsi="Times New Roman" w:eastAsia="Times New Roman"/>
                <w:b/>
                <w:i w:val="0"/>
                <w:sz w:val="22"/>
              </w:rPr>
              <w:t>Page No.</w:t>
            </w:r>
          </w:p>
        </w:tc>
      </w:tr>
      <w:tr>
        <w:tc>
          <w:tcPr>
            <w:tcW w:type="dxa" w:w="4680"/>
          </w:tcPr>
          <w:p>
            <w:pPr>
              <w:spacing w:line="276" w:lineRule="auto" w:after="40"/>
              <w:jc w:val="left"/>
            </w:pPr>
            <w:r/>
            <w:r>
              <w:rPr>
                <w:rFonts w:ascii="Times New Roman" w:hAnsi="Times New Roman" w:eastAsia="Times New Roman"/>
                <w:b/>
                <w:i w:val="0"/>
                <w:sz w:val="22"/>
              </w:rPr>
              <w:t>Certificate</w:t>
            </w:r>
          </w:p>
        </w:tc>
        <w:tc>
          <w:tcPr>
            <w:tcW w:type="dxa" w:w="4680"/>
          </w:tcPr>
          <w:p>
            <w:pPr>
              <w:spacing w:line="276" w:lineRule="auto" w:after="40"/>
              <w:jc w:val="right"/>
            </w:pPr>
            <w:r/>
            <w:r>
              <w:rPr>
                <w:rFonts w:ascii="Times New Roman" w:hAnsi="Times New Roman" w:eastAsia="Times New Roman"/>
                <w:b/>
                <w:i w:val="0"/>
                <w:sz w:val="22"/>
              </w:rPr>
              <w:t>iii</w:t>
            </w:r>
          </w:p>
        </w:tc>
      </w:tr>
      <w:tr>
        <w:tc>
          <w:tcPr>
            <w:tcW w:type="dxa" w:w="4680"/>
          </w:tcPr>
          <w:p>
            <w:pPr>
              <w:spacing w:line="276" w:lineRule="auto" w:after="40"/>
              <w:jc w:val="left"/>
            </w:pPr>
            <w:r/>
            <w:r>
              <w:rPr>
                <w:rFonts w:ascii="Times New Roman" w:hAnsi="Times New Roman" w:eastAsia="Times New Roman"/>
                <w:b/>
                <w:i w:val="0"/>
                <w:sz w:val="22"/>
              </w:rPr>
              <w:t>Declaration</w:t>
            </w:r>
          </w:p>
        </w:tc>
        <w:tc>
          <w:tcPr>
            <w:tcW w:type="dxa" w:w="4680"/>
          </w:tcPr>
          <w:p>
            <w:pPr>
              <w:spacing w:line="276" w:lineRule="auto" w:after="40"/>
              <w:jc w:val="right"/>
            </w:pPr>
            <w:r/>
            <w:r>
              <w:rPr>
                <w:rFonts w:ascii="Times New Roman" w:hAnsi="Times New Roman" w:eastAsia="Times New Roman"/>
                <w:b/>
                <w:i w:val="0"/>
                <w:sz w:val="22"/>
              </w:rPr>
              <w:t>iv</w:t>
            </w:r>
          </w:p>
        </w:tc>
      </w:tr>
      <w:tr>
        <w:tc>
          <w:tcPr>
            <w:tcW w:type="dxa" w:w="4680"/>
          </w:tcPr>
          <w:p>
            <w:pPr>
              <w:spacing w:line="276" w:lineRule="auto" w:after="40"/>
              <w:jc w:val="left"/>
            </w:pPr>
            <w:r/>
            <w:r>
              <w:rPr>
                <w:rFonts w:ascii="Times New Roman" w:hAnsi="Times New Roman" w:eastAsia="Times New Roman"/>
                <w:b/>
                <w:i w:val="0"/>
                <w:sz w:val="22"/>
              </w:rPr>
              <w:t>Acknowledgement</w:t>
            </w:r>
          </w:p>
        </w:tc>
        <w:tc>
          <w:tcPr>
            <w:tcW w:type="dxa" w:w="4680"/>
          </w:tcPr>
          <w:p>
            <w:pPr>
              <w:spacing w:line="276" w:lineRule="auto" w:after="40"/>
              <w:jc w:val="right"/>
            </w:pPr>
            <w:r/>
            <w:r>
              <w:rPr>
                <w:rFonts w:ascii="Times New Roman" w:hAnsi="Times New Roman" w:eastAsia="Times New Roman"/>
                <w:b/>
                <w:i w:val="0"/>
                <w:sz w:val="22"/>
              </w:rPr>
              <w:t>v</w:t>
            </w:r>
          </w:p>
        </w:tc>
      </w:tr>
      <w:tr>
        <w:tc>
          <w:tcPr>
            <w:tcW w:type="dxa" w:w="4680"/>
          </w:tcPr>
          <w:p>
            <w:pPr>
              <w:spacing w:line="276" w:lineRule="auto" w:after="40"/>
              <w:jc w:val="left"/>
            </w:pPr>
            <w:r/>
            <w:r>
              <w:rPr>
                <w:rFonts w:ascii="Times New Roman" w:hAnsi="Times New Roman" w:eastAsia="Times New Roman"/>
                <w:b/>
                <w:i w:val="0"/>
                <w:sz w:val="22"/>
              </w:rPr>
              <w:t>Abstract</w:t>
            </w:r>
          </w:p>
        </w:tc>
        <w:tc>
          <w:tcPr>
            <w:tcW w:type="dxa" w:w="4680"/>
          </w:tcPr>
          <w:p>
            <w:pPr>
              <w:spacing w:line="276" w:lineRule="auto" w:after="40"/>
              <w:jc w:val="right"/>
            </w:pPr>
            <w:r/>
            <w:r>
              <w:rPr>
                <w:rFonts w:ascii="Times New Roman" w:hAnsi="Times New Roman" w:eastAsia="Times New Roman"/>
                <w:b/>
                <w:i w:val="0"/>
                <w:sz w:val="22"/>
              </w:rPr>
              <w:t>vi</w:t>
            </w:r>
          </w:p>
        </w:tc>
      </w:tr>
      <w:tr>
        <w:tc>
          <w:tcPr>
            <w:tcW w:type="dxa" w:w="4680"/>
          </w:tcPr>
          <w:p>
            <w:pPr>
              <w:spacing w:line="276" w:lineRule="auto" w:after="40"/>
              <w:jc w:val="left"/>
            </w:pPr>
            <w:r/>
            <w:r>
              <w:rPr>
                <w:rFonts w:ascii="Times New Roman" w:hAnsi="Times New Roman" w:eastAsia="Times New Roman"/>
                <w:b/>
                <w:i w:val="0"/>
                <w:sz w:val="22"/>
              </w:rPr>
              <w:t>Table of Contents</w:t>
            </w:r>
          </w:p>
        </w:tc>
        <w:tc>
          <w:tcPr>
            <w:tcW w:type="dxa" w:w="4680"/>
          </w:tcPr>
          <w:p>
            <w:pPr>
              <w:spacing w:line="276" w:lineRule="auto" w:after="40"/>
              <w:jc w:val="right"/>
            </w:pPr>
            <w:r/>
            <w:r>
              <w:rPr>
                <w:rFonts w:ascii="Times New Roman" w:hAnsi="Times New Roman" w:eastAsia="Times New Roman"/>
                <w:b/>
                <w:i w:val="0"/>
                <w:sz w:val="22"/>
              </w:rPr>
              <w:t>vii</w:t>
            </w:r>
          </w:p>
        </w:tc>
      </w:tr>
      <w:tr>
        <w:tc>
          <w:tcPr>
            <w:tcW w:type="dxa" w:w="4680"/>
          </w:tcPr>
          <w:p>
            <w:pPr>
              <w:spacing w:line="276" w:lineRule="auto" w:after="40"/>
              <w:jc w:val="left"/>
            </w:pPr>
            <w:r/>
            <w:r>
              <w:rPr>
                <w:rFonts w:ascii="Times New Roman" w:hAnsi="Times New Roman" w:eastAsia="Times New Roman"/>
                <w:b/>
                <w:i w:val="0"/>
                <w:sz w:val="22"/>
              </w:rPr>
              <w:t>List of Tables</w:t>
            </w:r>
          </w:p>
        </w:tc>
        <w:tc>
          <w:tcPr>
            <w:tcW w:type="dxa" w:w="4680"/>
          </w:tcPr>
          <w:p>
            <w:pPr>
              <w:spacing w:line="276" w:lineRule="auto" w:after="40"/>
              <w:jc w:val="right"/>
            </w:pPr>
            <w:r/>
            <w:r>
              <w:rPr>
                <w:rFonts w:ascii="Times New Roman" w:hAnsi="Times New Roman" w:eastAsia="Times New Roman"/>
                <w:b/>
                <w:i w:val="0"/>
                <w:sz w:val="22"/>
              </w:rPr>
              <w:t>ix</w:t>
            </w:r>
          </w:p>
        </w:tc>
      </w:tr>
      <w:tr>
        <w:tc>
          <w:tcPr>
            <w:tcW w:type="dxa" w:w="4680"/>
          </w:tcPr>
          <w:p>
            <w:pPr>
              <w:spacing w:line="276" w:lineRule="auto" w:after="40"/>
              <w:jc w:val="left"/>
            </w:pPr>
            <w:r/>
            <w:r>
              <w:rPr>
                <w:rFonts w:ascii="Times New Roman" w:hAnsi="Times New Roman" w:eastAsia="Times New Roman"/>
                <w:b/>
                <w:i w:val="0"/>
                <w:sz w:val="22"/>
              </w:rPr>
              <w:t>List of Figures</w:t>
            </w:r>
          </w:p>
        </w:tc>
        <w:tc>
          <w:tcPr>
            <w:tcW w:type="dxa" w:w="4680"/>
          </w:tcPr>
          <w:p>
            <w:pPr>
              <w:spacing w:line="276" w:lineRule="auto" w:after="40"/>
              <w:jc w:val="right"/>
            </w:pPr>
            <w:r/>
            <w:r>
              <w:rPr>
                <w:rFonts w:ascii="Times New Roman" w:hAnsi="Times New Roman" w:eastAsia="Times New Roman"/>
                <w:b/>
                <w:i w:val="0"/>
                <w:sz w:val="22"/>
              </w:rPr>
              <w:t>x</w:t>
            </w:r>
          </w:p>
        </w:tc>
      </w:tr>
      <w:tr>
        <w:tc>
          <w:tcPr>
            <w:tcW w:type="dxa" w:w="4680"/>
          </w:tcPr>
          <w:p>
            <w:pPr>
              <w:spacing w:line="276" w:lineRule="auto" w:after="40"/>
              <w:jc w:val="left"/>
            </w:pPr>
            <w:r/>
            <w:r>
              <w:rPr>
                <w:rFonts w:ascii="Times New Roman" w:hAnsi="Times New Roman" w:eastAsia="Times New Roman"/>
                <w:b/>
                <w:i w:val="0"/>
                <w:sz w:val="22"/>
              </w:rPr>
              <w:t>List of Abbreviations</w:t>
            </w:r>
          </w:p>
        </w:tc>
        <w:tc>
          <w:tcPr>
            <w:tcW w:type="dxa" w:w="4680"/>
          </w:tcPr>
          <w:p>
            <w:pPr>
              <w:spacing w:line="276" w:lineRule="auto" w:after="40"/>
              <w:jc w:val="right"/>
            </w:pPr>
            <w:r/>
            <w:r>
              <w:rPr>
                <w:rFonts w:ascii="Times New Roman" w:hAnsi="Times New Roman" w:eastAsia="Times New Roman"/>
                <w:b/>
                <w:i w:val="0"/>
                <w:sz w:val="22"/>
              </w:rPr>
              <w:t>xi</w:t>
            </w:r>
          </w:p>
        </w:tc>
      </w:tr>
      <w:tr>
        <w:tc>
          <w:tcPr>
            <w:tcW w:type="dxa" w:w="4680"/>
          </w:tcPr>
          <w:p>
            <w:pPr>
              <w:spacing w:line="276" w:lineRule="auto" w:after="40"/>
              <w:jc w:val="left"/>
            </w:pPr>
            <w:r/>
            <w:r>
              <w:rPr>
                <w:rFonts w:ascii="Times New Roman" w:hAnsi="Times New Roman" w:eastAsia="Times New Roman"/>
                <w:b/>
                <w:i w:val="0"/>
                <w:sz w:val="22"/>
              </w:rPr>
              <w:t>Chapter 1  Introduction</w:t>
            </w:r>
          </w:p>
        </w:tc>
        <w:tc>
          <w:tcPr>
            <w:tcW w:type="dxa" w:w="4680"/>
          </w:tcPr>
          <w:p>
            <w:pPr>
              <w:spacing w:line="276" w:lineRule="auto" w:after="40"/>
              <w:jc w:val="right"/>
            </w:pPr>
            <w:r/>
            <w:r>
              <w:rPr>
                <w:rFonts w:ascii="Times New Roman" w:hAnsi="Times New Roman" w:eastAsia="Times New Roman"/>
                <w:b/>
                <w:i w:val="0"/>
                <w:sz w:val="22"/>
              </w:rPr>
              <w:t>1</w:t>
            </w:r>
          </w:p>
        </w:tc>
      </w:tr>
      <w:tr>
        <w:tc>
          <w:tcPr>
            <w:tcW w:type="dxa" w:w="4680"/>
          </w:tcPr>
          <w:p>
            <w:pPr>
              <w:spacing w:line="276" w:lineRule="auto" w:after="40"/>
              <w:ind w:left="461"/>
              <w:jc w:val="left"/>
            </w:pPr>
            <w:r/>
            <w:r>
              <w:rPr>
                <w:rFonts w:ascii="Times New Roman" w:hAnsi="Times New Roman" w:eastAsia="Times New Roman"/>
                <w:b w:val="0"/>
                <w:i w:val="0"/>
                <w:sz w:val="22"/>
              </w:rPr>
              <w:t>1.1  Area of Work and Its Applications</w:t>
            </w:r>
          </w:p>
        </w:tc>
        <w:tc>
          <w:tcPr>
            <w:tcW w:type="dxa" w:w="4680"/>
          </w:tcPr>
          <w:p>
            <w:pPr>
              <w:spacing w:line="276" w:lineRule="auto" w:after="40"/>
              <w:jc w:val="right"/>
            </w:pPr>
            <w:r/>
            <w:r>
              <w:rPr>
                <w:rFonts w:ascii="Times New Roman" w:hAnsi="Times New Roman" w:eastAsia="Times New Roman"/>
                <w:b w:val="0"/>
                <w:i w:val="0"/>
                <w:sz w:val="22"/>
              </w:rPr>
              <w:t>2</w:t>
            </w:r>
          </w:p>
        </w:tc>
      </w:tr>
      <w:tr>
        <w:tc>
          <w:tcPr>
            <w:tcW w:type="dxa" w:w="4680"/>
          </w:tcPr>
          <w:p>
            <w:pPr>
              <w:spacing w:line="276" w:lineRule="auto" w:after="40"/>
              <w:ind w:left="461"/>
              <w:jc w:val="left"/>
            </w:pPr>
            <w:r/>
            <w:r>
              <w:rPr>
                <w:rFonts w:ascii="Times New Roman" w:hAnsi="Times New Roman" w:eastAsia="Times New Roman"/>
                <w:b w:val="0"/>
                <w:i w:val="0"/>
                <w:sz w:val="22"/>
              </w:rPr>
              <w:t>1.2  Historical Development</w:t>
            </w:r>
          </w:p>
        </w:tc>
        <w:tc>
          <w:tcPr>
            <w:tcW w:type="dxa" w:w="4680"/>
          </w:tcPr>
          <w:p>
            <w:pPr>
              <w:spacing w:line="276" w:lineRule="auto" w:after="40"/>
              <w:jc w:val="right"/>
            </w:pPr>
            <w:r/>
            <w:r>
              <w:rPr>
                <w:rFonts w:ascii="Times New Roman" w:hAnsi="Times New Roman" w:eastAsia="Times New Roman"/>
                <w:b w:val="0"/>
                <w:i w:val="0"/>
                <w:sz w:val="22"/>
              </w:rPr>
              <w:t>3</w:t>
            </w:r>
          </w:p>
        </w:tc>
      </w:tr>
      <w:tr>
        <w:tc>
          <w:tcPr>
            <w:tcW w:type="dxa" w:w="4680"/>
          </w:tcPr>
          <w:p>
            <w:pPr>
              <w:spacing w:line="276" w:lineRule="auto" w:after="40"/>
              <w:ind w:left="461"/>
              <w:jc w:val="left"/>
            </w:pPr>
            <w:r/>
            <w:r>
              <w:rPr>
                <w:rFonts w:ascii="Times New Roman" w:hAnsi="Times New Roman" w:eastAsia="Times New Roman"/>
                <w:b w:val="0"/>
                <w:i w:val="0"/>
                <w:sz w:val="22"/>
              </w:rPr>
              <w:t>1.3  Description of the Topic</w:t>
            </w:r>
          </w:p>
        </w:tc>
        <w:tc>
          <w:tcPr>
            <w:tcW w:type="dxa" w:w="4680"/>
          </w:tcPr>
          <w:p>
            <w:pPr>
              <w:spacing w:line="276" w:lineRule="auto" w:after="40"/>
              <w:jc w:val="right"/>
            </w:pPr>
            <w:r/>
            <w:r>
              <w:rPr>
                <w:rFonts w:ascii="Times New Roman" w:hAnsi="Times New Roman" w:eastAsia="Times New Roman"/>
                <w:b w:val="0"/>
                <w:i w:val="0"/>
                <w:sz w:val="22"/>
              </w:rPr>
              <w:t>5</w:t>
            </w:r>
          </w:p>
        </w:tc>
      </w:tr>
      <w:tr>
        <w:tc>
          <w:tcPr>
            <w:tcW w:type="dxa" w:w="4680"/>
          </w:tcPr>
          <w:p>
            <w:pPr>
              <w:spacing w:line="276" w:lineRule="auto" w:after="40"/>
              <w:ind w:left="461"/>
              <w:jc w:val="left"/>
            </w:pPr>
            <w:r/>
            <w:r>
              <w:rPr>
                <w:rFonts w:ascii="Times New Roman" w:hAnsi="Times New Roman" w:eastAsia="Times New Roman"/>
                <w:b w:val="0"/>
                <w:i w:val="0"/>
                <w:sz w:val="22"/>
              </w:rPr>
              <w:t>1.4  Significance of the Work</w:t>
            </w:r>
          </w:p>
        </w:tc>
        <w:tc>
          <w:tcPr>
            <w:tcW w:type="dxa" w:w="4680"/>
          </w:tcPr>
          <w:p>
            <w:pPr>
              <w:spacing w:line="276" w:lineRule="auto" w:after="40"/>
              <w:jc w:val="right"/>
            </w:pPr>
            <w:r/>
            <w:r>
              <w:rPr>
                <w:rFonts w:ascii="Times New Roman" w:hAnsi="Times New Roman" w:eastAsia="Times New Roman"/>
                <w:b w:val="0"/>
                <w:i w:val="0"/>
                <w:sz w:val="22"/>
              </w:rPr>
              <w:t>5</w:t>
            </w:r>
          </w:p>
        </w:tc>
      </w:tr>
      <w:tr>
        <w:tc>
          <w:tcPr>
            <w:tcW w:type="dxa" w:w="4680"/>
          </w:tcPr>
          <w:p>
            <w:pPr>
              <w:spacing w:line="276" w:lineRule="auto" w:after="40"/>
              <w:ind w:left="461"/>
              <w:jc w:val="left"/>
            </w:pPr>
            <w:r/>
            <w:r>
              <w:rPr>
                <w:rFonts w:ascii="Times New Roman" w:hAnsi="Times New Roman" w:eastAsia="Times New Roman"/>
                <w:b w:val="0"/>
                <w:i w:val="0"/>
                <w:sz w:val="22"/>
              </w:rPr>
              <w:t>1.5  Objectives</w:t>
            </w:r>
          </w:p>
        </w:tc>
        <w:tc>
          <w:tcPr>
            <w:tcW w:type="dxa" w:w="4680"/>
          </w:tcPr>
          <w:p>
            <w:pPr>
              <w:spacing w:line="276" w:lineRule="auto" w:after="40"/>
              <w:jc w:val="right"/>
            </w:pPr>
            <w:r/>
            <w:r>
              <w:rPr>
                <w:rFonts w:ascii="Times New Roman" w:hAnsi="Times New Roman" w:eastAsia="Times New Roman"/>
                <w:b w:val="0"/>
                <w:i w:val="0"/>
                <w:sz w:val="22"/>
              </w:rPr>
              <w:t>6</w:t>
            </w:r>
          </w:p>
        </w:tc>
      </w:tr>
      <w:tr>
        <w:tc>
          <w:tcPr>
            <w:tcW w:type="dxa" w:w="4680"/>
          </w:tcPr>
          <w:p>
            <w:pPr>
              <w:spacing w:line="276" w:lineRule="auto" w:after="40"/>
              <w:ind w:left="461"/>
              <w:jc w:val="left"/>
            </w:pPr>
            <w:r/>
            <w:r>
              <w:rPr>
                <w:rFonts w:ascii="Times New Roman" w:hAnsi="Times New Roman" w:eastAsia="Times New Roman"/>
                <w:b w:val="0"/>
                <w:i w:val="0"/>
                <w:sz w:val="22"/>
              </w:rPr>
              <w:t>1.6  Organisation of the Report</w:t>
            </w:r>
          </w:p>
        </w:tc>
        <w:tc>
          <w:tcPr>
            <w:tcW w:type="dxa" w:w="4680"/>
          </w:tcPr>
          <w:p>
            <w:pPr>
              <w:spacing w:line="276" w:lineRule="auto" w:after="40"/>
              <w:jc w:val="right"/>
            </w:pPr>
            <w:r/>
            <w:r>
              <w:rPr>
                <w:rFonts w:ascii="Times New Roman" w:hAnsi="Times New Roman" w:eastAsia="Times New Roman"/>
                <w:b w:val="0"/>
                <w:i w:val="0"/>
                <w:sz w:val="22"/>
              </w:rPr>
              <w:t>7</w:t>
            </w:r>
          </w:p>
        </w:tc>
      </w:tr>
      <w:tr>
        <w:tc>
          <w:tcPr>
            <w:tcW w:type="dxa" w:w="4680"/>
          </w:tcPr>
          <w:p>
            <w:pPr>
              <w:spacing w:line="276" w:lineRule="auto" w:after="40"/>
              <w:jc w:val="left"/>
            </w:pPr>
            <w:r/>
            <w:r>
              <w:rPr>
                <w:rFonts w:ascii="Times New Roman" w:hAnsi="Times New Roman" w:eastAsia="Times New Roman"/>
                <w:b/>
                <w:i w:val="0"/>
                <w:sz w:val="22"/>
              </w:rPr>
              <w:t>Chapter 2  Technology Specification and Literature Review</w:t>
            </w:r>
          </w:p>
        </w:tc>
        <w:tc>
          <w:tcPr>
            <w:tcW w:type="dxa" w:w="4680"/>
          </w:tcPr>
          <w:p>
            <w:pPr>
              <w:spacing w:line="276" w:lineRule="auto" w:after="40"/>
              <w:jc w:val="right"/>
            </w:pPr>
            <w:r/>
            <w:r>
              <w:rPr>
                <w:rFonts w:ascii="Times New Roman" w:hAnsi="Times New Roman" w:eastAsia="Times New Roman"/>
                <w:b/>
                <w:i w:val="0"/>
                <w:sz w:val="22"/>
              </w:rPr>
              <w:t>7</w:t>
            </w:r>
          </w:p>
        </w:tc>
      </w:tr>
      <w:tr>
        <w:tc>
          <w:tcPr>
            <w:tcW w:type="dxa" w:w="4680"/>
          </w:tcPr>
          <w:p>
            <w:pPr>
              <w:spacing w:line="276" w:lineRule="auto" w:after="40"/>
              <w:ind w:left="461"/>
              <w:jc w:val="left"/>
            </w:pPr>
            <w:r/>
            <w:r>
              <w:rPr>
                <w:rFonts w:ascii="Times New Roman" w:hAnsi="Times New Roman" w:eastAsia="Times New Roman"/>
                <w:b w:val="0"/>
                <w:i w:val="0"/>
                <w:sz w:val="22"/>
              </w:rPr>
              <w:t>2.1  Implementation Language</w:t>
            </w:r>
          </w:p>
        </w:tc>
        <w:tc>
          <w:tcPr>
            <w:tcW w:type="dxa" w:w="4680"/>
          </w:tcPr>
          <w:p>
            <w:pPr>
              <w:spacing w:line="276" w:lineRule="auto" w:after="40"/>
              <w:jc w:val="right"/>
            </w:pPr>
            <w:r/>
            <w:r>
              <w:rPr>
                <w:rFonts w:ascii="Times New Roman" w:hAnsi="Times New Roman" w:eastAsia="Times New Roman"/>
                <w:b w:val="0"/>
                <w:i w:val="0"/>
                <w:sz w:val="22"/>
              </w:rPr>
              <w:t>7</w:t>
            </w:r>
          </w:p>
        </w:tc>
      </w:tr>
      <w:tr>
        <w:tc>
          <w:tcPr>
            <w:tcW w:type="dxa" w:w="4680"/>
          </w:tcPr>
          <w:p>
            <w:pPr>
              <w:spacing w:line="276" w:lineRule="auto" w:after="40"/>
              <w:ind w:left="461"/>
              <w:jc w:val="left"/>
            </w:pPr>
            <w:r/>
            <w:r>
              <w:rPr>
                <w:rFonts w:ascii="Times New Roman" w:hAnsi="Times New Roman" w:eastAsia="Times New Roman"/>
                <w:b w:val="0"/>
                <w:i w:val="0"/>
                <w:sz w:val="22"/>
              </w:rPr>
              <w:t>2.2  Tools and Techniques Used</w:t>
            </w:r>
          </w:p>
        </w:tc>
        <w:tc>
          <w:tcPr>
            <w:tcW w:type="dxa" w:w="4680"/>
          </w:tcPr>
          <w:p>
            <w:pPr>
              <w:spacing w:line="276" w:lineRule="auto" w:after="40"/>
              <w:jc w:val="right"/>
            </w:pPr>
            <w:r/>
            <w:r>
              <w:rPr>
                <w:rFonts w:ascii="Times New Roman" w:hAnsi="Times New Roman" w:eastAsia="Times New Roman"/>
                <w:b w:val="0"/>
                <w:i w:val="0"/>
                <w:sz w:val="22"/>
              </w:rPr>
              <w:t>8</w:t>
            </w:r>
          </w:p>
        </w:tc>
      </w:tr>
      <w:tr>
        <w:tc>
          <w:tcPr>
            <w:tcW w:type="dxa" w:w="4680"/>
          </w:tcPr>
          <w:p>
            <w:pPr>
              <w:spacing w:line="276" w:lineRule="auto" w:after="40"/>
              <w:ind w:left="461"/>
              <w:jc w:val="left"/>
            </w:pPr>
            <w:r/>
            <w:r>
              <w:rPr>
                <w:rFonts w:ascii="Times New Roman" w:hAnsi="Times New Roman" w:eastAsia="Times New Roman"/>
                <w:b w:val="0"/>
                <w:i w:val="0"/>
                <w:sz w:val="22"/>
              </w:rPr>
              <w:t>2.3  Literature Review</w:t>
            </w:r>
          </w:p>
        </w:tc>
        <w:tc>
          <w:tcPr>
            <w:tcW w:type="dxa" w:w="4680"/>
          </w:tcPr>
          <w:p>
            <w:pPr>
              <w:spacing w:line="276" w:lineRule="auto" w:after="40"/>
              <w:jc w:val="right"/>
            </w:pPr>
            <w:r/>
            <w:r>
              <w:rPr>
                <w:rFonts w:ascii="Times New Roman" w:hAnsi="Times New Roman" w:eastAsia="Times New Roman"/>
                <w:b w:val="0"/>
                <w:i w:val="0"/>
                <w:sz w:val="22"/>
              </w:rPr>
              <w:t>11</w:t>
            </w:r>
          </w:p>
        </w:tc>
      </w:tr>
      <w:tr>
        <w:tc>
          <w:tcPr>
            <w:tcW w:type="dxa" w:w="4680"/>
          </w:tcPr>
          <w:p>
            <w:pPr>
              <w:spacing w:line="276" w:lineRule="auto" w:after="40"/>
              <w:jc w:val="left"/>
            </w:pPr>
            <w:r/>
            <w:r>
              <w:rPr>
                <w:rFonts w:ascii="Times New Roman" w:hAnsi="Times New Roman" w:eastAsia="Times New Roman"/>
                <w:b/>
                <w:i w:val="0"/>
                <w:sz w:val="22"/>
              </w:rPr>
              <w:t>Chapter 3  Topic Description and Work Performed</w:t>
            </w:r>
          </w:p>
        </w:tc>
        <w:tc>
          <w:tcPr>
            <w:tcW w:type="dxa" w:w="4680"/>
          </w:tcPr>
          <w:p>
            <w:pPr>
              <w:spacing w:line="276" w:lineRule="auto" w:after="40"/>
              <w:jc w:val="right"/>
            </w:pPr>
            <w:r/>
            <w:r>
              <w:rPr>
                <w:rFonts w:ascii="Times New Roman" w:hAnsi="Times New Roman" w:eastAsia="Times New Roman"/>
                <w:b/>
                <w:i w:val="0"/>
                <w:sz w:val="22"/>
              </w:rPr>
              <w:t>14</w:t>
            </w:r>
          </w:p>
        </w:tc>
      </w:tr>
      <w:tr>
        <w:tc>
          <w:tcPr>
            <w:tcW w:type="dxa" w:w="4680"/>
          </w:tcPr>
          <w:p>
            <w:pPr>
              <w:spacing w:line="276" w:lineRule="auto" w:after="40"/>
              <w:ind w:left="461"/>
              <w:jc w:val="left"/>
            </w:pPr>
            <w:r/>
            <w:r>
              <w:rPr>
                <w:rFonts w:ascii="Times New Roman" w:hAnsi="Times New Roman" w:eastAsia="Times New Roman"/>
                <w:b w:val="0"/>
                <w:i w:val="0"/>
                <w:sz w:val="22"/>
              </w:rPr>
              <w:t>3.1  Dataset Description</w:t>
            </w:r>
          </w:p>
        </w:tc>
        <w:tc>
          <w:tcPr>
            <w:tcW w:type="dxa" w:w="4680"/>
          </w:tcPr>
          <w:p>
            <w:pPr>
              <w:spacing w:line="276" w:lineRule="auto" w:after="40"/>
              <w:jc w:val="right"/>
            </w:pPr>
            <w:r/>
            <w:r>
              <w:rPr>
                <w:rFonts w:ascii="Times New Roman" w:hAnsi="Times New Roman" w:eastAsia="Times New Roman"/>
                <w:b w:val="0"/>
                <w:i w:val="0"/>
                <w:sz w:val="22"/>
              </w:rPr>
              <w:t>14</w:t>
            </w:r>
          </w:p>
        </w:tc>
      </w:tr>
      <w:tr>
        <w:tc>
          <w:tcPr>
            <w:tcW w:type="dxa" w:w="4680"/>
          </w:tcPr>
          <w:p>
            <w:pPr>
              <w:spacing w:line="276" w:lineRule="auto" w:after="40"/>
              <w:ind w:left="461"/>
              <w:jc w:val="left"/>
            </w:pPr>
            <w:r/>
            <w:r>
              <w:rPr>
                <w:rFonts w:ascii="Times New Roman" w:hAnsi="Times New Roman" w:eastAsia="Times New Roman"/>
                <w:b w:val="0"/>
                <w:i w:val="0"/>
                <w:sz w:val="22"/>
              </w:rPr>
              <w:t>3.2  Data Pre-processing</w:t>
            </w:r>
          </w:p>
        </w:tc>
        <w:tc>
          <w:tcPr>
            <w:tcW w:type="dxa" w:w="4680"/>
          </w:tcPr>
          <w:p>
            <w:pPr>
              <w:spacing w:line="276" w:lineRule="auto" w:after="40"/>
              <w:jc w:val="right"/>
            </w:pPr>
            <w:r/>
            <w:r>
              <w:rPr>
                <w:rFonts w:ascii="Times New Roman" w:hAnsi="Times New Roman" w:eastAsia="Times New Roman"/>
                <w:b w:val="0"/>
                <w:i w:val="0"/>
                <w:sz w:val="22"/>
              </w:rPr>
              <w:t>16</w:t>
            </w:r>
          </w:p>
        </w:tc>
      </w:tr>
      <w:tr>
        <w:tc>
          <w:tcPr>
            <w:tcW w:type="dxa" w:w="4680"/>
          </w:tcPr>
          <w:p>
            <w:pPr>
              <w:spacing w:line="276" w:lineRule="auto" w:after="40"/>
              <w:ind w:left="461"/>
              <w:jc w:val="left"/>
            </w:pPr>
            <w:r/>
            <w:r>
              <w:rPr>
                <w:rFonts w:ascii="Times New Roman" w:hAnsi="Times New Roman" w:eastAsia="Times New Roman"/>
                <w:b w:val="0"/>
                <w:i w:val="0"/>
                <w:sz w:val="22"/>
              </w:rPr>
              <w:t>3.3  Algorithms and Process Model</w:t>
            </w:r>
          </w:p>
        </w:tc>
        <w:tc>
          <w:tcPr>
            <w:tcW w:type="dxa" w:w="4680"/>
          </w:tcPr>
          <w:p>
            <w:pPr>
              <w:spacing w:line="276" w:lineRule="auto" w:after="40"/>
              <w:jc w:val="right"/>
            </w:pPr>
            <w:r/>
            <w:r>
              <w:rPr>
                <w:rFonts w:ascii="Times New Roman" w:hAnsi="Times New Roman" w:eastAsia="Times New Roman"/>
                <w:b w:val="0"/>
                <w:i w:val="0"/>
                <w:sz w:val="22"/>
              </w:rPr>
              <w:t>19</w:t>
            </w:r>
          </w:p>
        </w:tc>
      </w:tr>
      <w:tr>
        <w:tc>
          <w:tcPr>
            <w:tcW w:type="dxa" w:w="4680"/>
          </w:tcPr>
          <w:p>
            <w:pPr>
              <w:spacing w:line="276" w:lineRule="auto" w:after="40"/>
              <w:ind w:left="461"/>
              <w:jc w:val="left"/>
            </w:pPr>
            <w:r/>
            <w:r>
              <w:rPr>
                <w:rFonts w:ascii="Times New Roman" w:hAnsi="Times New Roman" w:eastAsia="Times New Roman"/>
                <w:b w:val="0"/>
                <w:i w:val="0"/>
                <w:sz w:val="22"/>
              </w:rPr>
              <w:t>3.4  Evaluation Protocol</w:t>
            </w:r>
          </w:p>
        </w:tc>
        <w:tc>
          <w:tcPr>
            <w:tcW w:type="dxa" w:w="4680"/>
          </w:tcPr>
          <w:p>
            <w:pPr>
              <w:spacing w:line="276" w:lineRule="auto" w:after="40"/>
              <w:jc w:val="right"/>
            </w:pPr>
            <w:r/>
            <w:r>
              <w:rPr>
                <w:rFonts w:ascii="Times New Roman" w:hAnsi="Times New Roman" w:eastAsia="Times New Roman"/>
                <w:b w:val="0"/>
                <w:i w:val="0"/>
                <w:sz w:val="22"/>
              </w:rPr>
              <w:t>21</w:t>
            </w:r>
          </w:p>
        </w:tc>
      </w:tr>
      <w:tr>
        <w:tc>
          <w:tcPr>
            <w:tcW w:type="dxa" w:w="4680"/>
          </w:tcPr>
          <w:p>
            <w:pPr>
              <w:spacing w:line="276" w:lineRule="auto" w:after="40"/>
              <w:ind w:left="461"/>
              <w:jc w:val="left"/>
            </w:pPr>
            <w:r/>
            <w:r>
              <w:rPr>
                <w:rFonts w:ascii="Times New Roman" w:hAnsi="Times New Roman" w:eastAsia="Times New Roman"/>
                <w:b w:val="0"/>
                <w:i w:val="0"/>
                <w:sz w:val="22"/>
              </w:rPr>
              <w:t>3.5  Results</w:t>
            </w:r>
          </w:p>
        </w:tc>
        <w:tc>
          <w:tcPr>
            <w:tcW w:type="dxa" w:w="4680"/>
          </w:tcPr>
          <w:p>
            <w:pPr>
              <w:spacing w:line="276" w:lineRule="auto" w:after="40"/>
              <w:jc w:val="right"/>
            </w:pPr>
            <w:r/>
            <w:r>
              <w:rPr>
                <w:rFonts w:ascii="Times New Roman" w:hAnsi="Times New Roman" w:eastAsia="Times New Roman"/>
                <w:b w:val="0"/>
                <w:i w:val="0"/>
                <w:sz w:val="22"/>
              </w:rPr>
              <w:t>23</w:t>
            </w:r>
          </w:p>
        </w:tc>
      </w:tr>
      <w:tr>
        <w:tc>
          <w:tcPr>
            <w:tcW w:type="dxa" w:w="4680"/>
          </w:tcPr>
          <w:p>
            <w:pPr>
              <w:spacing w:line="276" w:lineRule="auto" w:after="40"/>
              <w:ind w:left="461"/>
              <w:jc w:val="left"/>
            </w:pPr>
            <w:r/>
            <w:r>
              <w:rPr>
                <w:rFonts w:ascii="Times New Roman" w:hAnsi="Times New Roman" w:eastAsia="Times New Roman"/>
                <w:b w:val="0"/>
                <w:i w:val="0"/>
                <w:sz w:val="22"/>
              </w:rPr>
              <w:t>3.6  Link Precision — Why the Effect Did Not Appear</w:t>
            </w:r>
          </w:p>
        </w:tc>
        <w:tc>
          <w:tcPr>
            <w:tcW w:type="dxa" w:w="4680"/>
          </w:tcPr>
          <w:p>
            <w:pPr>
              <w:spacing w:line="276" w:lineRule="auto" w:after="40"/>
              <w:jc w:val="right"/>
            </w:pPr>
            <w:r/>
            <w:r>
              <w:rPr>
                <w:rFonts w:ascii="Times New Roman" w:hAnsi="Times New Roman" w:eastAsia="Times New Roman"/>
                <w:b w:val="0"/>
                <w:i w:val="0"/>
                <w:sz w:val="22"/>
              </w:rPr>
              <w:t>27</w:t>
            </w:r>
          </w:p>
        </w:tc>
      </w:tr>
      <w:tr>
        <w:tc>
          <w:tcPr>
            <w:tcW w:type="dxa" w:w="4680"/>
          </w:tcPr>
          <w:p>
            <w:pPr>
              <w:spacing w:line="276" w:lineRule="auto" w:after="40"/>
              <w:ind w:left="461"/>
              <w:jc w:val="left"/>
            </w:pPr>
            <w:r/>
            <w:r>
              <w:rPr>
                <w:rFonts w:ascii="Times New Roman" w:hAnsi="Times New Roman" w:eastAsia="Times New Roman"/>
                <w:b w:val="0"/>
                <w:i w:val="0"/>
                <w:sz w:val="22"/>
              </w:rPr>
              <w:t>3.7  Judge Labels as a Screening Check</w:t>
            </w:r>
          </w:p>
        </w:tc>
        <w:tc>
          <w:tcPr>
            <w:tcW w:type="dxa" w:w="4680"/>
          </w:tcPr>
          <w:p>
            <w:pPr>
              <w:spacing w:line="276" w:lineRule="auto" w:after="40"/>
              <w:jc w:val="right"/>
            </w:pPr>
            <w:r/>
            <w:r>
              <w:rPr>
                <w:rFonts w:ascii="Times New Roman" w:hAnsi="Times New Roman" w:eastAsia="Times New Roman"/>
                <w:b w:val="0"/>
                <w:i w:val="0"/>
                <w:sz w:val="22"/>
              </w:rPr>
              <w:t>29</w:t>
            </w:r>
          </w:p>
        </w:tc>
      </w:tr>
      <w:tr>
        <w:tc>
          <w:tcPr>
            <w:tcW w:type="dxa" w:w="4680"/>
          </w:tcPr>
          <w:p>
            <w:pPr>
              <w:spacing w:line="276" w:lineRule="auto" w:after="40"/>
              <w:ind w:left="461"/>
              <w:jc w:val="left"/>
            </w:pPr>
            <w:r/>
            <w:r>
              <w:rPr>
                <w:rFonts w:ascii="Times New Roman" w:hAnsi="Times New Roman" w:eastAsia="Times New Roman"/>
                <w:b w:val="0"/>
                <w:i w:val="0"/>
                <w:sz w:val="22"/>
              </w:rPr>
              <w:t>3.8  Summary of Findings</w:t>
            </w:r>
          </w:p>
        </w:tc>
        <w:tc>
          <w:tcPr>
            <w:tcW w:type="dxa" w:w="4680"/>
          </w:tcPr>
          <w:p>
            <w:pPr>
              <w:spacing w:line="276" w:lineRule="auto" w:after="40"/>
              <w:jc w:val="right"/>
            </w:pPr>
            <w:r/>
            <w:r>
              <w:rPr>
                <w:rFonts w:ascii="Times New Roman" w:hAnsi="Times New Roman" w:eastAsia="Times New Roman"/>
                <w:b w:val="0"/>
                <w:i w:val="0"/>
                <w:sz w:val="22"/>
              </w:rPr>
              <w:t>29</w:t>
            </w:r>
          </w:p>
        </w:tc>
      </w:tr>
      <w:tr>
        <w:tc>
          <w:tcPr>
            <w:tcW w:type="dxa" w:w="4680"/>
          </w:tcPr>
          <w:p>
            <w:pPr>
              <w:spacing w:line="276" w:lineRule="auto" w:after="40"/>
              <w:jc w:val="left"/>
            </w:pPr>
            <w:r/>
            <w:r>
              <w:rPr>
                <w:rFonts w:ascii="Times New Roman" w:hAnsi="Times New Roman" w:eastAsia="Times New Roman"/>
                <w:b/>
                <w:i w:val="0"/>
                <w:sz w:val="22"/>
              </w:rPr>
              <w:t>Chapter 4  Snapshots and System Artefacts</w:t>
            </w:r>
          </w:p>
        </w:tc>
        <w:tc>
          <w:tcPr>
            <w:tcW w:type="dxa" w:w="4680"/>
          </w:tcPr>
          <w:p>
            <w:pPr>
              <w:spacing w:line="276" w:lineRule="auto" w:after="40"/>
              <w:jc w:val="right"/>
            </w:pPr>
            <w:r/>
            <w:r>
              <w:rPr>
                <w:rFonts w:ascii="Times New Roman" w:hAnsi="Times New Roman" w:eastAsia="Times New Roman"/>
                <w:b/>
                <w:i w:val="0"/>
                <w:sz w:val="22"/>
              </w:rPr>
              <w:t>30</w:t>
            </w:r>
          </w:p>
        </w:tc>
      </w:tr>
      <w:tr>
        <w:tc>
          <w:tcPr>
            <w:tcW w:type="dxa" w:w="4680"/>
          </w:tcPr>
          <w:p>
            <w:pPr>
              <w:spacing w:line="276" w:lineRule="auto" w:after="40"/>
              <w:jc w:val="left"/>
            </w:pPr>
            <w:r/>
            <w:r>
              <w:rPr>
                <w:rFonts w:ascii="Times New Roman" w:hAnsi="Times New Roman" w:eastAsia="Times New Roman"/>
                <w:b/>
                <w:i w:val="0"/>
                <w:sz w:val="22"/>
              </w:rPr>
              <w:t>Chapter 5  Limitations</w:t>
            </w:r>
          </w:p>
        </w:tc>
        <w:tc>
          <w:tcPr>
            <w:tcW w:type="dxa" w:w="4680"/>
          </w:tcPr>
          <w:p>
            <w:pPr>
              <w:spacing w:line="276" w:lineRule="auto" w:after="40"/>
              <w:jc w:val="right"/>
            </w:pPr>
            <w:r/>
            <w:r>
              <w:rPr>
                <w:rFonts w:ascii="Times New Roman" w:hAnsi="Times New Roman" w:eastAsia="Times New Roman"/>
                <w:b/>
                <w:i w:val="0"/>
                <w:sz w:val="22"/>
              </w:rPr>
              <w:t>34</w:t>
            </w:r>
          </w:p>
        </w:tc>
      </w:tr>
      <w:tr>
        <w:tc>
          <w:tcPr>
            <w:tcW w:type="dxa" w:w="4680"/>
          </w:tcPr>
          <w:p>
            <w:pPr>
              <w:spacing w:line="276" w:lineRule="auto" w:after="40"/>
              <w:jc w:val="left"/>
            </w:pPr>
            <w:r/>
            <w:r>
              <w:rPr>
                <w:rFonts w:ascii="Times New Roman" w:hAnsi="Times New Roman" w:eastAsia="Times New Roman"/>
                <w:b/>
                <w:i w:val="0"/>
                <w:sz w:val="22"/>
              </w:rPr>
              <w:t>Chapter 6  Future Scope</w:t>
            </w:r>
          </w:p>
        </w:tc>
        <w:tc>
          <w:tcPr>
            <w:tcW w:type="dxa" w:w="4680"/>
          </w:tcPr>
          <w:p>
            <w:pPr>
              <w:spacing w:line="276" w:lineRule="auto" w:after="40"/>
              <w:jc w:val="right"/>
            </w:pPr>
            <w:r/>
            <w:r>
              <w:rPr>
                <w:rFonts w:ascii="Times New Roman" w:hAnsi="Times New Roman" w:eastAsia="Times New Roman"/>
                <w:b/>
                <w:i w:val="0"/>
                <w:sz w:val="22"/>
              </w:rPr>
              <w:t>37</w:t>
            </w:r>
          </w:p>
        </w:tc>
      </w:tr>
      <w:tr>
        <w:tc>
          <w:tcPr>
            <w:tcW w:type="dxa" w:w="4680"/>
          </w:tcPr>
          <w:p>
            <w:pPr>
              <w:spacing w:line="276" w:lineRule="auto" w:after="40"/>
              <w:jc w:val="left"/>
            </w:pPr>
            <w:r/>
            <w:r>
              <w:rPr>
                <w:rFonts w:ascii="Times New Roman" w:hAnsi="Times New Roman" w:eastAsia="Times New Roman"/>
                <w:b/>
                <w:i w:val="0"/>
                <w:sz w:val="22"/>
              </w:rPr>
              <w:t>Chapter 7  Conclusion</w:t>
            </w:r>
          </w:p>
        </w:tc>
        <w:tc>
          <w:tcPr>
            <w:tcW w:type="dxa" w:w="4680"/>
          </w:tcPr>
          <w:p>
            <w:pPr>
              <w:spacing w:line="276" w:lineRule="auto" w:after="40"/>
              <w:jc w:val="right"/>
            </w:pPr>
            <w:r/>
            <w:r>
              <w:rPr>
                <w:rFonts w:ascii="Times New Roman" w:hAnsi="Times New Roman" w:eastAsia="Times New Roman"/>
                <w:b/>
                <w:i w:val="0"/>
                <w:sz w:val="22"/>
              </w:rPr>
              <w:t>39</w:t>
            </w:r>
          </w:p>
        </w:tc>
      </w:tr>
      <w:tr>
        <w:tc>
          <w:tcPr>
            <w:tcW w:type="dxa" w:w="4680"/>
          </w:tcPr>
          <w:p>
            <w:pPr>
              <w:spacing w:line="276" w:lineRule="auto" w:after="40"/>
              <w:jc w:val="left"/>
            </w:pPr>
            <w:r/>
            <w:r>
              <w:rPr>
                <w:rFonts w:ascii="Times New Roman" w:hAnsi="Times New Roman" w:eastAsia="Times New Roman"/>
                <w:b/>
                <w:i w:val="0"/>
                <w:sz w:val="22"/>
              </w:rPr>
              <w:t>References</w:t>
            </w:r>
          </w:p>
        </w:tc>
        <w:tc>
          <w:tcPr>
            <w:tcW w:type="dxa" w:w="4680"/>
          </w:tcPr>
          <w:p>
            <w:pPr>
              <w:spacing w:line="276" w:lineRule="auto" w:after="40"/>
              <w:jc w:val="right"/>
            </w:pPr>
            <w:r/>
            <w:r>
              <w:rPr>
                <w:rFonts w:ascii="Times New Roman" w:hAnsi="Times New Roman" w:eastAsia="Times New Roman"/>
                <w:b/>
                <w:i w:val="0"/>
                <w:sz w:val="22"/>
              </w:rPr>
              <w:t>42</w:t>
            </w:r>
          </w:p>
        </w:tc>
      </w:tr>
      <w:tr>
        <w:tc>
          <w:tcPr>
            <w:tcW w:type="dxa" w:w="4680"/>
          </w:tcPr>
          <w:p>
            <w:pPr>
              <w:spacing w:line="276" w:lineRule="auto" w:after="40"/>
              <w:jc w:val="left"/>
            </w:pPr>
            <w:r/>
            <w:r>
              <w:rPr>
                <w:rFonts w:ascii="Times New Roman" w:hAnsi="Times New Roman" w:eastAsia="Times New Roman"/>
                <w:b/>
                <w:i w:val="0"/>
                <w:sz w:val="22"/>
              </w:rPr>
              <w:t>Appendix A  Configuration Excerpt</w:t>
            </w:r>
          </w:p>
        </w:tc>
        <w:tc>
          <w:tcPr>
            <w:tcW w:type="dxa" w:w="4680"/>
          </w:tcPr>
          <w:p>
            <w:pPr>
              <w:spacing w:line="276" w:lineRule="auto" w:after="40"/>
              <w:jc w:val="right"/>
            </w:pPr>
            <w:r/>
            <w:r>
              <w:rPr>
                <w:rFonts w:ascii="Times New Roman" w:hAnsi="Times New Roman" w:eastAsia="Times New Roman"/>
                <w:b/>
                <w:i w:val="0"/>
                <w:sz w:val="22"/>
              </w:rPr>
              <w:t>43</w:t>
            </w:r>
          </w:p>
        </w:tc>
      </w:tr>
      <w:tr>
        <w:tc>
          <w:tcPr>
            <w:tcW w:type="dxa" w:w="4680"/>
          </w:tcPr>
          <w:p>
            <w:pPr>
              <w:spacing w:line="276" w:lineRule="auto" w:after="40"/>
              <w:jc w:val="left"/>
            </w:pPr>
            <w:r/>
            <w:r>
              <w:rPr>
                <w:rFonts w:ascii="Times New Roman" w:hAnsi="Times New Roman" w:eastAsia="Times New Roman"/>
                <w:b/>
                <w:i w:val="0"/>
                <w:sz w:val="22"/>
              </w:rPr>
              <w:t>Appendix B  Sample Questions</w:t>
            </w:r>
          </w:p>
        </w:tc>
        <w:tc>
          <w:tcPr>
            <w:tcW w:type="dxa" w:w="4680"/>
          </w:tcPr>
          <w:p>
            <w:pPr>
              <w:spacing w:line="276" w:lineRule="auto" w:after="40"/>
              <w:jc w:val="right"/>
            </w:pPr>
            <w:r/>
            <w:r>
              <w:rPr>
                <w:rFonts w:ascii="Times New Roman" w:hAnsi="Times New Roman" w:eastAsia="Times New Roman"/>
                <w:b/>
                <w:i w:val="0"/>
                <w:sz w:val="22"/>
              </w:rPr>
              <w:t>45</w:t>
            </w:r>
          </w:p>
        </w:tc>
      </w:tr>
    </w:tbl>
    <w:p>
      <w:r>
        <w:br w:type="page"/>
      </w:r>
    </w:p>
    <w:p>
      <w:pPr>
        <w:spacing w:line="360" w:lineRule="auto" w:before="240" w:after="360"/>
        <w:jc w:val="center"/>
      </w:pPr>
      <w:r>
        <w:rPr>
          <w:rFonts w:ascii="Times New Roman" w:hAnsi="Times New Roman" w:eastAsia="Times New Roman"/>
          <w:b/>
          <w:i w:val="0"/>
          <w:sz w:val="32"/>
        </w:rPr>
        <w:t>LIST OF TABLES</w:t>
      </w:r>
    </w:p>
    <w:tbl>
      <w:tblPr>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eastAsia="Times New Roman"/>
                <w:b/>
                <w:i w:val="0"/>
                <w:sz w:val="22"/>
              </w:rPr>
              <w:t>Table No.</w:t>
            </w:r>
          </w:p>
        </w:tc>
        <w:tc>
          <w:tcPr>
            <w:tcW w:type="dxa" w:w="3120"/>
          </w:tcPr>
          <w:p>
            <w:pPr>
              <w:spacing w:line="276" w:lineRule="auto" w:after="40"/>
              <w:jc w:val="left"/>
            </w:pPr>
            <w:r/>
            <w:r>
              <w:rPr>
                <w:rFonts w:ascii="Times New Roman" w:hAnsi="Times New Roman" w:eastAsia="Times New Roman"/>
                <w:b/>
                <w:i w:val="0"/>
                <w:sz w:val="22"/>
              </w:rPr>
              <w:t>Title</w:t>
            </w:r>
          </w:p>
        </w:tc>
        <w:tc>
          <w:tcPr>
            <w:tcW w:type="dxa" w:w="3120"/>
          </w:tcPr>
          <w:p>
            <w:pPr>
              <w:spacing w:line="276" w:lineRule="auto" w:after="40"/>
              <w:jc w:val="right"/>
            </w:pPr>
            <w:r/>
            <w:r>
              <w:rPr>
                <w:rFonts w:ascii="Times New Roman" w:hAnsi="Times New Roman" w:eastAsia="Times New Roman"/>
                <w:b/>
                <w:i w:val="0"/>
                <w:sz w:val="22"/>
              </w:rPr>
              <w:t>Page No.</w:t>
            </w:r>
          </w:p>
        </w:tc>
      </w:tr>
      <w:tr>
        <w:tc>
          <w:tcPr>
            <w:tcW w:type="dxa" w:w="3120"/>
          </w:tcPr>
          <w:p>
            <w:pPr>
              <w:spacing w:line="276" w:lineRule="auto" w:after="40"/>
              <w:jc w:val="left"/>
            </w:pPr>
            <w:r/>
            <w:r>
              <w:rPr>
                <w:rFonts w:ascii="Times New Roman" w:hAnsi="Times New Roman" w:eastAsia="Times New Roman"/>
                <w:b w:val="0"/>
                <w:i w:val="0"/>
                <w:sz w:val="22"/>
              </w:rPr>
              <w:t>Table 2.1</w:t>
            </w:r>
          </w:p>
        </w:tc>
        <w:tc>
          <w:tcPr>
            <w:tcW w:type="dxa" w:w="3120"/>
          </w:tcPr>
          <w:p>
            <w:pPr>
              <w:spacing w:line="276" w:lineRule="auto" w:after="40"/>
              <w:jc w:val="left"/>
            </w:pPr>
            <w:r/>
            <w:r>
              <w:rPr>
                <w:rFonts w:ascii="Times New Roman" w:hAnsi="Times New Roman" w:eastAsia="Times New Roman"/>
                <w:b w:val="0"/>
                <w:i w:val="0"/>
                <w:sz w:val="22"/>
              </w:rPr>
              <w:t>Implementation stack</w:t>
            </w:r>
          </w:p>
        </w:tc>
        <w:tc>
          <w:tcPr>
            <w:tcW w:type="dxa" w:w="3120"/>
          </w:tcPr>
          <w:p>
            <w:pPr>
              <w:spacing w:line="276" w:lineRule="auto" w:after="40"/>
              <w:jc w:val="right"/>
            </w:pPr>
            <w:r/>
            <w:r>
              <w:rPr>
                <w:rFonts w:ascii="Times New Roman" w:hAnsi="Times New Roman" w:eastAsia="Times New Roman"/>
                <w:b w:val="0"/>
                <w:i w:val="0"/>
                <w:sz w:val="22"/>
              </w:rPr>
              <w:t>11</w:t>
            </w:r>
          </w:p>
        </w:tc>
      </w:tr>
      <w:tr>
        <w:tc>
          <w:tcPr>
            <w:tcW w:type="dxa" w:w="3120"/>
          </w:tcPr>
          <w:p>
            <w:pPr>
              <w:spacing w:line="276" w:lineRule="auto" w:after="40"/>
              <w:jc w:val="left"/>
            </w:pPr>
            <w:r/>
            <w:r>
              <w:rPr>
                <w:rFonts w:ascii="Times New Roman" w:hAnsi="Times New Roman" w:eastAsia="Times New Roman"/>
                <w:b w:val="0"/>
                <w:i w:val="0"/>
                <w:sz w:val="22"/>
              </w:rPr>
              <w:t>Table 2.2</w:t>
            </w:r>
          </w:p>
        </w:tc>
        <w:tc>
          <w:tcPr>
            <w:tcW w:type="dxa" w:w="3120"/>
          </w:tcPr>
          <w:p>
            <w:pPr>
              <w:spacing w:line="276" w:lineRule="auto" w:after="40"/>
              <w:jc w:val="left"/>
            </w:pPr>
            <w:r/>
            <w:r>
              <w:rPr>
                <w:rFonts w:ascii="Times New Roman" w:hAnsi="Times New Roman" w:eastAsia="Times New Roman"/>
                <w:b w:val="0"/>
                <w:i w:val="0"/>
                <w:sz w:val="22"/>
              </w:rPr>
              <w:t>Comparison of closely related work</w:t>
            </w:r>
          </w:p>
        </w:tc>
        <w:tc>
          <w:tcPr>
            <w:tcW w:type="dxa" w:w="3120"/>
          </w:tcPr>
          <w:p>
            <w:pPr>
              <w:spacing w:line="276" w:lineRule="auto" w:after="40"/>
              <w:jc w:val="right"/>
            </w:pPr>
            <w:r/>
            <w:r>
              <w:rPr>
                <w:rFonts w:ascii="Times New Roman" w:hAnsi="Times New Roman" w:eastAsia="Times New Roman"/>
                <w:b w:val="0"/>
                <w:i w:val="0"/>
                <w:sz w:val="22"/>
              </w:rPr>
              <w:t>11</w:t>
            </w:r>
          </w:p>
        </w:tc>
      </w:tr>
      <w:tr>
        <w:tc>
          <w:tcPr>
            <w:tcW w:type="dxa" w:w="3120"/>
          </w:tcPr>
          <w:p>
            <w:pPr>
              <w:spacing w:line="276" w:lineRule="auto" w:after="40"/>
              <w:jc w:val="left"/>
            </w:pPr>
            <w:r/>
            <w:r>
              <w:rPr>
                <w:rFonts w:ascii="Times New Roman" w:hAnsi="Times New Roman" w:eastAsia="Times New Roman"/>
                <w:b w:val="0"/>
                <w:i w:val="0"/>
                <w:sz w:val="22"/>
              </w:rPr>
              <w:t>Table 3.1</w:t>
            </w:r>
          </w:p>
        </w:tc>
        <w:tc>
          <w:tcPr>
            <w:tcW w:type="dxa" w:w="3120"/>
          </w:tcPr>
          <w:p>
            <w:pPr>
              <w:spacing w:line="276" w:lineRule="auto" w:after="40"/>
              <w:jc w:val="left"/>
            </w:pPr>
            <w:r/>
            <w:r>
              <w:rPr>
                <w:rFonts w:ascii="Times New Roman" w:hAnsi="Times New Roman" w:eastAsia="Times New Roman"/>
                <w:b w:val="0"/>
                <w:i w:val="0"/>
                <w:sz w:val="22"/>
              </w:rPr>
              <w:t>Question set composition</w:t>
            </w:r>
          </w:p>
        </w:tc>
        <w:tc>
          <w:tcPr>
            <w:tcW w:type="dxa" w:w="3120"/>
          </w:tcPr>
          <w:p>
            <w:pPr>
              <w:spacing w:line="276" w:lineRule="auto" w:after="40"/>
              <w:jc w:val="right"/>
            </w:pPr>
            <w:r/>
            <w:r>
              <w:rPr>
                <w:rFonts w:ascii="Times New Roman" w:hAnsi="Times New Roman" w:eastAsia="Times New Roman"/>
                <w:b w:val="0"/>
                <w:i w:val="0"/>
                <w:sz w:val="22"/>
              </w:rPr>
              <w:t>16</w:t>
            </w:r>
          </w:p>
        </w:tc>
      </w:tr>
      <w:tr>
        <w:tc>
          <w:tcPr>
            <w:tcW w:type="dxa" w:w="3120"/>
          </w:tcPr>
          <w:p>
            <w:pPr>
              <w:spacing w:line="276" w:lineRule="auto" w:after="40"/>
              <w:jc w:val="left"/>
            </w:pPr>
            <w:r/>
            <w:r>
              <w:rPr>
                <w:rFonts w:ascii="Times New Roman" w:hAnsi="Times New Roman" w:eastAsia="Times New Roman"/>
                <w:b w:val="0"/>
                <w:i w:val="0"/>
                <w:sz w:val="22"/>
              </w:rPr>
              <w:t>Table 3.2</w:t>
            </w:r>
          </w:p>
        </w:tc>
        <w:tc>
          <w:tcPr>
            <w:tcW w:type="dxa" w:w="3120"/>
          </w:tcPr>
          <w:p>
            <w:pPr>
              <w:spacing w:line="276" w:lineRule="auto" w:after="40"/>
              <w:jc w:val="left"/>
            </w:pPr>
            <w:r/>
            <w:r>
              <w:rPr>
                <w:rFonts w:ascii="Times New Roman" w:hAnsi="Times New Roman" w:eastAsia="Times New Roman"/>
                <w:b w:val="0"/>
                <w:i w:val="0"/>
                <w:sz w:val="22"/>
              </w:rPr>
              <w:t>Bundle properties in the two configurations</w:t>
            </w:r>
          </w:p>
        </w:tc>
        <w:tc>
          <w:tcPr>
            <w:tcW w:type="dxa" w:w="3120"/>
          </w:tcPr>
          <w:p>
            <w:pPr>
              <w:spacing w:line="276" w:lineRule="auto" w:after="40"/>
              <w:jc w:val="right"/>
            </w:pPr>
            <w:r/>
            <w:r>
              <w:rPr>
                <w:rFonts w:ascii="Times New Roman" w:hAnsi="Times New Roman" w:eastAsia="Times New Roman"/>
                <w:b w:val="0"/>
                <w:i w:val="0"/>
                <w:sz w:val="22"/>
              </w:rPr>
              <w:t>18</w:t>
            </w:r>
          </w:p>
        </w:tc>
      </w:tr>
      <w:tr>
        <w:tc>
          <w:tcPr>
            <w:tcW w:type="dxa" w:w="3120"/>
          </w:tcPr>
          <w:p>
            <w:pPr>
              <w:spacing w:line="276" w:lineRule="auto" w:after="40"/>
              <w:jc w:val="left"/>
            </w:pPr>
            <w:r/>
            <w:r>
              <w:rPr>
                <w:rFonts w:ascii="Times New Roman" w:hAnsi="Times New Roman" w:eastAsia="Times New Roman"/>
                <w:b w:val="0"/>
                <w:i w:val="0"/>
                <w:sz w:val="22"/>
              </w:rPr>
              <w:t>Table 3.3</w:t>
            </w:r>
          </w:p>
        </w:tc>
        <w:tc>
          <w:tcPr>
            <w:tcW w:type="dxa" w:w="3120"/>
          </w:tcPr>
          <w:p>
            <w:pPr>
              <w:spacing w:line="276" w:lineRule="auto" w:after="40"/>
              <w:jc w:val="left"/>
            </w:pPr>
            <w:r/>
            <w:r>
              <w:rPr>
                <w:rFonts w:ascii="Times New Roman" w:hAnsi="Times New Roman" w:eastAsia="Times New Roman"/>
                <w:b w:val="0"/>
                <w:i w:val="0"/>
                <w:sz w:val="22"/>
              </w:rPr>
              <w:t>Variables held constant across both arms</w:t>
            </w:r>
          </w:p>
        </w:tc>
        <w:tc>
          <w:tcPr>
            <w:tcW w:type="dxa" w:w="3120"/>
          </w:tcPr>
          <w:p>
            <w:pPr>
              <w:spacing w:line="276" w:lineRule="auto" w:after="40"/>
              <w:jc w:val="right"/>
            </w:pPr>
            <w:r/>
            <w:r>
              <w:rPr>
                <w:rFonts w:ascii="Times New Roman" w:hAnsi="Times New Roman" w:eastAsia="Times New Roman"/>
                <w:b w:val="0"/>
                <w:i w:val="0"/>
                <w:sz w:val="22"/>
              </w:rPr>
              <w:t>20</w:t>
            </w:r>
          </w:p>
        </w:tc>
      </w:tr>
      <w:tr>
        <w:tc>
          <w:tcPr>
            <w:tcW w:type="dxa" w:w="3120"/>
          </w:tcPr>
          <w:p>
            <w:pPr>
              <w:spacing w:line="276" w:lineRule="auto" w:after="40"/>
              <w:jc w:val="left"/>
            </w:pPr>
            <w:r/>
            <w:r>
              <w:rPr>
                <w:rFonts w:ascii="Times New Roman" w:hAnsi="Times New Roman" w:eastAsia="Times New Roman"/>
                <w:b w:val="0"/>
                <w:i w:val="0"/>
                <w:sz w:val="22"/>
              </w:rPr>
              <w:t>Table 3.4</w:t>
            </w:r>
          </w:p>
        </w:tc>
        <w:tc>
          <w:tcPr>
            <w:tcW w:type="dxa" w:w="3120"/>
          </w:tcPr>
          <w:p>
            <w:pPr>
              <w:spacing w:line="276" w:lineRule="auto" w:after="40"/>
              <w:jc w:val="left"/>
            </w:pPr>
            <w:r/>
            <w:r>
              <w:rPr>
                <w:rFonts w:ascii="Times New Roman" w:hAnsi="Times New Roman" w:eastAsia="Times New Roman"/>
                <w:b w:val="0"/>
                <w:i w:val="0"/>
                <w:sz w:val="22"/>
              </w:rPr>
              <w:t>Hallucination rate, human labels, both configurations</w:t>
            </w:r>
          </w:p>
        </w:tc>
        <w:tc>
          <w:tcPr>
            <w:tcW w:type="dxa" w:w="3120"/>
          </w:tcPr>
          <w:p>
            <w:pPr>
              <w:spacing w:line="276" w:lineRule="auto" w:after="40"/>
              <w:jc w:val="right"/>
            </w:pPr>
            <w:r/>
            <w:r>
              <w:rPr>
                <w:rFonts w:ascii="Times New Roman" w:hAnsi="Times New Roman" w:eastAsia="Times New Roman"/>
                <w:b w:val="0"/>
                <w:i w:val="0"/>
                <w:sz w:val="22"/>
              </w:rPr>
              <w:t>23</w:t>
            </w:r>
          </w:p>
        </w:tc>
      </w:tr>
      <w:tr>
        <w:tc>
          <w:tcPr>
            <w:tcW w:type="dxa" w:w="3120"/>
          </w:tcPr>
          <w:p>
            <w:pPr>
              <w:spacing w:line="276" w:lineRule="auto" w:after="40"/>
              <w:jc w:val="left"/>
            </w:pPr>
            <w:r/>
            <w:r>
              <w:rPr>
                <w:rFonts w:ascii="Times New Roman" w:hAnsi="Times New Roman" w:eastAsia="Times New Roman"/>
                <w:b w:val="0"/>
                <w:i w:val="0"/>
                <w:sz w:val="22"/>
              </w:rPr>
              <w:t>Table 3.5</w:t>
            </w:r>
          </w:p>
        </w:tc>
        <w:tc>
          <w:tcPr>
            <w:tcW w:type="dxa" w:w="3120"/>
          </w:tcPr>
          <w:p>
            <w:pPr>
              <w:spacing w:line="276" w:lineRule="auto" w:after="40"/>
              <w:jc w:val="left"/>
            </w:pPr>
            <w:r/>
            <w:r>
              <w:rPr>
                <w:rFonts w:ascii="Times New Roman" w:hAnsi="Times New Roman" w:eastAsia="Times New Roman"/>
                <w:b w:val="0"/>
                <w:i w:val="0"/>
                <w:sz w:val="22"/>
              </w:rPr>
              <w:t>Retrieval context cost and answer quality</w:t>
            </w:r>
          </w:p>
        </w:tc>
        <w:tc>
          <w:tcPr>
            <w:tcW w:type="dxa" w:w="3120"/>
          </w:tcPr>
          <w:p>
            <w:pPr>
              <w:spacing w:line="276" w:lineRule="auto" w:after="40"/>
              <w:jc w:val="right"/>
            </w:pPr>
            <w:r/>
            <w:r>
              <w:rPr>
                <w:rFonts w:ascii="Times New Roman" w:hAnsi="Times New Roman" w:eastAsia="Times New Roman"/>
                <w:b w:val="0"/>
                <w:i w:val="0"/>
                <w:sz w:val="22"/>
              </w:rPr>
              <w:t>24</w:t>
            </w:r>
          </w:p>
        </w:tc>
      </w:tr>
      <w:tr>
        <w:tc>
          <w:tcPr>
            <w:tcW w:type="dxa" w:w="3120"/>
          </w:tcPr>
          <w:p>
            <w:pPr>
              <w:spacing w:line="276" w:lineRule="auto" w:after="40"/>
              <w:jc w:val="left"/>
            </w:pPr>
            <w:r/>
            <w:r>
              <w:rPr>
                <w:rFonts w:ascii="Times New Roman" w:hAnsi="Times New Roman" w:eastAsia="Times New Roman"/>
                <w:b w:val="0"/>
                <w:i w:val="0"/>
                <w:sz w:val="22"/>
              </w:rPr>
              <w:t>Table 3.6</w:t>
            </w:r>
          </w:p>
        </w:tc>
        <w:tc>
          <w:tcPr>
            <w:tcW w:type="dxa" w:w="3120"/>
          </w:tcPr>
          <w:p>
            <w:pPr>
              <w:spacing w:line="276" w:lineRule="auto" w:after="40"/>
              <w:jc w:val="left"/>
            </w:pPr>
            <w:r/>
            <w:r>
              <w:rPr>
                <w:rFonts w:ascii="Times New Roman" w:hAnsi="Times New Roman" w:eastAsia="Times New Roman"/>
                <w:b w:val="0"/>
                <w:i w:val="0"/>
                <w:sz w:val="22"/>
              </w:rPr>
              <w:t>Configuration v2 behaviour by question type</w:t>
            </w:r>
          </w:p>
        </w:tc>
        <w:tc>
          <w:tcPr>
            <w:tcW w:type="dxa" w:w="3120"/>
          </w:tcPr>
          <w:p>
            <w:pPr>
              <w:spacing w:line="276" w:lineRule="auto" w:after="40"/>
              <w:jc w:val="right"/>
            </w:pPr>
            <w:r/>
            <w:r>
              <w:rPr>
                <w:rFonts w:ascii="Times New Roman" w:hAnsi="Times New Roman" w:eastAsia="Times New Roman"/>
                <w:b w:val="0"/>
                <w:i w:val="0"/>
                <w:sz w:val="22"/>
              </w:rPr>
              <w:t>26</w:t>
            </w:r>
          </w:p>
        </w:tc>
      </w:tr>
      <w:tr>
        <w:tc>
          <w:tcPr>
            <w:tcW w:type="dxa" w:w="3120"/>
          </w:tcPr>
          <w:p>
            <w:pPr>
              <w:spacing w:line="276" w:lineRule="auto" w:after="40"/>
              <w:jc w:val="left"/>
            </w:pPr>
            <w:r/>
            <w:r>
              <w:rPr>
                <w:rFonts w:ascii="Times New Roman" w:hAnsi="Times New Roman" w:eastAsia="Times New Roman"/>
                <w:b w:val="0"/>
                <w:i w:val="0"/>
                <w:sz w:val="22"/>
              </w:rPr>
              <w:t>Table 3.7</w:t>
            </w:r>
          </w:p>
        </w:tc>
        <w:tc>
          <w:tcPr>
            <w:tcW w:type="dxa" w:w="3120"/>
          </w:tcPr>
          <w:p>
            <w:pPr>
              <w:spacing w:line="276" w:lineRule="auto" w:after="40"/>
              <w:jc w:val="left"/>
            </w:pPr>
            <w:r/>
            <w:r>
              <w:rPr>
                <w:rFonts w:ascii="Times New Roman" w:hAnsi="Times New Roman" w:eastAsia="Times New Roman"/>
                <w:b w:val="0"/>
                <w:i w:val="0"/>
                <w:sz w:val="22"/>
              </w:rPr>
              <w:t>Link precision, 100-link random sample (seed 42)</w:t>
            </w:r>
          </w:p>
        </w:tc>
        <w:tc>
          <w:tcPr>
            <w:tcW w:type="dxa" w:w="3120"/>
          </w:tcPr>
          <w:p>
            <w:pPr>
              <w:spacing w:line="276" w:lineRule="auto" w:after="40"/>
              <w:jc w:val="right"/>
            </w:pPr>
            <w:r/>
            <w:r>
              <w:rPr>
                <w:rFonts w:ascii="Times New Roman" w:hAnsi="Times New Roman" w:eastAsia="Times New Roman"/>
                <w:b w:val="0"/>
                <w:i w:val="0"/>
                <w:sz w:val="22"/>
              </w:rPr>
              <w:t>28</w:t>
            </w:r>
          </w:p>
        </w:tc>
      </w:tr>
      <w:tr>
        <w:tc>
          <w:tcPr>
            <w:tcW w:type="dxa" w:w="3120"/>
          </w:tcPr>
          <w:p>
            <w:pPr>
              <w:spacing w:line="276" w:lineRule="auto" w:after="40"/>
              <w:jc w:val="left"/>
            </w:pPr>
            <w:r/>
            <w:r>
              <w:rPr>
                <w:rFonts w:ascii="Times New Roman" w:hAnsi="Times New Roman" w:eastAsia="Times New Roman"/>
                <w:b w:val="0"/>
                <w:i w:val="0"/>
                <w:sz w:val="22"/>
              </w:rPr>
              <w:t>Table 4.1</w:t>
            </w:r>
          </w:p>
        </w:tc>
        <w:tc>
          <w:tcPr>
            <w:tcW w:type="dxa" w:w="3120"/>
          </w:tcPr>
          <w:p>
            <w:pPr>
              <w:spacing w:line="276" w:lineRule="auto" w:after="40"/>
              <w:jc w:val="left"/>
            </w:pPr>
            <w:r/>
            <w:r>
              <w:rPr>
                <w:rFonts w:ascii="Times New Roman" w:hAnsi="Times New Roman" w:eastAsia="Times New Roman"/>
                <w:b w:val="0"/>
                <w:i w:val="0"/>
                <w:sz w:val="22"/>
              </w:rPr>
              <w:t>Artefacts produced by a full run</w:t>
            </w:r>
          </w:p>
        </w:tc>
        <w:tc>
          <w:tcPr>
            <w:tcW w:type="dxa" w:w="3120"/>
          </w:tcPr>
          <w:p>
            <w:pPr>
              <w:spacing w:line="276" w:lineRule="auto" w:after="40"/>
              <w:jc w:val="right"/>
            </w:pPr>
            <w:r/>
            <w:r>
              <w:rPr>
                <w:rFonts w:ascii="Times New Roman" w:hAnsi="Times New Roman" w:eastAsia="Times New Roman"/>
                <w:b w:val="0"/>
                <w:i w:val="0"/>
                <w:sz w:val="22"/>
              </w:rPr>
              <w:t>33</w:t>
            </w:r>
          </w:p>
        </w:tc>
      </w:tr>
      <w:tr>
        <w:tc>
          <w:tcPr>
            <w:tcW w:type="dxa" w:w="3120"/>
          </w:tcPr>
          <w:p>
            <w:pPr>
              <w:spacing w:line="276" w:lineRule="auto" w:after="40"/>
              <w:jc w:val="left"/>
            </w:pPr>
            <w:r/>
            <w:r>
              <w:rPr>
                <w:rFonts w:ascii="Times New Roman" w:hAnsi="Times New Roman" w:eastAsia="Times New Roman"/>
                <w:b w:val="0"/>
                <w:i w:val="0"/>
                <w:sz w:val="22"/>
              </w:rPr>
              <w:t>Table B.1</w:t>
            </w:r>
          </w:p>
        </w:tc>
        <w:tc>
          <w:tcPr>
            <w:tcW w:type="dxa" w:w="3120"/>
          </w:tcPr>
          <w:p>
            <w:pPr>
              <w:spacing w:line="276" w:lineRule="auto" w:after="40"/>
              <w:jc w:val="left"/>
            </w:pPr>
            <w:r/>
            <w:r>
              <w:rPr>
                <w:rFonts w:ascii="Times New Roman" w:hAnsi="Times New Roman" w:eastAsia="Times New Roman"/>
                <w:b w:val="0"/>
                <w:i w:val="0"/>
                <w:sz w:val="22"/>
              </w:rPr>
              <w:t>Sample questions from the active set</w:t>
            </w:r>
          </w:p>
        </w:tc>
        <w:tc>
          <w:tcPr>
            <w:tcW w:type="dxa" w:w="3120"/>
          </w:tcPr>
          <w:p>
            <w:pPr>
              <w:spacing w:line="276" w:lineRule="auto" w:after="40"/>
              <w:jc w:val="right"/>
            </w:pPr>
            <w:r/>
            <w:r>
              <w:rPr>
                <w:rFonts w:ascii="Times New Roman" w:hAnsi="Times New Roman" w:eastAsia="Times New Roman"/>
                <w:b w:val="0"/>
                <w:i w:val="0"/>
                <w:sz w:val="22"/>
              </w:rPr>
              <w:t>45</w:t>
            </w:r>
          </w:p>
        </w:tc>
      </w:tr>
    </w:tbl>
    <w:p>
      <w:r>
        <w:br w:type="page"/>
      </w:r>
    </w:p>
    <w:p>
      <w:pPr>
        <w:spacing w:line="360" w:lineRule="auto" w:before="240" w:after="360"/>
        <w:jc w:val="center"/>
      </w:pPr>
      <w:r>
        <w:rPr>
          <w:rFonts w:ascii="Times New Roman" w:hAnsi="Times New Roman" w:eastAsia="Times New Roman"/>
          <w:b/>
          <w:i w:val="0"/>
          <w:sz w:val="32"/>
        </w:rPr>
        <w:t>LIST OF FIGURES</w:t>
      </w:r>
    </w:p>
    <w:tbl>
      <w:tblPr>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eastAsia="Times New Roman"/>
                <w:b/>
                <w:i w:val="0"/>
                <w:sz w:val="22"/>
              </w:rPr>
              <w:t>Figure No.</w:t>
            </w:r>
          </w:p>
        </w:tc>
        <w:tc>
          <w:tcPr>
            <w:tcW w:type="dxa" w:w="3120"/>
          </w:tcPr>
          <w:p>
            <w:pPr>
              <w:spacing w:line="276" w:lineRule="auto" w:after="40"/>
              <w:jc w:val="left"/>
            </w:pPr>
            <w:r/>
            <w:r>
              <w:rPr>
                <w:rFonts w:ascii="Times New Roman" w:hAnsi="Times New Roman" w:eastAsia="Times New Roman"/>
                <w:b/>
                <w:i w:val="0"/>
                <w:sz w:val="22"/>
              </w:rPr>
              <w:t>Title</w:t>
            </w:r>
          </w:p>
        </w:tc>
        <w:tc>
          <w:tcPr>
            <w:tcW w:type="dxa" w:w="3120"/>
          </w:tcPr>
          <w:p>
            <w:pPr>
              <w:spacing w:line="276" w:lineRule="auto" w:after="40"/>
              <w:jc w:val="right"/>
            </w:pPr>
            <w:r/>
            <w:r>
              <w:rPr>
                <w:rFonts w:ascii="Times New Roman" w:hAnsi="Times New Roman" w:eastAsia="Times New Roman"/>
                <w:b/>
                <w:i w:val="0"/>
                <w:sz w:val="22"/>
              </w:rPr>
              <w:t>Page No.</w:t>
            </w:r>
          </w:p>
        </w:tc>
      </w:tr>
      <w:tr>
        <w:tc>
          <w:tcPr>
            <w:tcW w:type="dxa" w:w="3120"/>
          </w:tcPr>
          <w:p>
            <w:pPr>
              <w:spacing w:line="276" w:lineRule="auto" w:after="40"/>
              <w:jc w:val="left"/>
            </w:pPr>
            <w:r/>
            <w:r>
              <w:rPr>
                <w:rFonts w:ascii="Times New Roman" w:hAnsi="Times New Roman" w:eastAsia="Times New Roman"/>
                <w:b w:val="0"/>
                <w:i w:val="0"/>
                <w:sz w:val="22"/>
              </w:rPr>
              <w:t>Figure 3.1</w:t>
            </w:r>
          </w:p>
        </w:tc>
        <w:tc>
          <w:tcPr>
            <w:tcW w:type="dxa" w:w="3120"/>
          </w:tcPr>
          <w:p>
            <w:pPr>
              <w:spacing w:line="276" w:lineRule="auto" w:after="40"/>
              <w:jc w:val="left"/>
            </w:pPr>
            <w:r/>
            <w:r>
              <w:rPr>
                <w:rFonts w:ascii="Times New Roman" w:hAnsi="Times New Roman" w:eastAsia="Times New Roman"/>
                <w:b w:val="0"/>
                <w:i w:val="0"/>
                <w:sz w:val="22"/>
              </w:rPr>
              <w:t>Experimental pipeline</w:t>
            </w:r>
          </w:p>
        </w:tc>
        <w:tc>
          <w:tcPr>
            <w:tcW w:type="dxa" w:w="3120"/>
          </w:tcPr>
          <w:p>
            <w:pPr>
              <w:spacing w:line="276" w:lineRule="auto" w:after="40"/>
              <w:jc w:val="right"/>
            </w:pPr>
            <w:r/>
            <w:r>
              <w:rPr>
                <w:rFonts w:ascii="Times New Roman" w:hAnsi="Times New Roman" w:eastAsia="Times New Roman"/>
                <w:b w:val="0"/>
                <w:i w:val="0"/>
                <w:sz w:val="22"/>
              </w:rPr>
              <w:t>19</w:t>
            </w:r>
          </w:p>
        </w:tc>
      </w:tr>
      <w:tr>
        <w:tc>
          <w:tcPr>
            <w:tcW w:type="dxa" w:w="3120"/>
          </w:tcPr>
          <w:p>
            <w:pPr>
              <w:spacing w:line="276" w:lineRule="auto" w:after="40"/>
              <w:jc w:val="left"/>
            </w:pPr>
            <w:r/>
            <w:r>
              <w:rPr>
                <w:rFonts w:ascii="Times New Roman" w:hAnsi="Times New Roman" w:eastAsia="Times New Roman"/>
                <w:b w:val="0"/>
                <w:i w:val="0"/>
                <w:sz w:val="22"/>
              </w:rPr>
              <w:t>Figure 3.2</w:t>
            </w:r>
          </w:p>
        </w:tc>
        <w:tc>
          <w:tcPr>
            <w:tcW w:type="dxa" w:w="3120"/>
          </w:tcPr>
          <w:p>
            <w:pPr>
              <w:spacing w:line="276" w:lineRule="auto" w:after="40"/>
              <w:jc w:val="left"/>
            </w:pPr>
            <w:r/>
            <w:r>
              <w:rPr>
                <w:rFonts w:ascii="Times New Roman" w:hAnsi="Times New Roman" w:eastAsia="Times New Roman"/>
                <w:b w:val="0"/>
                <w:i w:val="0"/>
                <w:sz w:val="22"/>
              </w:rPr>
              <w:t>Hallucination rate by arm in both configurations</w:t>
            </w:r>
          </w:p>
        </w:tc>
        <w:tc>
          <w:tcPr>
            <w:tcW w:type="dxa" w:w="3120"/>
          </w:tcPr>
          <w:p>
            <w:pPr>
              <w:spacing w:line="276" w:lineRule="auto" w:after="40"/>
              <w:jc w:val="right"/>
            </w:pPr>
            <w:r/>
            <w:r>
              <w:rPr>
                <w:rFonts w:ascii="Times New Roman" w:hAnsi="Times New Roman" w:eastAsia="Times New Roman"/>
                <w:b w:val="0"/>
                <w:i w:val="0"/>
                <w:sz w:val="22"/>
              </w:rPr>
              <w:t>23</w:t>
            </w:r>
          </w:p>
        </w:tc>
      </w:tr>
      <w:tr>
        <w:tc>
          <w:tcPr>
            <w:tcW w:type="dxa" w:w="3120"/>
          </w:tcPr>
          <w:p>
            <w:pPr>
              <w:spacing w:line="276" w:lineRule="auto" w:after="40"/>
              <w:jc w:val="left"/>
            </w:pPr>
            <w:r/>
            <w:r>
              <w:rPr>
                <w:rFonts w:ascii="Times New Roman" w:hAnsi="Times New Roman" w:eastAsia="Times New Roman"/>
                <w:b w:val="0"/>
                <w:i w:val="0"/>
                <w:sz w:val="22"/>
              </w:rPr>
              <w:t>Figure 3.3</w:t>
            </w:r>
          </w:p>
        </w:tc>
        <w:tc>
          <w:tcPr>
            <w:tcW w:type="dxa" w:w="3120"/>
          </w:tcPr>
          <w:p>
            <w:pPr>
              <w:spacing w:line="276" w:lineRule="auto" w:after="40"/>
              <w:jc w:val="left"/>
            </w:pPr>
            <w:r/>
            <w:r>
              <w:rPr>
                <w:rFonts w:ascii="Times New Roman" w:hAnsi="Times New Roman" w:eastAsia="Times New Roman"/>
                <w:b w:val="0"/>
                <w:i w:val="0"/>
                <w:sz w:val="22"/>
              </w:rPr>
              <w:t>Mean retrieval context per question</w:t>
            </w:r>
          </w:p>
        </w:tc>
        <w:tc>
          <w:tcPr>
            <w:tcW w:type="dxa" w:w="3120"/>
          </w:tcPr>
          <w:p>
            <w:pPr>
              <w:spacing w:line="276" w:lineRule="auto" w:after="40"/>
              <w:jc w:val="right"/>
            </w:pPr>
            <w:r/>
            <w:r>
              <w:rPr>
                <w:rFonts w:ascii="Times New Roman" w:hAnsi="Times New Roman" w:eastAsia="Times New Roman"/>
                <w:b w:val="0"/>
                <w:i w:val="0"/>
                <w:sz w:val="22"/>
              </w:rPr>
              <w:t>25</w:t>
            </w:r>
          </w:p>
        </w:tc>
      </w:tr>
      <w:tr>
        <w:tc>
          <w:tcPr>
            <w:tcW w:type="dxa" w:w="3120"/>
          </w:tcPr>
          <w:p>
            <w:pPr>
              <w:spacing w:line="276" w:lineRule="auto" w:after="40"/>
              <w:jc w:val="left"/>
            </w:pPr>
            <w:r/>
            <w:r>
              <w:rPr>
                <w:rFonts w:ascii="Times New Roman" w:hAnsi="Times New Roman" w:eastAsia="Times New Roman"/>
                <w:b w:val="0"/>
                <w:i w:val="0"/>
                <w:sz w:val="22"/>
              </w:rPr>
              <w:t>Figure 3.4</w:t>
            </w:r>
          </w:p>
        </w:tc>
        <w:tc>
          <w:tcPr>
            <w:tcW w:type="dxa" w:w="3120"/>
          </w:tcPr>
          <w:p>
            <w:pPr>
              <w:spacing w:line="276" w:lineRule="auto" w:after="40"/>
              <w:jc w:val="left"/>
            </w:pPr>
            <w:r/>
            <w:r>
              <w:rPr>
                <w:rFonts w:ascii="Times New Roman" w:hAnsi="Times New Roman" w:eastAsia="Times New Roman"/>
                <w:b w:val="0"/>
                <w:i w:val="0"/>
                <w:sz w:val="22"/>
              </w:rPr>
              <w:t>Hallucination and abstention by question type</w:t>
            </w:r>
          </w:p>
        </w:tc>
        <w:tc>
          <w:tcPr>
            <w:tcW w:type="dxa" w:w="3120"/>
          </w:tcPr>
          <w:p>
            <w:pPr>
              <w:spacing w:line="276" w:lineRule="auto" w:after="40"/>
              <w:jc w:val="right"/>
            </w:pPr>
            <w:r/>
            <w:r>
              <w:rPr>
                <w:rFonts w:ascii="Times New Roman" w:hAnsi="Times New Roman" w:eastAsia="Times New Roman"/>
                <w:b w:val="0"/>
                <w:i w:val="0"/>
                <w:sz w:val="22"/>
              </w:rPr>
              <w:t>26</w:t>
            </w:r>
          </w:p>
        </w:tc>
      </w:tr>
      <w:tr>
        <w:tc>
          <w:tcPr>
            <w:tcW w:type="dxa" w:w="3120"/>
          </w:tcPr>
          <w:p>
            <w:pPr>
              <w:spacing w:line="276" w:lineRule="auto" w:after="40"/>
              <w:jc w:val="left"/>
            </w:pPr>
            <w:r/>
            <w:r>
              <w:rPr>
                <w:rFonts w:ascii="Times New Roman" w:hAnsi="Times New Roman" w:eastAsia="Times New Roman"/>
                <w:b w:val="0"/>
                <w:i w:val="0"/>
                <w:sz w:val="22"/>
              </w:rPr>
              <w:t>Figure 3.5</w:t>
            </w:r>
          </w:p>
        </w:tc>
        <w:tc>
          <w:tcPr>
            <w:tcW w:type="dxa" w:w="3120"/>
          </w:tcPr>
          <w:p>
            <w:pPr>
              <w:spacing w:line="276" w:lineRule="auto" w:after="40"/>
              <w:jc w:val="left"/>
            </w:pPr>
            <w:r/>
            <w:r>
              <w:rPr>
                <w:rFonts w:ascii="Times New Roman" w:hAnsi="Times New Roman" w:eastAsia="Times New Roman"/>
                <w:b w:val="0"/>
                <w:i w:val="0"/>
                <w:sz w:val="22"/>
              </w:rPr>
              <w:t>Link precision by match type</w:t>
            </w:r>
          </w:p>
        </w:tc>
        <w:tc>
          <w:tcPr>
            <w:tcW w:type="dxa" w:w="3120"/>
          </w:tcPr>
          <w:p>
            <w:pPr>
              <w:spacing w:line="276" w:lineRule="auto" w:after="40"/>
              <w:jc w:val="right"/>
            </w:pPr>
            <w:r/>
            <w:r>
              <w:rPr>
                <w:rFonts w:ascii="Times New Roman" w:hAnsi="Times New Roman" w:eastAsia="Times New Roman"/>
                <w:b w:val="0"/>
                <w:i w:val="0"/>
                <w:sz w:val="22"/>
              </w:rPr>
              <w:t>28</w:t>
            </w:r>
          </w:p>
        </w:tc>
      </w:tr>
    </w:tbl>
    <w:p>
      <w:r>
        <w:br w:type="page"/>
      </w:r>
    </w:p>
    <w:p>
      <w:pPr>
        <w:spacing w:line="360" w:lineRule="auto" w:before="240" w:after="360"/>
        <w:jc w:val="center"/>
      </w:pPr>
      <w:r>
        <w:rPr>
          <w:rFonts w:ascii="Times New Roman" w:hAnsi="Times New Roman" w:eastAsia="Times New Roman"/>
          <w:b/>
          <w:i w:val="0"/>
          <w:sz w:val="32"/>
        </w:rPr>
        <w:t>LIST OF ABBREVIATIONS</w:t>
      </w:r>
    </w:p>
    <w:tbl>
      <w:tblPr>
        <w:tblW w:type="auto" w:w="0"/>
        <w:tblLook w:firstColumn="1" w:firstRow="1" w:lastColumn="0" w:lastRow="0" w:noHBand="0" w:noVBand="1" w:val="04A0"/>
      </w:tblPr>
      <w:tblGrid>
        <w:gridCol w:w="1872"/>
        <w:gridCol w:w="4680"/>
      </w:tblGrid>
      <w:tr>
        <w:tc>
          <w:tcPr>
            <w:tcW w:type="dxa" w:w="4680"/>
          </w:tcPr>
          <w:p>
            <w:pPr>
              <w:spacing w:line="276" w:lineRule="auto" w:after="40"/>
              <w:jc w:val="left"/>
            </w:pPr>
            <w:r/>
            <w:r>
              <w:rPr>
                <w:rFonts w:ascii="Times New Roman" w:hAnsi="Times New Roman" w:eastAsia="Times New Roman"/>
                <w:b/>
                <w:i w:val="0"/>
                <w:sz w:val="22"/>
              </w:rPr>
              <w:t>Abbreviation</w:t>
            </w:r>
          </w:p>
        </w:tc>
        <w:tc>
          <w:tcPr>
            <w:tcW w:type="dxa" w:w="4680"/>
          </w:tcPr>
          <w:p>
            <w:pPr>
              <w:spacing w:line="276" w:lineRule="auto" w:after="40"/>
              <w:jc w:val="left"/>
            </w:pPr>
            <w:r/>
            <w:r>
              <w:rPr>
                <w:rFonts w:ascii="Times New Roman" w:hAnsi="Times New Roman" w:eastAsia="Times New Roman"/>
                <w:b/>
                <w:i w:val="0"/>
                <w:sz w:val="22"/>
              </w:rPr>
              <w:t>Expansion</w:t>
            </w:r>
          </w:p>
        </w:tc>
      </w:tr>
      <w:tr>
        <w:tc>
          <w:tcPr>
            <w:tcW w:type="dxa" w:w="4680"/>
          </w:tcPr>
          <w:p>
            <w:pPr>
              <w:spacing w:line="276" w:lineRule="auto" w:after="40"/>
              <w:jc w:val="left"/>
            </w:pPr>
            <w:r/>
            <w:r>
              <w:rPr>
                <w:rFonts w:ascii="Times New Roman" w:hAnsi="Times New Roman" w:eastAsia="Times New Roman"/>
                <w:b w:val="0"/>
                <w:i w:val="0"/>
                <w:sz w:val="22"/>
              </w:rPr>
              <w:t>API</w:t>
            </w:r>
          </w:p>
        </w:tc>
        <w:tc>
          <w:tcPr>
            <w:tcW w:type="dxa" w:w="4680"/>
          </w:tcPr>
          <w:p>
            <w:pPr>
              <w:spacing w:line="276" w:lineRule="auto" w:after="40"/>
              <w:jc w:val="left"/>
            </w:pPr>
            <w:r/>
            <w:r>
              <w:rPr>
                <w:rFonts w:ascii="Times New Roman" w:hAnsi="Times New Roman" w:eastAsia="Times New Roman"/>
                <w:b w:val="0"/>
                <w:i w:val="0"/>
                <w:sz w:val="22"/>
              </w:rPr>
              <w:t>Application Programming Interface</w:t>
            </w:r>
          </w:p>
        </w:tc>
      </w:tr>
      <w:tr>
        <w:tc>
          <w:tcPr>
            <w:tcW w:type="dxa" w:w="4680"/>
          </w:tcPr>
          <w:p>
            <w:pPr>
              <w:spacing w:line="276" w:lineRule="auto" w:after="40"/>
              <w:jc w:val="left"/>
            </w:pPr>
            <w:r/>
            <w:r>
              <w:rPr>
                <w:rFonts w:ascii="Times New Roman" w:hAnsi="Times New Roman" w:eastAsia="Times New Roman"/>
                <w:b w:val="0"/>
                <w:i w:val="0"/>
                <w:sz w:val="22"/>
              </w:rPr>
              <w:t>CPU</w:t>
            </w:r>
          </w:p>
        </w:tc>
        <w:tc>
          <w:tcPr>
            <w:tcW w:type="dxa" w:w="4680"/>
          </w:tcPr>
          <w:p>
            <w:pPr>
              <w:spacing w:line="276" w:lineRule="auto" w:after="40"/>
              <w:jc w:val="left"/>
            </w:pPr>
            <w:r/>
            <w:r>
              <w:rPr>
                <w:rFonts w:ascii="Times New Roman" w:hAnsi="Times New Roman" w:eastAsia="Times New Roman"/>
                <w:b w:val="0"/>
                <w:i w:val="0"/>
                <w:sz w:val="22"/>
              </w:rPr>
              <w:t>Central Processing Unit</w:t>
            </w:r>
          </w:p>
        </w:tc>
      </w:tr>
      <w:tr>
        <w:tc>
          <w:tcPr>
            <w:tcW w:type="dxa" w:w="4680"/>
          </w:tcPr>
          <w:p>
            <w:pPr>
              <w:spacing w:line="276" w:lineRule="auto" w:after="40"/>
              <w:jc w:val="left"/>
            </w:pPr>
            <w:r/>
            <w:r>
              <w:rPr>
                <w:rFonts w:ascii="Times New Roman" w:hAnsi="Times New Roman" w:eastAsia="Times New Roman"/>
                <w:b w:val="0"/>
                <w:i w:val="0"/>
                <w:sz w:val="22"/>
              </w:rPr>
              <w:t>CRI</w:t>
            </w:r>
          </w:p>
        </w:tc>
        <w:tc>
          <w:tcPr>
            <w:tcW w:type="dxa" w:w="4680"/>
          </w:tcPr>
          <w:p>
            <w:pPr>
              <w:spacing w:line="276" w:lineRule="auto" w:after="40"/>
              <w:jc w:val="left"/>
            </w:pPr>
            <w:r/>
            <w:r>
              <w:rPr>
                <w:rFonts w:ascii="Times New Roman" w:hAnsi="Times New Roman" w:eastAsia="Times New Roman"/>
                <w:b w:val="0"/>
                <w:i w:val="0"/>
                <w:sz w:val="22"/>
              </w:rPr>
              <w:t>Container Runtime Interface</w:t>
            </w:r>
          </w:p>
        </w:tc>
      </w:tr>
      <w:tr>
        <w:tc>
          <w:tcPr>
            <w:tcW w:type="dxa" w:w="4680"/>
          </w:tcPr>
          <w:p>
            <w:pPr>
              <w:spacing w:line="276" w:lineRule="auto" w:after="40"/>
              <w:jc w:val="left"/>
            </w:pPr>
            <w:r/>
            <w:r>
              <w:rPr>
                <w:rFonts w:ascii="Times New Roman" w:hAnsi="Times New Roman" w:eastAsia="Times New Roman"/>
                <w:b w:val="0"/>
                <w:i w:val="0"/>
                <w:sz w:val="22"/>
              </w:rPr>
              <w:t>CSV</w:t>
            </w:r>
          </w:p>
        </w:tc>
        <w:tc>
          <w:tcPr>
            <w:tcW w:type="dxa" w:w="4680"/>
          </w:tcPr>
          <w:p>
            <w:pPr>
              <w:spacing w:line="276" w:lineRule="auto" w:after="40"/>
              <w:jc w:val="left"/>
            </w:pPr>
            <w:r/>
            <w:r>
              <w:rPr>
                <w:rFonts w:ascii="Times New Roman" w:hAnsi="Times New Roman" w:eastAsia="Times New Roman"/>
                <w:b w:val="0"/>
                <w:i w:val="0"/>
                <w:sz w:val="22"/>
              </w:rPr>
              <w:t>Comma-Separated Values</w:t>
            </w:r>
          </w:p>
        </w:tc>
      </w:tr>
      <w:tr>
        <w:tc>
          <w:tcPr>
            <w:tcW w:type="dxa" w:w="4680"/>
          </w:tcPr>
          <w:p>
            <w:pPr>
              <w:spacing w:line="276" w:lineRule="auto" w:after="40"/>
              <w:jc w:val="left"/>
            </w:pPr>
            <w:r/>
            <w:r>
              <w:rPr>
                <w:rFonts w:ascii="Times New Roman" w:hAnsi="Times New Roman" w:eastAsia="Times New Roman"/>
                <w:b w:val="0"/>
                <w:i w:val="0"/>
                <w:sz w:val="22"/>
              </w:rPr>
              <w:t>DPR</w:t>
            </w:r>
          </w:p>
        </w:tc>
        <w:tc>
          <w:tcPr>
            <w:tcW w:type="dxa" w:w="4680"/>
          </w:tcPr>
          <w:p>
            <w:pPr>
              <w:spacing w:line="276" w:lineRule="auto" w:after="40"/>
              <w:jc w:val="left"/>
            </w:pPr>
            <w:r/>
            <w:r>
              <w:rPr>
                <w:rFonts w:ascii="Times New Roman" w:hAnsi="Times New Roman" w:eastAsia="Times New Roman"/>
                <w:b w:val="0"/>
                <w:i w:val="0"/>
                <w:sz w:val="22"/>
              </w:rPr>
              <w:t>Dense Passage Retrieval</w:t>
            </w:r>
          </w:p>
        </w:tc>
      </w:tr>
      <w:tr>
        <w:tc>
          <w:tcPr>
            <w:tcW w:type="dxa" w:w="4680"/>
          </w:tcPr>
          <w:p>
            <w:pPr>
              <w:spacing w:line="276" w:lineRule="auto" w:after="40"/>
              <w:jc w:val="left"/>
            </w:pPr>
            <w:r/>
            <w:r>
              <w:rPr>
                <w:rFonts w:ascii="Times New Roman" w:hAnsi="Times New Roman" w:eastAsia="Times New Roman"/>
                <w:b w:val="0"/>
                <w:i w:val="0"/>
                <w:sz w:val="22"/>
              </w:rPr>
              <w:t>EM</w:t>
            </w:r>
          </w:p>
        </w:tc>
        <w:tc>
          <w:tcPr>
            <w:tcW w:type="dxa" w:w="4680"/>
          </w:tcPr>
          <w:p>
            <w:pPr>
              <w:spacing w:line="276" w:lineRule="auto" w:after="40"/>
              <w:jc w:val="left"/>
            </w:pPr>
            <w:r/>
            <w:r>
              <w:rPr>
                <w:rFonts w:ascii="Times New Roman" w:hAnsi="Times New Roman" w:eastAsia="Times New Roman"/>
                <w:b w:val="0"/>
                <w:i w:val="0"/>
                <w:sz w:val="22"/>
              </w:rPr>
              <w:t>Exact Match</w:t>
            </w:r>
          </w:p>
        </w:tc>
      </w:tr>
      <w:tr>
        <w:tc>
          <w:tcPr>
            <w:tcW w:type="dxa" w:w="4680"/>
          </w:tcPr>
          <w:p>
            <w:pPr>
              <w:spacing w:line="276" w:lineRule="auto" w:after="40"/>
              <w:jc w:val="left"/>
            </w:pPr>
            <w:r/>
            <w:r>
              <w:rPr>
                <w:rFonts w:ascii="Times New Roman" w:hAnsi="Times New Roman" w:eastAsia="Times New Roman"/>
                <w:b w:val="0"/>
                <w:i w:val="0"/>
                <w:sz w:val="22"/>
              </w:rPr>
              <w:t>F1</w:t>
            </w:r>
          </w:p>
        </w:tc>
        <w:tc>
          <w:tcPr>
            <w:tcW w:type="dxa" w:w="4680"/>
          </w:tcPr>
          <w:p>
            <w:pPr>
              <w:spacing w:line="276" w:lineRule="auto" w:after="40"/>
              <w:jc w:val="left"/>
            </w:pPr>
            <w:r/>
            <w:r>
              <w:rPr>
                <w:rFonts w:ascii="Times New Roman" w:hAnsi="Times New Roman" w:eastAsia="Times New Roman"/>
                <w:b w:val="0"/>
                <w:i w:val="0"/>
                <w:sz w:val="22"/>
              </w:rPr>
              <w:t>Harmonic mean of precision and recall (token-level F1 score)</w:t>
            </w:r>
          </w:p>
        </w:tc>
      </w:tr>
      <w:tr>
        <w:tc>
          <w:tcPr>
            <w:tcW w:type="dxa" w:w="4680"/>
          </w:tcPr>
          <w:p>
            <w:pPr>
              <w:spacing w:line="276" w:lineRule="auto" w:after="40"/>
              <w:jc w:val="left"/>
            </w:pPr>
            <w:r/>
            <w:r>
              <w:rPr>
                <w:rFonts w:ascii="Times New Roman" w:hAnsi="Times New Roman" w:eastAsia="Times New Roman"/>
                <w:b w:val="0"/>
                <w:i w:val="0"/>
                <w:sz w:val="22"/>
              </w:rPr>
              <w:t>FLARE</w:t>
            </w:r>
          </w:p>
        </w:tc>
        <w:tc>
          <w:tcPr>
            <w:tcW w:type="dxa" w:w="4680"/>
          </w:tcPr>
          <w:p>
            <w:pPr>
              <w:spacing w:line="276" w:lineRule="auto" w:after="40"/>
              <w:jc w:val="left"/>
            </w:pPr>
            <w:r/>
            <w:r>
              <w:rPr>
                <w:rFonts w:ascii="Times New Roman" w:hAnsi="Times New Roman" w:eastAsia="Times New Roman"/>
                <w:b w:val="0"/>
                <w:i w:val="0"/>
                <w:sz w:val="22"/>
              </w:rPr>
              <w:t>Forward-Looking Active REtrieval augmented generation</w:t>
            </w:r>
          </w:p>
        </w:tc>
      </w:tr>
      <w:tr>
        <w:tc>
          <w:tcPr>
            <w:tcW w:type="dxa" w:w="4680"/>
          </w:tcPr>
          <w:p>
            <w:pPr>
              <w:spacing w:line="276" w:lineRule="auto" w:after="40"/>
              <w:jc w:val="left"/>
            </w:pPr>
            <w:r/>
            <w:r>
              <w:rPr>
                <w:rFonts w:ascii="Times New Roman" w:hAnsi="Times New Roman" w:eastAsia="Times New Roman"/>
                <w:b w:val="0"/>
                <w:i w:val="0"/>
                <w:sz w:val="22"/>
              </w:rPr>
              <w:t>GGUF</w:t>
            </w:r>
          </w:p>
        </w:tc>
        <w:tc>
          <w:tcPr>
            <w:tcW w:type="dxa" w:w="4680"/>
          </w:tcPr>
          <w:p>
            <w:pPr>
              <w:spacing w:line="276" w:lineRule="auto" w:after="40"/>
              <w:jc w:val="left"/>
            </w:pPr>
            <w:r/>
            <w:r>
              <w:rPr>
                <w:rFonts w:ascii="Times New Roman" w:hAnsi="Times New Roman" w:eastAsia="Times New Roman"/>
                <w:b w:val="0"/>
                <w:i w:val="0"/>
                <w:sz w:val="22"/>
              </w:rPr>
              <w:t>GPT-Generated Unified Format (quantised model container)</w:t>
            </w:r>
          </w:p>
        </w:tc>
      </w:tr>
      <w:tr>
        <w:tc>
          <w:tcPr>
            <w:tcW w:type="dxa" w:w="4680"/>
          </w:tcPr>
          <w:p>
            <w:pPr>
              <w:spacing w:line="276" w:lineRule="auto" w:after="40"/>
              <w:jc w:val="left"/>
            </w:pPr>
            <w:r/>
            <w:r>
              <w:rPr>
                <w:rFonts w:ascii="Times New Roman" w:hAnsi="Times New Roman" w:eastAsia="Times New Roman"/>
                <w:b w:val="0"/>
                <w:i w:val="0"/>
                <w:sz w:val="22"/>
              </w:rPr>
              <w:t>GPU</w:t>
            </w:r>
          </w:p>
        </w:tc>
        <w:tc>
          <w:tcPr>
            <w:tcW w:type="dxa" w:w="4680"/>
          </w:tcPr>
          <w:p>
            <w:pPr>
              <w:spacing w:line="276" w:lineRule="auto" w:after="40"/>
              <w:jc w:val="left"/>
            </w:pPr>
            <w:r/>
            <w:r>
              <w:rPr>
                <w:rFonts w:ascii="Times New Roman" w:hAnsi="Times New Roman" w:eastAsia="Times New Roman"/>
                <w:b w:val="0"/>
                <w:i w:val="0"/>
                <w:sz w:val="22"/>
              </w:rPr>
              <w:t>Graphics Processing Unit</w:t>
            </w:r>
          </w:p>
        </w:tc>
      </w:tr>
      <w:tr>
        <w:tc>
          <w:tcPr>
            <w:tcW w:type="dxa" w:w="4680"/>
          </w:tcPr>
          <w:p>
            <w:pPr>
              <w:spacing w:line="276" w:lineRule="auto" w:after="40"/>
              <w:jc w:val="left"/>
            </w:pPr>
            <w:r/>
            <w:r>
              <w:rPr>
                <w:rFonts w:ascii="Times New Roman" w:hAnsi="Times New Roman" w:eastAsia="Times New Roman"/>
                <w:b w:val="0"/>
                <w:i w:val="0"/>
                <w:sz w:val="22"/>
              </w:rPr>
              <w:t>HNSW</w:t>
            </w:r>
          </w:p>
        </w:tc>
        <w:tc>
          <w:tcPr>
            <w:tcW w:type="dxa" w:w="4680"/>
          </w:tcPr>
          <w:p>
            <w:pPr>
              <w:spacing w:line="276" w:lineRule="auto" w:after="40"/>
              <w:jc w:val="left"/>
            </w:pPr>
            <w:r/>
            <w:r>
              <w:rPr>
                <w:rFonts w:ascii="Times New Roman" w:hAnsi="Times New Roman" w:eastAsia="Times New Roman"/>
                <w:b w:val="0"/>
                <w:i w:val="0"/>
                <w:sz w:val="22"/>
              </w:rPr>
              <w:t>Hierarchical Navigable Small World (approximate nearest-neighbour index)</w:t>
            </w:r>
          </w:p>
        </w:tc>
      </w:tr>
      <w:tr>
        <w:tc>
          <w:tcPr>
            <w:tcW w:type="dxa" w:w="4680"/>
          </w:tcPr>
          <w:p>
            <w:pPr>
              <w:spacing w:line="276" w:lineRule="auto" w:after="40"/>
              <w:jc w:val="left"/>
            </w:pPr>
            <w:r/>
            <w:r>
              <w:rPr>
                <w:rFonts w:ascii="Times New Roman" w:hAnsi="Times New Roman" w:eastAsia="Times New Roman"/>
                <w:b w:val="0"/>
                <w:i w:val="0"/>
                <w:sz w:val="22"/>
              </w:rPr>
              <w:t>HOD</w:t>
            </w:r>
          </w:p>
        </w:tc>
        <w:tc>
          <w:tcPr>
            <w:tcW w:type="dxa" w:w="4680"/>
          </w:tcPr>
          <w:p>
            <w:pPr>
              <w:spacing w:line="276" w:lineRule="auto" w:after="40"/>
              <w:jc w:val="left"/>
            </w:pPr>
            <w:r/>
            <w:r>
              <w:rPr>
                <w:rFonts w:ascii="Times New Roman" w:hAnsi="Times New Roman" w:eastAsia="Times New Roman"/>
                <w:b w:val="0"/>
                <w:i w:val="0"/>
                <w:sz w:val="22"/>
              </w:rPr>
              <w:t>Head of Department</w:t>
            </w:r>
          </w:p>
        </w:tc>
      </w:tr>
      <w:tr>
        <w:tc>
          <w:tcPr>
            <w:tcW w:type="dxa" w:w="4680"/>
          </w:tcPr>
          <w:p>
            <w:pPr>
              <w:spacing w:line="276" w:lineRule="auto" w:after="40"/>
              <w:jc w:val="left"/>
            </w:pPr>
            <w:r/>
            <w:r>
              <w:rPr>
                <w:rFonts w:ascii="Times New Roman" w:hAnsi="Times New Roman" w:eastAsia="Times New Roman"/>
                <w:b w:val="0"/>
                <w:i w:val="0"/>
                <w:sz w:val="22"/>
              </w:rPr>
              <w:t>HTTP</w:t>
            </w:r>
          </w:p>
        </w:tc>
        <w:tc>
          <w:tcPr>
            <w:tcW w:type="dxa" w:w="4680"/>
          </w:tcPr>
          <w:p>
            <w:pPr>
              <w:spacing w:line="276" w:lineRule="auto" w:after="40"/>
              <w:jc w:val="left"/>
            </w:pPr>
            <w:r/>
            <w:r>
              <w:rPr>
                <w:rFonts w:ascii="Times New Roman" w:hAnsi="Times New Roman" w:eastAsia="Times New Roman"/>
                <w:b w:val="0"/>
                <w:i w:val="0"/>
                <w:sz w:val="22"/>
              </w:rPr>
              <w:t>HyperText Transfer Protocol</w:t>
            </w:r>
          </w:p>
        </w:tc>
      </w:tr>
      <w:tr>
        <w:tc>
          <w:tcPr>
            <w:tcW w:type="dxa" w:w="4680"/>
          </w:tcPr>
          <w:p>
            <w:pPr>
              <w:spacing w:line="276" w:lineRule="auto" w:after="40"/>
              <w:jc w:val="left"/>
            </w:pPr>
            <w:r/>
            <w:r>
              <w:rPr>
                <w:rFonts w:ascii="Times New Roman" w:hAnsi="Times New Roman" w:eastAsia="Times New Roman"/>
                <w:b w:val="0"/>
                <w:i w:val="0"/>
                <w:sz w:val="22"/>
              </w:rPr>
              <w:t>JSON</w:t>
            </w:r>
          </w:p>
        </w:tc>
        <w:tc>
          <w:tcPr>
            <w:tcW w:type="dxa" w:w="4680"/>
          </w:tcPr>
          <w:p>
            <w:pPr>
              <w:spacing w:line="276" w:lineRule="auto" w:after="40"/>
              <w:jc w:val="left"/>
            </w:pPr>
            <w:r/>
            <w:r>
              <w:rPr>
                <w:rFonts w:ascii="Times New Roman" w:hAnsi="Times New Roman" w:eastAsia="Times New Roman"/>
                <w:b w:val="0"/>
                <w:i w:val="0"/>
                <w:sz w:val="22"/>
              </w:rPr>
              <w:t>JavaScript Object Notation</w:t>
            </w:r>
          </w:p>
        </w:tc>
      </w:tr>
      <w:tr>
        <w:tc>
          <w:tcPr>
            <w:tcW w:type="dxa" w:w="4680"/>
          </w:tcPr>
          <w:p>
            <w:pPr>
              <w:spacing w:line="276" w:lineRule="auto" w:after="40"/>
              <w:jc w:val="left"/>
            </w:pPr>
            <w:r/>
            <w:r>
              <w:rPr>
                <w:rFonts w:ascii="Times New Roman" w:hAnsi="Times New Roman" w:eastAsia="Times New Roman"/>
                <w:b w:val="0"/>
                <w:i w:val="0"/>
                <w:sz w:val="22"/>
              </w:rPr>
              <w:t>KV</w:t>
            </w:r>
          </w:p>
        </w:tc>
        <w:tc>
          <w:tcPr>
            <w:tcW w:type="dxa" w:w="4680"/>
          </w:tcPr>
          <w:p>
            <w:pPr>
              <w:spacing w:line="276" w:lineRule="auto" w:after="40"/>
              <w:jc w:val="left"/>
            </w:pPr>
            <w:r/>
            <w:r>
              <w:rPr>
                <w:rFonts w:ascii="Times New Roman" w:hAnsi="Times New Roman" w:eastAsia="Times New Roman"/>
                <w:b w:val="0"/>
                <w:i w:val="0"/>
                <w:sz w:val="22"/>
              </w:rPr>
              <w:t>Key-Value (attention cache)</w:t>
            </w:r>
          </w:p>
        </w:tc>
      </w:tr>
      <w:tr>
        <w:tc>
          <w:tcPr>
            <w:tcW w:type="dxa" w:w="4680"/>
          </w:tcPr>
          <w:p>
            <w:pPr>
              <w:spacing w:line="276" w:lineRule="auto" w:after="40"/>
              <w:jc w:val="left"/>
            </w:pPr>
            <w:r/>
            <w:r>
              <w:rPr>
                <w:rFonts w:ascii="Times New Roman" w:hAnsi="Times New Roman" w:eastAsia="Times New Roman"/>
                <w:b w:val="0"/>
                <w:i w:val="0"/>
                <w:sz w:val="22"/>
              </w:rPr>
              <w:t>LLM</w:t>
            </w:r>
          </w:p>
        </w:tc>
        <w:tc>
          <w:tcPr>
            <w:tcW w:type="dxa" w:w="4680"/>
          </w:tcPr>
          <w:p>
            <w:pPr>
              <w:spacing w:line="276" w:lineRule="auto" w:after="40"/>
              <w:jc w:val="left"/>
            </w:pPr>
            <w:r/>
            <w:r>
              <w:rPr>
                <w:rFonts w:ascii="Times New Roman" w:hAnsi="Times New Roman" w:eastAsia="Times New Roman"/>
                <w:b w:val="0"/>
                <w:i w:val="0"/>
                <w:sz w:val="22"/>
              </w:rPr>
              <w:t>Large Language Model</w:t>
            </w:r>
          </w:p>
        </w:tc>
      </w:tr>
      <w:tr>
        <w:tc>
          <w:tcPr>
            <w:tcW w:type="dxa" w:w="4680"/>
          </w:tcPr>
          <w:p>
            <w:pPr>
              <w:spacing w:line="276" w:lineRule="auto" w:after="40"/>
              <w:jc w:val="left"/>
            </w:pPr>
            <w:r/>
            <w:r>
              <w:rPr>
                <w:rFonts w:ascii="Times New Roman" w:hAnsi="Times New Roman" w:eastAsia="Times New Roman"/>
                <w:b w:val="0"/>
                <w:i w:val="0"/>
                <w:sz w:val="22"/>
              </w:rPr>
              <w:t>MoE</w:t>
            </w:r>
          </w:p>
        </w:tc>
        <w:tc>
          <w:tcPr>
            <w:tcW w:type="dxa" w:w="4680"/>
          </w:tcPr>
          <w:p>
            <w:pPr>
              <w:spacing w:line="276" w:lineRule="auto" w:after="40"/>
              <w:jc w:val="left"/>
            </w:pPr>
            <w:r/>
            <w:r>
              <w:rPr>
                <w:rFonts w:ascii="Times New Roman" w:hAnsi="Times New Roman" w:eastAsia="Times New Roman"/>
                <w:b w:val="0"/>
                <w:i w:val="0"/>
                <w:sz w:val="22"/>
              </w:rPr>
              <w:t>Mixture of Experts</w:t>
            </w:r>
          </w:p>
        </w:tc>
      </w:tr>
      <w:tr>
        <w:tc>
          <w:tcPr>
            <w:tcW w:type="dxa" w:w="4680"/>
          </w:tcPr>
          <w:p>
            <w:pPr>
              <w:spacing w:line="276" w:lineRule="auto" w:after="40"/>
              <w:jc w:val="left"/>
            </w:pPr>
            <w:r/>
            <w:r>
              <w:rPr>
                <w:rFonts w:ascii="Times New Roman" w:hAnsi="Times New Roman" w:eastAsia="Times New Roman"/>
                <w:b w:val="0"/>
                <w:i w:val="0"/>
                <w:sz w:val="22"/>
              </w:rPr>
              <w:t>NLP</w:t>
            </w:r>
          </w:p>
        </w:tc>
        <w:tc>
          <w:tcPr>
            <w:tcW w:type="dxa" w:w="4680"/>
          </w:tcPr>
          <w:p>
            <w:pPr>
              <w:spacing w:line="276" w:lineRule="auto" w:after="40"/>
              <w:jc w:val="left"/>
            </w:pPr>
            <w:r/>
            <w:r>
              <w:rPr>
                <w:rFonts w:ascii="Times New Roman" w:hAnsi="Times New Roman" w:eastAsia="Times New Roman"/>
                <w:b w:val="0"/>
                <w:i w:val="0"/>
                <w:sz w:val="22"/>
              </w:rPr>
              <w:t>Natural Language Processing</w:t>
            </w:r>
          </w:p>
        </w:tc>
      </w:tr>
      <w:tr>
        <w:tc>
          <w:tcPr>
            <w:tcW w:type="dxa" w:w="4680"/>
          </w:tcPr>
          <w:p>
            <w:pPr>
              <w:spacing w:line="276" w:lineRule="auto" w:after="40"/>
              <w:jc w:val="left"/>
            </w:pPr>
            <w:r/>
            <w:r>
              <w:rPr>
                <w:rFonts w:ascii="Times New Roman" w:hAnsi="Times New Roman" w:eastAsia="Times New Roman"/>
                <w:b w:val="0"/>
                <w:i w:val="0"/>
                <w:sz w:val="22"/>
              </w:rPr>
              <w:t>OKF</w:t>
            </w:r>
          </w:p>
        </w:tc>
        <w:tc>
          <w:tcPr>
            <w:tcW w:type="dxa" w:w="4680"/>
          </w:tcPr>
          <w:p>
            <w:pPr>
              <w:spacing w:line="276" w:lineRule="auto" w:after="40"/>
              <w:jc w:val="left"/>
            </w:pPr>
            <w:r/>
            <w:r>
              <w:rPr>
                <w:rFonts w:ascii="Times New Roman" w:hAnsi="Times New Roman" w:eastAsia="Times New Roman"/>
                <w:b w:val="0"/>
                <w:i w:val="0"/>
                <w:sz w:val="22"/>
              </w:rPr>
              <w:t>Open Knowledge Format</w:t>
            </w:r>
          </w:p>
        </w:tc>
      </w:tr>
      <w:tr>
        <w:tc>
          <w:tcPr>
            <w:tcW w:type="dxa" w:w="4680"/>
          </w:tcPr>
          <w:p>
            <w:pPr>
              <w:spacing w:line="276" w:lineRule="auto" w:after="40"/>
              <w:jc w:val="left"/>
            </w:pPr>
            <w:r/>
            <w:r>
              <w:rPr>
                <w:rFonts w:ascii="Times New Roman" w:hAnsi="Times New Roman" w:eastAsia="Times New Roman"/>
                <w:b w:val="0"/>
                <w:i w:val="0"/>
                <w:sz w:val="22"/>
              </w:rPr>
              <w:t>QA</w:t>
            </w:r>
          </w:p>
        </w:tc>
        <w:tc>
          <w:tcPr>
            <w:tcW w:type="dxa" w:w="4680"/>
          </w:tcPr>
          <w:p>
            <w:pPr>
              <w:spacing w:line="276" w:lineRule="auto" w:after="40"/>
              <w:jc w:val="left"/>
            </w:pPr>
            <w:r/>
            <w:r>
              <w:rPr>
                <w:rFonts w:ascii="Times New Roman" w:hAnsi="Times New Roman" w:eastAsia="Times New Roman"/>
                <w:b w:val="0"/>
                <w:i w:val="0"/>
                <w:sz w:val="22"/>
              </w:rPr>
              <w:t>Question Answering</w:t>
            </w:r>
          </w:p>
        </w:tc>
      </w:tr>
      <w:tr>
        <w:tc>
          <w:tcPr>
            <w:tcW w:type="dxa" w:w="4680"/>
          </w:tcPr>
          <w:p>
            <w:pPr>
              <w:spacing w:line="276" w:lineRule="auto" w:after="40"/>
              <w:jc w:val="left"/>
            </w:pPr>
            <w:r/>
            <w:r>
              <w:rPr>
                <w:rFonts w:ascii="Times New Roman" w:hAnsi="Times New Roman" w:eastAsia="Times New Roman"/>
                <w:b w:val="0"/>
                <w:i w:val="0"/>
                <w:sz w:val="22"/>
              </w:rPr>
              <w:t>RAG</w:t>
            </w:r>
          </w:p>
        </w:tc>
        <w:tc>
          <w:tcPr>
            <w:tcW w:type="dxa" w:w="4680"/>
          </w:tcPr>
          <w:p>
            <w:pPr>
              <w:spacing w:line="276" w:lineRule="auto" w:after="40"/>
              <w:jc w:val="left"/>
            </w:pPr>
            <w:r/>
            <w:r>
              <w:rPr>
                <w:rFonts w:ascii="Times New Roman" w:hAnsi="Times New Roman" w:eastAsia="Times New Roman"/>
                <w:b w:val="0"/>
                <w:i w:val="0"/>
                <w:sz w:val="22"/>
              </w:rPr>
              <w:t>Retrieval-Augmented Generation</w:t>
            </w:r>
          </w:p>
        </w:tc>
      </w:tr>
      <w:tr>
        <w:tc>
          <w:tcPr>
            <w:tcW w:type="dxa" w:w="4680"/>
          </w:tcPr>
          <w:p>
            <w:pPr>
              <w:spacing w:line="276" w:lineRule="auto" w:after="40"/>
              <w:jc w:val="left"/>
            </w:pPr>
            <w:r/>
            <w:r>
              <w:rPr>
                <w:rFonts w:ascii="Times New Roman" w:hAnsi="Times New Roman" w:eastAsia="Times New Roman"/>
                <w:b w:val="0"/>
                <w:i w:val="0"/>
                <w:sz w:val="22"/>
              </w:rPr>
              <w:t>RTU</w:t>
            </w:r>
          </w:p>
        </w:tc>
        <w:tc>
          <w:tcPr>
            <w:tcW w:type="dxa" w:w="4680"/>
          </w:tcPr>
          <w:p>
            <w:pPr>
              <w:spacing w:line="276" w:lineRule="auto" w:after="40"/>
              <w:jc w:val="left"/>
            </w:pPr>
            <w:r/>
            <w:r>
              <w:rPr>
                <w:rFonts w:ascii="Times New Roman" w:hAnsi="Times New Roman" w:eastAsia="Times New Roman"/>
                <w:b w:val="0"/>
                <w:i w:val="0"/>
                <w:sz w:val="22"/>
              </w:rPr>
              <w:t>Rajasthan Technical University</w:t>
            </w:r>
          </w:p>
        </w:tc>
      </w:tr>
      <w:tr>
        <w:tc>
          <w:tcPr>
            <w:tcW w:type="dxa" w:w="4680"/>
          </w:tcPr>
          <w:p>
            <w:pPr>
              <w:spacing w:line="276" w:lineRule="auto" w:after="40"/>
              <w:jc w:val="left"/>
            </w:pPr>
            <w:r/>
            <w:r>
              <w:rPr>
                <w:rFonts w:ascii="Times New Roman" w:hAnsi="Times New Roman" w:eastAsia="Times New Roman"/>
                <w:b w:val="0"/>
                <w:i w:val="0"/>
                <w:sz w:val="22"/>
              </w:rPr>
              <w:t>SHA-256</w:t>
            </w:r>
          </w:p>
        </w:tc>
        <w:tc>
          <w:tcPr>
            <w:tcW w:type="dxa" w:w="4680"/>
          </w:tcPr>
          <w:p>
            <w:pPr>
              <w:spacing w:line="276" w:lineRule="auto" w:after="40"/>
              <w:jc w:val="left"/>
            </w:pPr>
            <w:r/>
            <w:r>
              <w:rPr>
                <w:rFonts w:ascii="Times New Roman" w:hAnsi="Times New Roman" w:eastAsia="Times New Roman"/>
                <w:b w:val="0"/>
                <w:i w:val="0"/>
                <w:sz w:val="22"/>
              </w:rPr>
              <w:t>Secure Hash Algorithm, 256-bit</w:t>
            </w:r>
          </w:p>
        </w:tc>
      </w:tr>
      <w:tr>
        <w:tc>
          <w:tcPr>
            <w:tcW w:type="dxa" w:w="4680"/>
          </w:tcPr>
          <w:p>
            <w:pPr>
              <w:spacing w:line="276" w:lineRule="auto" w:after="40"/>
              <w:jc w:val="left"/>
            </w:pPr>
            <w:r/>
            <w:r>
              <w:rPr>
                <w:rFonts w:ascii="Times New Roman" w:hAnsi="Times New Roman" w:eastAsia="Times New Roman"/>
                <w:b w:val="0"/>
                <w:i w:val="0"/>
                <w:sz w:val="22"/>
              </w:rPr>
              <w:t>TNR</w:t>
            </w:r>
          </w:p>
        </w:tc>
        <w:tc>
          <w:tcPr>
            <w:tcW w:type="dxa" w:w="4680"/>
          </w:tcPr>
          <w:p>
            <w:pPr>
              <w:spacing w:line="276" w:lineRule="auto" w:after="40"/>
              <w:jc w:val="left"/>
            </w:pPr>
            <w:r/>
            <w:r>
              <w:rPr>
                <w:rFonts w:ascii="Times New Roman" w:hAnsi="Times New Roman" w:eastAsia="Times New Roman"/>
                <w:b w:val="0"/>
                <w:i w:val="0"/>
                <w:sz w:val="22"/>
              </w:rPr>
              <w:t>Times New Roman</w:t>
            </w:r>
          </w:p>
        </w:tc>
      </w:tr>
      <w:tr>
        <w:tc>
          <w:tcPr>
            <w:tcW w:type="dxa" w:w="4680"/>
          </w:tcPr>
          <w:p>
            <w:pPr>
              <w:spacing w:line="276" w:lineRule="auto" w:after="40"/>
              <w:jc w:val="left"/>
            </w:pPr>
            <w:r/>
            <w:r>
              <w:rPr>
                <w:rFonts w:ascii="Times New Roman" w:hAnsi="Times New Roman" w:eastAsia="Times New Roman"/>
                <w:b w:val="0"/>
                <w:i w:val="0"/>
                <w:sz w:val="22"/>
              </w:rPr>
              <w:t>TPD</w:t>
            </w:r>
          </w:p>
        </w:tc>
        <w:tc>
          <w:tcPr>
            <w:tcW w:type="dxa" w:w="4680"/>
          </w:tcPr>
          <w:p>
            <w:pPr>
              <w:spacing w:line="276" w:lineRule="auto" w:after="40"/>
              <w:jc w:val="left"/>
            </w:pPr>
            <w:r/>
            <w:r>
              <w:rPr>
                <w:rFonts w:ascii="Times New Roman" w:hAnsi="Times New Roman" w:eastAsia="Times New Roman"/>
                <w:b w:val="0"/>
                <w:i w:val="0"/>
                <w:sz w:val="22"/>
              </w:rPr>
              <w:t>Tokens Per Document</w:t>
            </w:r>
          </w:p>
        </w:tc>
      </w:tr>
      <w:tr>
        <w:tc>
          <w:tcPr>
            <w:tcW w:type="dxa" w:w="4680"/>
          </w:tcPr>
          <w:p>
            <w:pPr>
              <w:spacing w:line="276" w:lineRule="auto" w:after="40"/>
              <w:jc w:val="left"/>
            </w:pPr>
            <w:r/>
            <w:r>
              <w:rPr>
                <w:rFonts w:ascii="Times New Roman" w:hAnsi="Times New Roman" w:eastAsia="Times New Roman"/>
                <w:b w:val="0"/>
                <w:i w:val="0"/>
                <w:sz w:val="22"/>
              </w:rPr>
              <w:t>VRAM</w:t>
            </w:r>
          </w:p>
        </w:tc>
        <w:tc>
          <w:tcPr>
            <w:tcW w:type="dxa" w:w="4680"/>
          </w:tcPr>
          <w:p>
            <w:pPr>
              <w:spacing w:line="276" w:lineRule="auto" w:after="40"/>
              <w:jc w:val="left"/>
            </w:pPr>
            <w:r/>
            <w:r>
              <w:rPr>
                <w:rFonts w:ascii="Times New Roman" w:hAnsi="Times New Roman" w:eastAsia="Times New Roman"/>
                <w:b w:val="0"/>
                <w:i w:val="0"/>
                <w:sz w:val="22"/>
              </w:rPr>
              <w:t>Video Random Access Memory</w:t>
            </w:r>
          </w:p>
        </w:tc>
      </w:tr>
      <w:tr>
        <w:tc>
          <w:tcPr>
            <w:tcW w:type="dxa" w:w="4680"/>
          </w:tcPr>
          <w:p>
            <w:pPr>
              <w:spacing w:line="276" w:lineRule="auto" w:after="40"/>
              <w:jc w:val="left"/>
            </w:pPr>
            <w:r/>
            <w:r>
              <w:rPr>
                <w:rFonts w:ascii="Times New Roman" w:hAnsi="Times New Roman" w:eastAsia="Times New Roman"/>
                <w:b w:val="0"/>
                <w:i w:val="0"/>
                <w:sz w:val="22"/>
              </w:rPr>
              <w:t>YAML</w:t>
            </w:r>
          </w:p>
        </w:tc>
        <w:tc>
          <w:tcPr>
            <w:tcW w:type="dxa" w:w="4680"/>
          </w:tcPr>
          <w:p>
            <w:pPr>
              <w:spacing w:line="276" w:lineRule="auto" w:after="40"/>
              <w:jc w:val="left"/>
            </w:pPr>
            <w:r/>
            <w:r>
              <w:rPr>
                <w:rFonts w:ascii="Times New Roman" w:hAnsi="Times New Roman" w:eastAsia="Times New Roman"/>
                <w:b w:val="0"/>
                <w:i w:val="0"/>
                <w:sz w:val="22"/>
              </w:rPr>
              <w:t>YAML Ain’t Markup Language</w:t>
            </w:r>
          </w:p>
        </w:tc>
      </w:tr>
    </w:tbl>
    <w:p>
      <w:pPr>
        <w:sectPr>
          <w:pgSz w:w="12240" w:h="15840"/>
          <w:pgMar w:top="1440" w:right="1440" w:bottom="1440" w:left="1440" w:header="720" w:footer="720" w:gutter="0"/>
          <w:cols w:space="720"/>
          <w:docGrid w:linePitch="360"/>
          <w:pgNumType w:fmt="lowerRoman" w:start="1"/>
        </w:sectPr>
      </w:pPr>
    </w:p>
    <w:p>
      <w:pPr>
        <w:spacing w:line="360" w:lineRule="auto" w:before="0" w:after="360"/>
        <w:jc w:val="center"/>
      </w:pPr>
      <w:r>
        <w:rPr>
          <w:rFonts w:ascii="Times New Roman" w:hAnsi="Times New Roman" w:eastAsia="Times New Roman"/>
          <w:b/>
          <w:i w:val="0"/>
          <w:sz w:val="32"/>
        </w:rPr>
        <w:t>CHAPTER 1</w:t>
      </w:r>
      <w:r>
        <w:br/>
      </w:r>
      <w:r>
        <w:rPr>
          <w:rFonts w:ascii="Times New Roman" w:hAnsi="Times New Roman" w:eastAsia="Times New Roman"/>
          <w:b/>
          <w:i w:val="0"/>
          <w:sz w:val="32"/>
        </w:rPr>
        <w:t>INTRODUCTION</w:t>
      </w:r>
    </w:p>
    <w:p>
      <w:pPr>
        <w:spacing w:line="360" w:lineRule="auto" w:before="0" w:after="120"/>
        <w:jc w:val="both"/>
      </w:pPr>
      <w:r>
        <w:rPr>
          <w:rFonts w:ascii="Times New Roman" w:hAnsi="Times New Roman" w:eastAsia="Times New Roman"/>
          <w:b w:val="0"/>
          <w:i w:val="0"/>
          <w:sz w:val="24"/>
        </w:rPr>
        <w:t xml:space="preserve">Large language models answer questions fluently, and that fluency is exactly the problem. A model trained only on its own parameters will happily produce a version number, an API field, or a legal clause that never existed, and it will do so in the same confident tone it uses for facts it actually knows. The literature calls this </w:t>
      </w:r>
      <w:r>
        <w:rPr>
          <w:rFonts w:ascii="Times New Roman" w:hAnsi="Times New Roman" w:eastAsia="Times New Roman"/>
          <w:b w:val="0"/>
          <w:i/>
          <w:sz w:val="24"/>
        </w:rPr>
        <w:t>hallucination</w:t>
      </w:r>
      <w:r>
        <w:rPr>
          <w:rFonts w:ascii="Times New Roman" w:hAnsi="Times New Roman" w:eastAsia="Times New Roman"/>
          <w:b w:val="0"/>
          <w:i w:val="0"/>
          <w:sz w:val="24"/>
        </w:rPr>
        <w:t>, and the survey by Ji and colleagues [6] treats it as a property of the generation process rather than a bug that a bigger model eventually outgrows. Retrieval-Augmented Generation, introduced by Lewis and co-authors in 2020 [10], attacks the problem from a different direction: instead of asking the model to recall, you hand it the relevant source text at inference time and ask it to read. The model still writes the answer, but the evidence sits in the prompt where it can be checked.</w:t>
      </w:r>
    </w:p>
    <w:p>
      <w:pPr>
        <w:spacing w:line="360" w:lineRule="auto" w:before="0" w:after="120"/>
        <w:jc w:val="both"/>
      </w:pPr>
      <w:r>
        <w:rPr>
          <w:rFonts w:ascii="Times New Roman" w:hAnsi="Times New Roman" w:eastAsia="Times New Roman"/>
          <w:b w:val="0"/>
          <w:i w:val="0"/>
          <w:sz w:val="24"/>
        </w:rPr>
        <w:t>RAG has become the default architecture for grounded question answering, and it works well enough that most production systems use some variant of it. What has received less attention is the shape of the retrieved material. Almost every deployed system slices its documents into fixed-size windows of a few hundred tokens, embeds each window, and returns the nearest neighbours of the query. Nobody chose that design because it was good; it was chosen because it is trivial to implement and it never fails outright. A 512-token window drawn from the middle of a reference page will often begin mid-sentence, carry no indication of which section it came from, and mix two unrelated topics that happened to be adjacent on the page.</w:t>
      </w:r>
    </w:p>
    <w:p>
      <w:pPr>
        <w:spacing w:line="360" w:lineRule="auto" w:before="0" w:after="120"/>
        <w:jc w:val="both"/>
      </w:pPr>
      <w:r>
        <w:rPr>
          <w:rFonts w:ascii="Times New Roman" w:hAnsi="Times New Roman" w:eastAsia="Times New Roman"/>
          <w:b w:val="0"/>
          <w:i w:val="0"/>
          <w:sz w:val="24"/>
        </w:rPr>
        <w:t xml:space="preserve">The work reported here asks a narrow question about that design choice. If the retrieved material were curated instead of cut, would the generator hallucinate less? To answer it we built an </w:t>
      </w:r>
      <w:r>
        <w:rPr>
          <w:rFonts w:ascii="Times New Roman" w:hAnsi="Times New Roman" w:eastAsia="Times New Roman"/>
          <w:b w:val="0"/>
          <w:i/>
          <w:sz w:val="24"/>
        </w:rPr>
        <w:t>Open Knowledge Format</w:t>
      </w:r>
      <w:r>
        <w:rPr>
          <w:rFonts w:ascii="Times New Roman" w:hAnsi="Times New Roman" w:eastAsia="Times New Roman"/>
          <w:b w:val="0"/>
          <w:i w:val="0"/>
          <w:sz w:val="24"/>
        </w:rPr>
        <w:t xml:space="preserve"> (OKF) bundle: a set of small, self-contained concept units, each carrying a title, a one-line description, a short body, a list of aliases, and explicit markdown links to related units. Then we ran a controlled comparison against an ordinary chunk-based pipeline on the same corpus, with the same generator, the same context budget, and the same questions. Only the retrieval substrate differed.</w:t>
      </w:r>
    </w:p>
    <w:p>
      <w:pPr>
        <w:spacing w:line="360" w:lineRule="auto" w:before="0" w:after="120"/>
        <w:jc w:val="both"/>
      </w:pPr>
      <w:r>
        <w:rPr>
          <w:rFonts w:ascii="Times New Roman" w:hAnsi="Times New Roman" w:eastAsia="Times New Roman"/>
          <w:b w:val="0"/>
          <w:i w:val="0"/>
          <w:sz w:val="24"/>
        </w:rPr>
        <w:t>This report presents the result honestly, which means reporting that the hypothesis did not hold. Across two independent configurations, separated by a generation of model capability and built on two separately extracted bundles, curation produced no statistically detectable change in hallucination rate. It did produce a consistent reduction in retrieval context cost, and a link-precision audit explains mechanically why the grounding benefit failed to appear. Those three findings, taken together, are the contribution.</w:t>
      </w:r>
    </w:p>
    <w:p>
      <w:pPr>
        <w:spacing w:line="360" w:lineRule="auto" w:before="280" w:after="160"/>
        <w:jc w:val="left"/>
      </w:pPr>
      <w:r>
        <w:rPr>
          <w:rFonts w:ascii="Times New Roman" w:hAnsi="Times New Roman" w:eastAsia="Times New Roman"/>
          <w:b/>
          <w:i w:val="0"/>
          <w:sz w:val="28"/>
        </w:rPr>
        <w:t>1.1 Area of Work and Its Applications</w:t>
      </w:r>
    </w:p>
    <w:p>
      <w:pPr>
        <w:spacing w:line="360" w:lineRule="auto" w:before="0" w:after="120"/>
        <w:jc w:val="both"/>
      </w:pPr>
      <w:r>
        <w:rPr>
          <w:rFonts w:ascii="Times New Roman" w:hAnsi="Times New Roman" w:eastAsia="Times New Roman"/>
          <w:b w:val="0"/>
          <w:i w:val="0"/>
          <w:sz w:val="24"/>
        </w:rPr>
        <w:t>Grounded question answering over a private document collection is now a standard engineering requirement rather than a research curiosity. Any organisation that holds more text than a person can read wants a system that will answer questions from that text and, crucially, will not invent an answer when the text is silent. The areas below are the ones where a measurable reduction in hallucination changes whether the system can be deployed at all.</w:t>
      </w:r>
    </w:p>
    <w:p>
      <w:pPr>
        <w:spacing w:line="360" w:lineRule="auto" w:after="120"/>
        <w:ind w:left="648" w:hanging="432"/>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Clinical and medical question answering. A model that summarises a drug interaction from a formulary must not add a contraindication that is not in the source. Regulatory review of such systems turns almost entirely on traceability of each generated statement back to a document.</w:t>
      </w:r>
    </w:p>
    <w:p>
      <w:pPr>
        <w:spacing w:line="360" w:lineRule="auto" w:after="120"/>
        <w:ind w:left="648" w:hanging="432"/>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Legal research and contract review. Case citations are the classic hallucination failure: a fabricated case name is syntactically indistinguishable from a real one, and courts have already sanctioned filings containing them. Retrieval with verifiable citation is the only workable fix.</w:t>
      </w:r>
    </w:p>
    <w:p>
      <w:pPr>
        <w:spacing w:line="360" w:lineRule="auto" w:after="120"/>
        <w:ind w:left="648" w:hanging="432"/>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Enterprise customer support. Support assistants answer from product manuals and past tickets. An invented refund policy or an invented configuration flag creates a support cost larger than the one the assistant was deployed to reduce.</w:t>
      </w:r>
    </w:p>
    <w:p>
      <w:pPr>
        <w:spacing w:line="360" w:lineRule="auto" w:after="120"/>
        <w:ind w:left="648" w:hanging="432"/>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Technical documentation assistants. This is the domain used in the present study. Developers ask precise questions about APIs, default values and component responsibilities, and a wrong default value is worse than no answer, because it will be pasted straight into a configuration file.</w:t>
      </w:r>
    </w:p>
    <w:p>
      <w:pPr>
        <w:spacing w:line="360" w:lineRule="auto" w:after="120"/>
        <w:ind w:left="648" w:hanging="432"/>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Programming and code assistance. Retrieval over a repository lets an assistant answer questions about internal functions it was never trained on. Hallucinated function signatures fail loudly at compile time, but hallucinated behavioural claims about a function fail silently in production.</w:t>
      </w:r>
    </w:p>
    <w:p>
      <w:pPr>
        <w:spacing w:line="360" w:lineRule="auto" w:after="120"/>
        <w:ind w:left="648" w:hanging="432"/>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Education and tutoring systems. A tutor grounded in a prescribed syllabus can be held to that syllabus. Without grounding, the system will confidently teach material that contradicts the textbook the student is being examined on.</w:t>
      </w:r>
    </w:p>
    <w:p>
      <w:pPr>
        <w:spacing w:line="360" w:lineRule="auto" w:after="120"/>
        <w:ind w:left="648" w:hanging="432"/>
        <w:jc w:val="both"/>
      </w:pPr>
      <w:r>
        <w:rPr>
          <w:rFonts w:ascii="Times New Roman" w:hAnsi="Times New Roman" w:eastAsia="Times New Roman"/>
          <w:b w:val="0"/>
          <w:i w:val="0"/>
          <w:sz w:val="24"/>
        </w:rPr>
        <w:t xml:space="preserve">7. </w:t>
      </w:r>
      <w:r>
        <w:rPr>
          <w:rFonts w:ascii="Times New Roman" w:hAnsi="Times New Roman" w:eastAsia="Times New Roman"/>
          <w:b w:val="0"/>
          <w:i w:val="0"/>
          <w:sz w:val="24"/>
        </w:rPr>
        <w:t>Scientific literature review. Retrieval over paper collections supports evidence synthesis, but only if every claim in the synthesis is attributable. A fabricated effect size in a summary can propagate into a real meta-analysis.</w:t>
      </w:r>
    </w:p>
    <w:p>
      <w:pPr>
        <w:spacing w:line="360" w:lineRule="auto" w:after="120"/>
        <w:ind w:left="648" w:hanging="432"/>
        <w:jc w:val="both"/>
      </w:pPr>
      <w:r>
        <w:rPr>
          <w:rFonts w:ascii="Times New Roman" w:hAnsi="Times New Roman" w:eastAsia="Times New Roman"/>
          <w:b w:val="0"/>
          <w:i w:val="0"/>
          <w:sz w:val="24"/>
        </w:rPr>
        <w:t xml:space="preserve">8. </w:t>
      </w:r>
      <w:r>
        <w:rPr>
          <w:rFonts w:ascii="Times New Roman" w:hAnsi="Times New Roman" w:eastAsia="Times New Roman"/>
          <w:b w:val="0"/>
          <w:i w:val="0"/>
          <w:sz w:val="24"/>
        </w:rPr>
        <w:t>Financial analysis and regulatory reporting. Figures drawn from filings must match the filings. Here hallucination is not merely embarrassing; misstating a reported number carries legal weight.</w:t>
      </w:r>
    </w:p>
    <w:p>
      <w:pPr>
        <w:spacing w:line="360" w:lineRule="auto" w:after="120"/>
        <w:ind w:left="648" w:hanging="432"/>
        <w:jc w:val="both"/>
      </w:pPr>
      <w:r>
        <w:rPr>
          <w:rFonts w:ascii="Times New Roman" w:hAnsi="Times New Roman" w:eastAsia="Times New Roman"/>
          <w:b w:val="0"/>
          <w:i w:val="0"/>
          <w:sz w:val="24"/>
        </w:rPr>
        <w:t xml:space="preserve">9. </w:t>
      </w:r>
      <w:r>
        <w:rPr>
          <w:rFonts w:ascii="Times New Roman" w:hAnsi="Times New Roman" w:eastAsia="Times New Roman"/>
          <w:b w:val="0"/>
          <w:i w:val="0"/>
          <w:sz w:val="24"/>
        </w:rPr>
        <w:t>Government and public-policy question answering. Citizen-facing assistants answering questions about eligibility rules, tax provisions or statutory deadlines have to be exactly right, and have to be able to show which paragraph of which notification they used.</w:t>
      </w:r>
    </w:p>
    <w:p>
      <w:pPr>
        <w:spacing w:line="360" w:lineRule="auto" w:after="120"/>
        <w:ind w:left="648" w:hanging="432"/>
        <w:jc w:val="both"/>
      </w:pPr>
      <w:r>
        <w:rPr>
          <w:rFonts w:ascii="Times New Roman" w:hAnsi="Times New Roman" w:eastAsia="Times New Roman"/>
          <w:b w:val="0"/>
          <w:i w:val="0"/>
          <w:sz w:val="24"/>
        </w:rPr>
        <w:t xml:space="preserve">10. </w:t>
      </w:r>
      <w:r>
        <w:rPr>
          <w:rFonts w:ascii="Times New Roman" w:hAnsi="Times New Roman" w:eastAsia="Times New Roman"/>
          <w:b w:val="0"/>
          <w:i w:val="0"/>
          <w:sz w:val="24"/>
        </w:rPr>
        <w:t>Internal knowledge search in large engineering organisations. Runbooks, design documents and incident postmortems accumulate faster than anyone reads them. Grounded search over that pile is one of the highest-value applications of RAG, and also one where the source text is messiest.</w:t>
      </w:r>
    </w:p>
    <w:p>
      <w:pPr>
        <w:spacing w:line="360" w:lineRule="auto" w:after="120"/>
        <w:ind w:left="648" w:hanging="432"/>
        <w:jc w:val="both"/>
      </w:pPr>
      <w:r>
        <w:rPr>
          <w:rFonts w:ascii="Times New Roman" w:hAnsi="Times New Roman" w:eastAsia="Times New Roman"/>
          <w:b w:val="0"/>
          <w:i w:val="0"/>
          <w:sz w:val="24"/>
        </w:rPr>
        <w:t xml:space="preserve">11. </w:t>
      </w:r>
      <w:r>
        <w:rPr>
          <w:rFonts w:ascii="Times New Roman" w:hAnsi="Times New Roman" w:eastAsia="Times New Roman"/>
          <w:b w:val="0"/>
          <w:i w:val="0"/>
          <w:sz w:val="24"/>
        </w:rPr>
        <w:t>Multilingual and low-resource question answering. When a language is thinly represented in pre-training data, parametric recall is weak and retrieval carries almost the entire factual load, which raises the stakes on retrieval quality.</w:t>
      </w:r>
    </w:p>
    <w:p>
      <w:pPr>
        <w:spacing w:line="360" w:lineRule="auto" w:after="120"/>
        <w:ind w:left="648" w:hanging="432"/>
        <w:jc w:val="both"/>
      </w:pPr>
      <w:r>
        <w:rPr>
          <w:rFonts w:ascii="Times New Roman" w:hAnsi="Times New Roman" w:eastAsia="Times New Roman"/>
          <w:b w:val="0"/>
          <w:i w:val="0"/>
          <w:sz w:val="24"/>
        </w:rPr>
        <w:t xml:space="preserve">12. </w:t>
      </w:r>
      <w:r>
        <w:rPr>
          <w:rFonts w:ascii="Times New Roman" w:hAnsi="Times New Roman" w:eastAsia="Times New Roman"/>
          <w:b w:val="0"/>
          <w:i w:val="0"/>
          <w:sz w:val="24"/>
        </w:rPr>
        <w:t>Conversational agents over evolving knowledge. Product catalogues, pricing and API surfaces change weekly. Retrieval lets a frozen model stay current, provided the retrieved snippet is actually the right one.</w:t>
      </w:r>
    </w:p>
    <w:p>
      <w:pPr>
        <w:spacing w:line="360" w:lineRule="auto" w:before="0" w:after="120"/>
        <w:jc w:val="both"/>
      </w:pPr>
      <w:r>
        <w:rPr>
          <w:rFonts w:ascii="Times New Roman" w:hAnsi="Times New Roman" w:eastAsia="Times New Roman"/>
          <w:b w:val="0"/>
          <w:i w:val="0"/>
          <w:sz w:val="24"/>
        </w:rPr>
        <w:t>Two things are common to all twelve. First, the cost of a confident wrong answer is much higher than the cost of an honest refusal. Second, the system is only as good as the material that reaches the generator, which is why the retrieval substrate deserves the scrutiny this study gives it.</w:t>
      </w:r>
    </w:p>
    <w:p>
      <w:pPr>
        <w:spacing w:line="360" w:lineRule="auto" w:before="280" w:after="160"/>
        <w:jc w:val="left"/>
      </w:pPr>
      <w:r>
        <w:rPr>
          <w:rFonts w:ascii="Times New Roman" w:hAnsi="Times New Roman" w:eastAsia="Times New Roman"/>
          <w:b/>
          <w:i w:val="0"/>
          <w:sz w:val="28"/>
        </w:rPr>
        <w:t>1.2 Historical Development</w:t>
      </w:r>
    </w:p>
    <w:p>
      <w:pPr>
        <w:spacing w:line="360" w:lineRule="auto" w:before="0" w:after="120"/>
        <w:jc w:val="both"/>
      </w:pPr>
      <w:r>
        <w:rPr>
          <w:rFonts w:ascii="Times New Roman" w:hAnsi="Times New Roman" w:eastAsia="Times New Roman"/>
          <w:b w:val="0"/>
          <w:i w:val="0"/>
          <w:sz w:val="24"/>
        </w:rPr>
        <w:t>It is worth tracing how the field arrived at the current design, because the chunk-and-embed pipeline that this study treats as a baseline was never really designed. It accumulated.</w:t>
      </w:r>
    </w:p>
    <w:p>
      <w:pPr>
        <w:spacing w:line="360" w:lineRule="auto" w:before="200" w:after="120"/>
        <w:jc w:val="left"/>
      </w:pPr>
      <w:r>
        <w:rPr>
          <w:rFonts w:ascii="Times New Roman" w:hAnsi="Times New Roman" w:eastAsia="Times New Roman"/>
          <w:b/>
          <w:i w:val="0"/>
          <w:sz w:val="24"/>
        </w:rPr>
        <w:t>1.2.1 Purely Parametric Models</w:t>
      </w:r>
    </w:p>
    <w:p>
      <w:pPr>
        <w:spacing w:line="360" w:lineRule="auto" w:before="0" w:after="120"/>
        <w:jc w:val="both"/>
      </w:pPr>
      <w:r>
        <w:rPr>
          <w:rFonts w:ascii="Times New Roman" w:hAnsi="Times New Roman" w:eastAsia="Times New Roman"/>
          <w:b w:val="0"/>
          <w:i w:val="0"/>
          <w:sz w:val="24"/>
        </w:rPr>
        <w:t>Early transformer language models stored everything they knew in their weights. Scaling those weights improved recall of common facts, but it also made the failure mode worse: a larger model produces a more plausible fabrication. Updating a fact meant retraining, and there was no way to ask the model where a claim had come from. Neither property is acceptable in the application areas listed above.</w:t>
      </w:r>
    </w:p>
    <w:p>
      <w:pPr>
        <w:spacing w:line="360" w:lineRule="auto" w:before="200" w:after="120"/>
        <w:jc w:val="left"/>
      </w:pPr>
      <w:r>
        <w:rPr>
          <w:rFonts w:ascii="Times New Roman" w:hAnsi="Times New Roman" w:eastAsia="Times New Roman"/>
          <w:b/>
          <w:i w:val="0"/>
          <w:sz w:val="24"/>
        </w:rPr>
        <w:t>1.2.2 Dense Retrieval and the Original RAG</w:t>
      </w:r>
    </w:p>
    <w:p>
      <w:pPr>
        <w:spacing w:line="360" w:lineRule="auto" w:before="0" w:after="120"/>
        <w:jc w:val="both"/>
      </w:pPr>
      <w:r>
        <w:rPr>
          <w:rFonts w:ascii="Times New Roman" w:hAnsi="Times New Roman" w:eastAsia="Times New Roman"/>
          <w:b w:val="0"/>
          <w:i w:val="0"/>
          <w:sz w:val="24"/>
        </w:rPr>
        <w:t>Dense Passage Retrieval [8] showed that a learned dual-encoder could beat keyword search on open-domain question answering by embedding passages and queries into a shared vector space. Lewis and colleagues then combined a dense retriever with a sequence-to-sequence generator and trained the two together [10], and the resulting architecture is what the field now calls RAG. A companion result from Shuster and co-authors measured the effect directly and found that retrieval augmentation cuts hallucination in dialogue [14]. That pairing, a retriever feeding a generator, is the ancestor of essentially every system discussed in this report.</w:t>
      </w:r>
    </w:p>
    <w:p>
      <w:pPr>
        <w:spacing w:line="360" w:lineRule="auto" w:before="200" w:after="120"/>
        <w:jc w:val="left"/>
      </w:pPr>
      <w:r>
        <w:rPr>
          <w:rFonts w:ascii="Times New Roman" w:hAnsi="Times New Roman" w:eastAsia="Times New Roman"/>
          <w:b/>
          <w:i w:val="0"/>
          <w:sz w:val="24"/>
        </w:rPr>
        <w:t>1.2.3 Adaptive and Self-Critical Retrieval</w:t>
      </w:r>
    </w:p>
    <w:p>
      <w:pPr>
        <w:spacing w:line="360" w:lineRule="auto" w:before="0" w:after="120"/>
        <w:jc w:val="both"/>
      </w:pPr>
      <w:r>
        <w:rPr>
          <w:rFonts w:ascii="Times New Roman" w:hAnsi="Times New Roman" w:eastAsia="Times New Roman"/>
          <w:b w:val="0"/>
          <w:i w:val="0"/>
          <w:sz w:val="24"/>
        </w:rPr>
        <w:t xml:space="preserve">The next wave of work noticed that retrieving once, at the start, is often the wrong schedule. FLARE [7] watches the generator as it writes and triggers a fresh retrieval whenever the next sentence is predicted with low confidence, using the tentative sentence itself as the query. Self-RAG [1] goes further and trains the model to emit reflection tokens that decide whether to retrieve at all and whether each generated segment is actually supported by what was retrieved. Both lines improve grounding, and both do it by changing </w:t>
      </w:r>
      <w:r>
        <w:rPr>
          <w:rFonts w:ascii="Times New Roman" w:hAnsi="Times New Roman" w:eastAsia="Times New Roman"/>
          <w:b w:val="0"/>
          <w:i/>
          <w:sz w:val="24"/>
        </w:rPr>
        <w:t>when</w:t>
      </w:r>
      <w:r>
        <w:rPr>
          <w:rFonts w:ascii="Times New Roman" w:hAnsi="Times New Roman" w:eastAsia="Times New Roman"/>
          <w:b w:val="0"/>
          <w:i w:val="0"/>
          <w:sz w:val="24"/>
        </w:rPr>
        <w:t xml:space="preserve"> and </w:t>
      </w:r>
      <w:r>
        <w:rPr>
          <w:rFonts w:ascii="Times New Roman" w:hAnsi="Times New Roman" w:eastAsia="Times New Roman"/>
          <w:b w:val="0"/>
          <w:i/>
          <w:sz w:val="24"/>
        </w:rPr>
        <w:t>whether</w:t>
      </w:r>
      <w:r>
        <w:rPr>
          <w:rFonts w:ascii="Times New Roman" w:hAnsi="Times New Roman" w:eastAsia="Times New Roman"/>
          <w:b w:val="0"/>
          <w:i w:val="0"/>
          <w:sz w:val="24"/>
        </w:rPr>
        <w:t xml:space="preserve"> to retrieve rather than changing what the retrieved unit looks like.</w:t>
      </w:r>
    </w:p>
    <w:p>
      <w:pPr>
        <w:spacing w:line="360" w:lineRule="auto" w:before="200" w:after="120"/>
        <w:jc w:val="left"/>
      </w:pPr>
      <w:r>
        <w:rPr>
          <w:rFonts w:ascii="Times New Roman" w:hAnsi="Times New Roman" w:eastAsia="Times New Roman"/>
          <w:b/>
          <w:i w:val="0"/>
          <w:sz w:val="24"/>
        </w:rPr>
        <w:t>1.2.4 Structure in the Retrieval Substrate</w:t>
      </w:r>
    </w:p>
    <w:p>
      <w:pPr>
        <w:spacing w:line="360" w:lineRule="auto" w:before="0" w:after="120"/>
        <w:jc w:val="both"/>
      </w:pPr>
      <w:r>
        <w:rPr>
          <w:rFonts w:ascii="Times New Roman" w:hAnsi="Times New Roman" w:eastAsia="Times New Roman"/>
          <w:b w:val="0"/>
          <w:i w:val="0"/>
          <w:sz w:val="24"/>
        </w:rPr>
        <w:t xml:space="preserve">A smaller body of work does touch the substrate. Bechard and Ayala [2] constrain the model to emit structured output and show that retrieval plus schema constraints reduces hallucination in a workflow-generation task, which is evidence that structure imposed on the </w:t>
      </w:r>
      <w:r>
        <w:rPr>
          <w:rFonts w:ascii="Times New Roman" w:hAnsi="Times New Roman" w:eastAsia="Times New Roman"/>
          <w:b w:val="0"/>
          <w:i/>
          <w:sz w:val="24"/>
        </w:rPr>
        <w:t>output</w:t>
      </w:r>
      <w:r>
        <w:rPr>
          <w:rFonts w:ascii="Times New Roman" w:hAnsi="Times New Roman" w:eastAsia="Times New Roman"/>
          <w:b w:val="0"/>
          <w:i w:val="0"/>
          <w:sz w:val="24"/>
        </w:rPr>
        <w:t xml:space="preserve"> helps. GraphRAG [3] builds an entity graph over the corpus and summarises communities within it, which is structure imposed on the </w:t>
      </w:r>
      <w:r>
        <w:rPr>
          <w:rFonts w:ascii="Times New Roman" w:hAnsi="Times New Roman" w:eastAsia="Times New Roman"/>
          <w:b w:val="0"/>
          <w:i/>
          <w:sz w:val="24"/>
        </w:rPr>
        <w:t>index</w:t>
      </w:r>
      <w:r>
        <w:rPr>
          <w:rFonts w:ascii="Times New Roman" w:hAnsi="Times New Roman" w:eastAsia="Times New Roman"/>
          <w:b w:val="0"/>
          <w:i w:val="0"/>
          <w:sz w:val="24"/>
        </w:rPr>
        <w:t>. Tuning-based approaches such as ReRAG [15] adjust the retriever or the reranker to the downstream task. What none of these do is restructure the atomic retrieved unit itself into a curated, cross-linked concept record, which is the gap OKF-RAG was built to probe.</w:t>
      </w:r>
    </w:p>
    <w:p>
      <w:pPr>
        <w:spacing w:line="360" w:lineRule="auto" w:before="0" w:after="120"/>
        <w:jc w:val="both"/>
      </w:pPr>
      <w:r>
        <w:rPr>
          <w:rFonts w:ascii="Times New Roman" w:hAnsi="Times New Roman" w:eastAsia="Times New Roman"/>
          <w:b w:val="0"/>
          <w:i w:val="0"/>
          <w:sz w:val="24"/>
        </w:rPr>
        <w:t>The survey by Gao and co-authors [5] organises this history into naive, advanced and modular RAG. By that taxonomy the baseline used here is deliberately naive, because a naive baseline is what the majority of deployed systems actually run, and beating a strawman would prove nothing.</w:t>
      </w:r>
    </w:p>
    <w:p>
      <w:pPr>
        <w:spacing w:line="360" w:lineRule="auto" w:before="280" w:after="160"/>
        <w:jc w:val="left"/>
      </w:pPr>
      <w:r>
        <w:rPr>
          <w:rFonts w:ascii="Times New Roman" w:hAnsi="Times New Roman" w:eastAsia="Times New Roman"/>
          <w:b/>
          <w:i w:val="0"/>
          <w:sz w:val="28"/>
        </w:rPr>
        <w:t>1.3 Description of the Topic</w:t>
      </w:r>
    </w:p>
    <w:p>
      <w:pPr>
        <w:spacing w:line="360" w:lineRule="auto" w:before="0" w:after="120"/>
        <w:jc w:val="both"/>
      </w:pPr>
      <w:r>
        <w:rPr>
          <w:rFonts w:ascii="Times New Roman" w:hAnsi="Times New Roman" w:eastAsia="Times New Roman"/>
          <w:b w:val="0"/>
          <w:i w:val="0"/>
          <w:sz w:val="24"/>
        </w:rPr>
        <w:t>An OKF bundle is a directory of small markdown files. Each file is one concept. The front matter carries a type, a title, a one-sentence description, the source document it was drawn from, a handful of tags and a list of aliases; the body is a short paragraph, averaging 72.8 words in the bundle used for the second configuration. Inside the body, any mention of another concept in the bundle is rewritten as a markdown link to that concept file. Nothing in the file assumes surrounding context, which is precisely the property a chunk lacks.</w:t>
      </w:r>
    </w:p>
    <w:p>
      <w:pPr>
        <w:spacing w:line="360" w:lineRule="auto" w:before="0" w:after="120"/>
        <w:jc w:val="both"/>
      </w:pPr>
      <w:r>
        <w:rPr>
          <w:rFonts w:ascii="Times New Roman" w:hAnsi="Times New Roman" w:eastAsia="Times New Roman"/>
          <w:b w:val="0"/>
          <w:i w:val="0"/>
          <w:sz w:val="24"/>
        </w:rPr>
        <w:t xml:space="preserve">Retrieval over such a bundle works differently from retrieval over chunks in two ways. The embedding is computed over the title and description rather than the whole body, so the vector describes what the unit is about instead of averaging over incidental wording. And once the top-ranked units are selected, the system follows their outgoing links one hop and pulls in the linked concepts as well, up to a cap, so that a question whose answer spans two ideas can be served even when only one of them ranked highly. We call that step </w:t>
      </w:r>
      <w:r>
        <w:rPr>
          <w:rFonts w:ascii="Times New Roman" w:hAnsi="Times New Roman" w:eastAsia="Times New Roman"/>
          <w:b w:val="0"/>
          <w:i/>
          <w:sz w:val="24"/>
        </w:rPr>
        <w:t>link expansion</w:t>
      </w:r>
      <w:r>
        <w:rPr>
          <w:rFonts w:ascii="Times New Roman" w:hAnsi="Times New Roman" w:eastAsia="Times New Roman"/>
          <w:b w:val="0"/>
          <w:i w:val="0"/>
          <w:sz w:val="24"/>
        </w:rPr>
        <w:t>, and it is the mechanism the whole design rests on.</w:t>
      </w:r>
    </w:p>
    <w:p>
      <w:pPr>
        <w:spacing w:line="360" w:lineRule="auto" w:before="0" w:after="120"/>
        <w:jc w:val="both"/>
      </w:pPr>
      <w:r>
        <w:rPr>
          <w:rFonts w:ascii="Times New Roman" w:hAnsi="Times New Roman" w:eastAsia="Times New Roman"/>
          <w:b w:val="0"/>
          <w:i w:val="0"/>
          <w:sz w:val="24"/>
        </w:rPr>
        <w:t>Building the bundle is the expensive part. Concept boundaries and alias lists are produced by a language model reading each source document, because deciding where one idea ends and the next begins is a judgement call. Cross-linking, by contrast, is done by exact string matching against titles and aliases with no model in the loop at all. That split is deliberate. A model asked to invent links will invent plausible ones, and a link graph containing invented edges would make any grounding measurement meaningless.</w:t>
      </w:r>
    </w:p>
    <w:p>
      <w:pPr>
        <w:spacing w:line="360" w:lineRule="auto" w:before="280" w:after="160"/>
        <w:jc w:val="left"/>
      </w:pPr>
      <w:r>
        <w:rPr>
          <w:rFonts w:ascii="Times New Roman" w:hAnsi="Times New Roman" w:eastAsia="Times New Roman"/>
          <w:b/>
          <w:i w:val="0"/>
          <w:sz w:val="28"/>
        </w:rPr>
        <w:t>1.4 Significance of the Work</w:t>
      </w:r>
    </w:p>
    <w:p>
      <w:pPr>
        <w:spacing w:line="360" w:lineRule="auto" w:before="0" w:after="120"/>
        <w:jc w:val="both"/>
      </w:pPr>
      <w:r>
        <w:rPr>
          <w:rFonts w:ascii="Times New Roman" w:hAnsi="Times New Roman" w:eastAsia="Times New Roman"/>
          <w:b w:val="0"/>
          <w:i w:val="0"/>
          <w:sz w:val="24"/>
        </w:rPr>
        <w:t>Most published comparisons of retrieval strategies change several things at once, which makes it hard to say what caused an improvement. The design here is unusually tight. Both arms read the same forty source documents, answer the same questions, use the same generator at temperature zero, and are held to the same 1,800-token retrieval budget. The only difference is the shape of the retrieved unit. If a difference in hallucination appears, there is nowhere else for it to have come from; if none appears, that too is informative.</w:t>
      </w:r>
    </w:p>
    <w:p>
      <w:pPr>
        <w:spacing w:line="360" w:lineRule="auto" w:before="0" w:after="120"/>
        <w:jc w:val="both"/>
      </w:pPr>
      <w:r>
        <w:rPr>
          <w:rFonts w:ascii="Times New Roman" w:hAnsi="Times New Roman" w:eastAsia="Times New Roman"/>
          <w:b w:val="0"/>
          <w:i w:val="0"/>
          <w:sz w:val="24"/>
        </w:rPr>
        <w:t>None appeared. In the first configuration the curated arm looked slightly worse, in the second it looked slightly better, and neither gap came close to significance. Reporting that is the point. A field that only publishes the configurations that worked accumulates a literature in which every idea helps, which is not a useful literature. The link-precision audit reported in Chapter 3 goes one step further and identifies which part of the design is responsible: the alias-matching rule that generates most of the link graph is correct only 31.5% of the time under strict grading, so the expansion step is mostly pulling in loosely related material. That is a concrete, testable explanation, and it points at a specific repair rather than at a vague call for more work.</w:t>
      </w:r>
    </w:p>
    <w:p>
      <w:pPr>
        <w:spacing w:line="360" w:lineRule="auto" w:before="0" w:after="120"/>
        <w:jc w:val="both"/>
      </w:pPr>
      <w:r>
        <w:rPr>
          <w:rFonts w:ascii="Times New Roman" w:hAnsi="Times New Roman" w:eastAsia="Times New Roman"/>
          <w:b w:val="0"/>
          <w:i w:val="0"/>
          <w:sz w:val="24"/>
        </w:rPr>
        <w:t>The efficiency result stands on its own. Answering the same questions at the same measured answer quality while reading 10% to 28% fewer retrieval tokens is a real operational gain, because context length is what an inference bill is mostly made of.</w:t>
      </w:r>
    </w:p>
    <w:p>
      <w:pPr>
        <w:spacing w:line="360" w:lineRule="auto" w:before="280" w:after="160"/>
        <w:jc w:val="left"/>
      </w:pPr>
      <w:r>
        <w:rPr>
          <w:rFonts w:ascii="Times New Roman" w:hAnsi="Times New Roman" w:eastAsia="Times New Roman"/>
          <w:b/>
          <w:i w:val="0"/>
          <w:sz w:val="28"/>
        </w:rPr>
        <w:t>1.5 Objectives</w:t>
      </w:r>
    </w:p>
    <w:p>
      <w:pPr>
        <w:spacing w:line="360" w:lineRule="auto" w:after="120"/>
        <w:ind w:left="648" w:hanging="432"/>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Construct an Open Knowledge Format bundle from a fixed technical corpus, using a language model for concept extraction and a purely deterministic procedure for cross-linking.</w:t>
      </w:r>
    </w:p>
    <w:p>
      <w:pPr>
        <w:spacing w:line="360" w:lineRule="auto" w:after="120"/>
        <w:ind w:left="648" w:hanging="432"/>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Implement two retrieval pipelines over that corpus: a conventional fixed-size chunk baseline and an OKF-based pipeline with one-hop link expansion.</w:t>
      </w:r>
    </w:p>
    <w:p>
      <w:pPr>
        <w:spacing w:line="360" w:lineRule="auto" w:after="120"/>
        <w:ind w:left="648" w:hanging="432"/>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Hold every variable other than the retrieval substrate constant across the two arms, including generator, temperature, seed, context budget and question set.</w:t>
      </w:r>
    </w:p>
    <w:p>
      <w:pPr>
        <w:spacing w:line="360" w:lineRule="auto" w:after="120"/>
        <w:ind w:left="648" w:hanging="432"/>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Measure hallucination with an LLM judge for screening and with human labels as the reported metric, and test the paired difference using a bootstrap and McNemar’s exact test.</w:t>
      </w:r>
    </w:p>
    <w:p>
      <w:pPr>
        <w:spacing w:line="360" w:lineRule="auto" w:after="120"/>
        <w:ind w:left="648" w:hanging="432"/>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Repeat the entire comparison in a second configuration with a different, stronger generator, a freshly extracted bundle and an independent judge from a different model family.</w:t>
      </w:r>
    </w:p>
    <w:p>
      <w:pPr>
        <w:spacing w:line="360" w:lineRule="auto" w:after="120"/>
        <w:ind w:left="648" w:hanging="432"/>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Audit the quality of the cross-link graph directly, so that any observed effect, or absence of one, can be attributed to a mechanism rather than guessed at.</w:t>
      </w:r>
    </w:p>
    <w:p>
      <w:pPr>
        <w:spacing w:line="360" w:lineRule="auto" w:after="120"/>
        <w:ind w:left="648" w:hanging="432"/>
        <w:jc w:val="both"/>
      </w:pPr>
      <w:r>
        <w:rPr>
          <w:rFonts w:ascii="Times New Roman" w:hAnsi="Times New Roman" w:eastAsia="Times New Roman"/>
          <w:b w:val="0"/>
          <w:i w:val="0"/>
          <w:sz w:val="24"/>
        </w:rPr>
        <w:t xml:space="preserve">7. </w:t>
      </w:r>
      <w:r>
        <w:rPr>
          <w:rFonts w:ascii="Times New Roman" w:hAnsi="Times New Roman" w:eastAsia="Times New Roman"/>
          <w:b w:val="0"/>
          <w:i w:val="0"/>
          <w:sz w:val="24"/>
        </w:rPr>
        <w:t>Report the outcome as measured, including the null result, and identify the specific component that would have to be repaired for the hypothesis to get a fair second hearing.</w:t>
      </w:r>
    </w:p>
    <w:p>
      <w:pPr>
        <w:spacing w:line="360" w:lineRule="auto" w:before="280" w:after="160"/>
        <w:jc w:val="left"/>
      </w:pPr>
      <w:r>
        <w:rPr>
          <w:rFonts w:ascii="Times New Roman" w:hAnsi="Times New Roman" w:eastAsia="Times New Roman"/>
          <w:b/>
          <w:i w:val="0"/>
          <w:sz w:val="28"/>
        </w:rPr>
        <w:t>1.6 Organisation of the Report</w:t>
      </w:r>
    </w:p>
    <w:p>
      <w:pPr>
        <w:spacing w:line="360" w:lineRule="auto" w:before="0" w:after="120"/>
        <w:jc w:val="both"/>
      </w:pPr>
      <w:r>
        <w:rPr>
          <w:rFonts w:ascii="Times New Roman" w:hAnsi="Times New Roman" w:eastAsia="Times New Roman"/>
          <w:b w:val="0"/>
          <w:i w:val="0"/>
          <w:sz w:val="24"/>
        </w:rPr>
        <w:t>Chapter 2 covers the implementation stack and reviews five closely related pieces of work. Chapter 3 is the substance of the seminar: the corpus, the bundle construction procedure, both retrieval pipelines, the evaluation protocol, and the results with their statistical treatment. Chapter 4 shows the artefacts the pipeline produces and marks where screenshots belong. Chapter 5 states the limitations plainly, Chapter 6 lists what should be tried next, and Chapter 7 concludes.</w:t>
      </w:r>
    </w:p>
    <w:p>
      <w:pPr>
        <w:spacing w:line="360" w:lineRule="auto" w:before="0" w:after="360"/>
        <w:jc w:val="center"/>
      </w:pPr>
      <w:r>
        <w:rPr>
          <w:rFonts w:ascii="Times New Roman" w:hAnsi="Times New Roman" w:eastAsia="Times New Roman"/>
          <w:b/>
          <w:i w:val="0"/>
          <w:sz w:val="32"/>
        </w:rPr>
        <w:t>CHAPTER 2</w:t>
      </w:r>
      <w:r>
        <w:br/>
      </w:r>
      <w:r>
        <w:rPr>
          <w:rFonts w:ascii="Times New Roman" w:hAnsi="Times New Roman" w:eastAsia="Times New Roman"/>
          <w:b/>
          <w:i w:val="0"/>
          <w:sz w:val="32"/>
        </w:rPr>
        <w:t>TECHNOLOGY SPECIFICATION AND</w:t>
      </w:r>
      <w:r>
        <w:br/>
      </w:r>
      <w:r>
        <w:rPr>
          <w:rFonts w:ascii="Times New Roman" w:hAnsi="Times New Roman" w:eastAsia="Times New Roman"/>
          <w:b/>
          <w:i w:val="0"/>
          <w:sz w:val="32"/>
        </w:rPr>
        <w:t>LITERATURE REVIEW</w:t>
      </w:r>
    </w:p>
    <w:p>
      <w:pPr>
        <w:spacing w:line="360" w:lineRule="auto" w:before="0" w:after="120"/>
        <w:jc w:val="both"/>
      </w:pPr>
      <w:r>
        <w:rPr>
          <w:rFonts w:ascii="Times New Roman" w:hAnsi="Times New Roman" w:eastAsia="Times New Roman"/>
          <w:b w:val="0"/>
          <w:i w:val="0"/>
          <w:sz w:val="24"/>
        </w:rPr>
        <w:t>Everything described in this report is software. There is no hardware component, no sensor, no FPGA and no custom silicon; the only physical constraint that mattered was the amount of video memory available on the GPUs used for inference, and that constraint shaped several design decisions described below. This chapter records the stack, explains why each piece was chosen, and then reviews the five papers that sit closest to this work.</w:t>
      </w:r>
    </w:p>
    <w:p>
      <w:pPr>
        <w:spacing w:line="360" w:lineRule="auto" w:before="280" w:after="160"/>
        <w:jc w:val="left"/>
      </w:pPr>
      <w:r>
        <w:rPr>
          <w:rFonts w:ascii="Times New Roman" w:hAnsi="Times New Roman" w:eastAsia="Times New Roman"/>
          <w:b/>
          <w:i w:val="0"/>
          <w:sz w:val="28"/>
        </w:rPr>
        <w:t>2.1 Implementation Language</w:t>
      </w:r>
    </w:p>
    <w:p>
      <w:pPr>
        <w:spacing w:line="360" w:lineRule="auto" w:before="0" w:after="120"/>
        <w:jc w:val="both"/>
      </w:pPr>
      <w:r>
        <w:rPr>
          <w:rFonts w:ascii="Times New Roman" w:hAnsi="Times New Roman" w:eastAsia="Times New Roman"/>
          <w:b w:val="0"/>
          <w:i w:val="0"/>
          <w:sz w:val="24"/>
        </w:rPr>
        <w:t>The whole project is written in Python 3.11. That choice was not really a choice. Every library in the modern retrieval and language-model ecosystem publishes a Python interface first, and often only a Python interface: sentence-transformers for embeddings, the OpenAI-compatible client protocol that local inference servers speak, pandas for the result tables, matplotlib for the figures, and the statistical routines used for the bootstrap. Writing the pipeline in anything else would have meant reimplementing all of that at the cost of the time the experiment itself needed.</w:t>
      </w:r>
    </w:p>
    <w:p>
      <w:pPr>
        <w:spacing w:line="360" w:lineRule="auto" w:before="0" w:after="120"/>
        <w:jc w:val="both"/>
      </w:pPr>
      <w:r>
        <w:rPr>
          <w:rFonts w:ascii="Times New Roman" w:hAnsi="Times New Roman" w:eastAsia="Times New Roman"/>
          <w:b w:val="0"/>
          <w:i w:val="0"/>
          <w:sz w:val="24"/>
        </w:rPr>
        <w:t>Two properties of Python mattered more than the library ecosystem, though. The first is that the code reads like the method description, so a reviewer can check that the experiment matches the paper by reading the source. The second is that the standard library was enough for almost all of the glue. Checkpointing, configuration loading, hashing and the CSV round-trips all use modules that ship with the interpreter, which keeps the dependency list short and the whole thing reproducible on a fresh machine.</w:t>
      </w:r>
    </w:p>
    <w:p>
      <w:pPr>
        <w:spacing w:line="360" w:lineRule="auto" w:before="0" w:after="120"/>
        <w:jc w:val="both"/>
      </w:pPr>
      <w:r>
        <w:rPr>
          <w:rFonts w:ascii="Times New Roman" w:hAnsi="Times New Roman" w:eastAsia="Times New Roman"/>
          <w:b w:val="0"/>
          <w:i w:val="0"/>
          <w:sz w:val="24"/>
        </w:rPr>
        <w:t xml:space="preserve">The source tree is small on purpose. Nine modules under src/ carry the entire system: configuration and checkpointing, the language-model client, the chunk pipeline, the OKF pipeline, bundle construction, the experiment driver, scoring, analysis and a small set of shared helpers. Configuration lives in YAML files rather than in command-line flags, with an </w:t>
      </w:r>
      <w:r>
        <w:rPr>
          <w:rFonts w:ascii="Times New Roman" w:hAnsi="Times New Roman" w:eastAsia="Times New Roman"/>
          <w:b w:val="0"/>
          <w:i/>
          <w:sz w:val="24"/>
        </w:rPr>
        <w:t>extends</w:t>
      </w:r>
      <w:r>
        <w:rPr>
          <w:rFonts w:ascii="Times New Roman" w:hAnsi="Times New Roman" w:eastAsia="Times New Roman"/>
          <w:b w:val="0"/>
          <w:i w:val="0"/>
          <w:sz w:val="24"/>
        </w:rPr>
        <w:t xml:space="preserve"> mechanism so that a variant configuration states only what it changes. That detail turned out to matter: it is how we could prove that the second configuration reused the first configuration’s retrieval settings byte for byte.</w:t>
      </w:r>
    </w:p>
    <w:p>
      <w:pPr>
        <w:spacing w:line="360" w:lineRule="auto" w:before="280" w:after="160"/>
        <w:jc w:val="left"/>
      </w:pPr>
      <w:r>
        <w:rPr>
          <w:rFonts w:ascii="Times New Roman" w:hAnsi="Times New Roman" w:eastAsia="Times New Roman"/>
          <w:b/>
          <w:i w:val="0"/>
          <w:sz w:val="28"/>
        </w:rPr>
        <w:t>2.2 Tools and Techniques Used</w:t>
      </w:r>
    </w:p>
    <w:p>
      <w:pPr>
        <w:spacing w:line="360" w:lineRule="auto" w:before="200" w:after="120"/>
        <w:jc w:val="left"/>
      </w:pPr>
      <w:r>
        <w:rPr>
          <w:rFonts w:ascii="Times New Roman" w:hAnsi="Times New Roman" w:eastAsia="Times New Roman"/>
          <w:b/>
          <w:i w:val="0"/>
          <w:sz w:val="24"/>
        </w:rPr>
        <w:t>2.2.1 Embedding and Vector Search</w:t>
      </w:r>
    </w:p>
    <w:p>
      <w:pPr>
        <w:spacing w:line="360" w:lineRule="auto" w:before="0" w:after="120"/>
        <w:jc w:val="both"/>
      </w:pPr>
      <w:r>
        <w:rPr>
          <w:rFonts w:ascii="Times New Roman" w:hAnsi="Times New Roman" w:eastAsia="Times New Roman"/>
          <w:b w:val="0"/>
          <w:i w:val="0"/>
          <w:sz w:val="24"/>
        </w:rPr>
        <w:t xml:space="preserve">Both arms embed their retrieval units with </w:t>
      </w:r>
      <w:r>
        <w:rPr>
          <w:rFonts w:ascii="Times New Roman" w:hAnsi="Times New Roman" w:eastAsia="Times New Roman"/>
          <w:b w:val="0"/>
          <w:i/>
          <w:sz w:val="24"/>
        </w:rPr>
        <w:t>all-MiniLM-L6-v2</w:t>
      </w:r>
      <w:r>
        <w:rPr>
          <w:rFonts w:ascii="Times New Roman" w:hAnsi="Times New Roman" w:eastAsia="Times New Roman"/>
          <w:b w:val="0"/>
          <w:i w:val="0"/>
          <w:sz w:val="24"/>
        </w:rPr>
        <w:t>, a 384-dimensional sentence-transformer from the Sentence-BERT family [13]. It is small, it runs on CPU in seconds for a corpus of this size, and, most importantly for a controlled comparison, it is identical across the two arms. Similarity is plain cosine over normalised vectors, computed exactly rather than approximately. With 358 concepts on one side and a few hundred chunks on the other, an approximate index such as FAISS or HNSW would have added a tunable component with no measurable speed benefit, and a tunable component is the last thing a controlled comparison needs.</w:t>
      </w:r>
    </w:p>
    <w:p>
      <w:pPr>
        <w:spacing w:line="360" w:lineRule="auto" w:before="200" w:after="120"/>
        <w:jc w:val="left"/>
      </w:pPr>
      <w:r>
        <w:rPr>
          <w:rFonts w:ascii="Times New Roman" w:hAnsi="Times New Roman" w:eastAsia="Times New Roman"/>
          <w:b/>
          <w:i w:val="0"/>
          <w:sz w:val="24"/>
        </w:rPr>
        <w:t>2.2.2 Local Inference with Ollama</w:t>
      </w:r>
    </w:p>
    <w:p>
      <w:pPr>
        <w:spacing w:line="360" w:lineRule="auto" w:before="0" w:after="120"/>
        <w:jc w:val="both"/>
      </w:pPr>
      <w:r>
        <w:rPr>
          <w:rFonts w:ascii="Times New Roman" w:hAnsi="Times New Roman" w:eastAsia="Times New Roman"/>
          <w:b w:val="0"/>
          <w:i w:val="0"/>
          <w:sz w:val="24"/>
        </w:rPr>
        <w:t>All generation and judging ran through Ollama, which serves quantised models over an OpenAI-compatible HTTP endpoint. Two reasons drove that decision. Earlier attempts to use hosted APIs kept hitting quota walls in the middle of runs, and a run that dies two thirds of the way through because a provider cut the account off is a run that has to be repeated. Running locally also makes the experiment reproducible by anyone with the same weights, because nothing depends on a provider’s current model routing.</w:t>
      </w:r>
    </w:p>
    <w:p>
      <w:pPr>
        <w:spacing w:line="360" w:lineRule="auto" w:before="0" w:after="120"/>
        <w:jc w:val="both"/>
      </w:pPr>
      <w:r>
        <w:rPr>
          <w:rFonts w:ascii="Times New Roman" w:hAnsi="Times New Roman" w:eastAsia="Times New Roman"/>
          <w:b w:val="0"/>
          <w:i w:val="0"/>
          <w:sz w:val="24"/>
        </w:rPr>
        <w:t>Because Ollama speaks the OpenAI chat protocol, the client module in this project needed no changes at all when generation moved from a hosted API to local weights. The same client code talks to both.</w:t>
      </w:r>
    </w:p>
    <w:p>
      <w:pPr>
        <w:spacing w:line="360" w:lineRule="auto" w:before="200" w:after="120"/>
        <w:jc w:val="left"/>
      </w:pPr>
      <w:r>
        <w:rPr>
          <w:rFonts w:ascii="Times New Roman" w:hAnsi="Times New Roman" w:eastAsia="Times New Roman"/>
          <w:b/>
          <w:i w:val="0"/>
          <w:sz w:val="24"/>
        </w:rPr>
        <w:t>2.2.3 Generator and Judge Models</w:t>
      </w:r>
    </w:p>
    <w:p>
      <w:pPr>
        <w:spacing w:line="360" w:lineRule="auto" w:before="0" w:after="120"/>
        <w:jc w:val="both"/>
      </w:pPr>
      <w:r>
        <w:rPr>
          <w:rFonts w:ascii="Times New Roman" w:hAnsi="Times New Roman" w:eastAsia="Times New Roman"/>
          <w:b w:val="0"/>
          <w:i w:val="0"/>
          <w:sz w:val="24"/>
        </w:rPr>
        <w:t xml:space="preserve">The first configuration used </w:t>
      </w:r>
      <w:r>
        <w:rPr>
          <w:rFonts w:ascii="Times New Roman" w:hAnsi="Times New Roman" w:eastAsia="Times New Roman"/>
          <w:b w:val="0"/>
          <w:i/>
          <w:sz w:val="24"/>
        </w:rPr>
        <w:t>Llama 3.1 8B</w:t>
      </w:r>
      <w:r>
        <w:rPr>
          <w:rFonts w:ascii="Times New Roman" w:hAnsi="Times New Roman" w:eastAsia="Times New Roman"/>
          <w:b w:val="0"/>
          <w:i w:val="0"/>
          <w:sz w:val="24"/>
        </w:rPr>
        <w:t xml:space="preserve"> for both bundle extraction and answer generation, and used the same model again as the LLM judge. That last point is a genuine weakness, and it is recorded as such: a model scoring its own output has an obvious self-preference bias, which is why human labels rather than judge labels are reported as the headline in both configurations.</w:t>
      </w:r>
    </w:p>
    <w:p>
      <w:pPr>
        <w:spacing w:line="360" w:lineRule="auto" w:before="0" w:after="120"/>
        <w:jc w:val="both"/>
      </w:pPr>
      <w:r>
        <w:rPr>
          <w:rFonts w:ascii="Times New Roman" w:hAnsi="Times New Roman" w:eastAsia="Times New Roman"/>
          <w:b w:val="0"/>
          <w:i w:val="0"/>
          <w:sz w:val="24"/>
        </w:rPr>
        <w:t xml:space="preserve">The second configuration was built specifically to remove that weakness and to raise the capability ceiling. Extraction and generation moved to </w:t>
      </w:r>
      <w:r>
        <w:rPr>
          <w:rFonts w:ascii="Times New Roman" w:hAnsi="Times New Roman" w:eastAsia="Times New Roman"/>
          <w:b w:val="0"/>
          <w:i/>
          <w:sz w:val="24"/>
        </w:rPr>
        <w:t>NVIDIA Nemotron-3.5-Lightning-30B-A3B</w:t>
      </w:r>
      <w:r>
        <w:rPr>
          <w:rFonts w:ascii="Times New Roman" w:hAnsi="Times New Roman" w:eastAsia="Times New Roman"/>
          <w:b w:val="0"/>
          <w:i w:val="0"/>
          <w:sz w:val="24"/>
        </w:rPr>
        <w:t xml:space="preserve">, a hybrid Mamba-2 and mixture-of-experts model, served at Q4_K_M quantisation from a GGUF build. Judging moved to </w:t>
      </w:r>
      <w:r>
        <w:rPr>
          <w:rFonts w:ascii="Times New Roman" w:hAnsi="Times New Roman" w:eastAsia="Times New Roman"/>
          <w:b w:val="0"/>
          <w:i/>
          <w:sz w:val="24"/>
        </w:rPr>
        <w:t>Qwen 2.5 7B Instruct</w:t>
      </w:r>
      <w:r>
        <w:rPr>
          <w:rFonts w:ascii="Times New Roman" w:hAnsi="Times New Roman" w:eastAsia="Times New Roman"/>
          <w:b w:val="0"/>
          <w:i w:val="0"/>
          <w:sz w:val="24"/>
        </w:rPr>
        <w:t>, which comes from an entirely different model family and had no part in producing the answers it grades. Those two changes together retire the self-judging caveat for the second configuration.</w:t>
      </w:r>
    </w:p>
    <w:p>
      <w:pPr>
        <w:spacing w:line="360" w:lineRule="auto" w:before="0" w:after="120"/>
        <w:jc w:val="both"/>
      </w:pPr>
      <w:r>
        <w:rPr>
          <w:rFonts w:ascii="Times New Roman" w:hAnsi="Times New Roman" w:eastAsia="Times New Roman"/>
          <w:b w:val="0"/>
          <w:i w:val="0"/>
          <w:sz w:val="24"/>
        </w:rPr>
        <w:t>Nemotron is a reasoning-tuned model, and that caused a concrete engineering problem worth recording. During bundle extraction the model would consume its entire token budget on hidden reasoning and return an empty completion, so extraction runs with the reasoning effort set to none. Answer generation is the opposite case. Disabling reasoning there collapsed the model into a keyword extractor that emitted one-word answers, ignored the required citation format, and stopped abstaining on unanswerable questions entirely, so that run was discarded and generation kept reasoning enabled with the output cap raised to 8,000 tokens. One answer in the final run finished at 7,135 tokens, which shows the raised cap was not academic.</w:t>
      </w:r>
    </w:p>
    <w:p>
      <w:pPr>
        <w:spacing w:line="360" w:lineRule="auto" w:before="200" w:after="120"/>
        <w:jc w:val="left"/>
      </w:pPr>
      <w:r>
        <w:rPr>
          <w:rFonts w:ascii="Times New Roman" w:hAnsi="Times New Roman" w:eastAsia="Times New Roman"/>
          <w:b/>
          <w:i w:val="0"/>
          <w:sz w:val="24"/>
        </w:rPr>
        <w:t>2.2.4 Compute Environment</w:t>
      </w:r>
    </w:p>
    <w:p>
      <w:pPr>
        <w:spacing w:line="360" w:lineRule="auto" w:before="0" w:after="120"/>
        <w:jc w:val="both"/>
      </w:pPr>
      <w:r>
        <w:rPr>
          <w:rFonts w:ascii="Times New Roman" w:hAnsi="Times New Roman" w:eastAsia="Times New Roman"/>
          <w:b w:val="0"/>
          <w:i w:val="0"/>
          <w:sz w:val="24"/>
        </w:rPr>
        <w:t>The second configuration ran on a Kaggle notebook with two NVIDIA T4 GPUs, roughly 30 GiB of combined video memory. The 24.5 GB Q4_K_M quantisation of Nemotron was the only build of that model that fits, and the fit is tight enough that the notebook checks loaded memory before starting a long run. Model choice here was constrained by hardware and we say so: a much stronger judge was considered and rejected because no quantisation of it fits in 32 GiB.</w:t>
      </w:r>
    </w:p>
    <w:p>
      <w:pPr>
        <w:spacing w:line="360" w:lineRule="auto" w:before="0" w:after="120"/>
        <w:jc w:val="both"/>
      </w:pPr>
      <w:r>
        <w:rPr>
          <w:rFonts w:ascii="Times New Roman" w:hAnsi="Times New Roman" w:eastAsia="Times New Roman"/>
          <w:b w:val="0"/>
          <w:i w:val="0"/>
          <w:sz w:val="24"/>
        </w:rPr>
        <w:t>Only one model is resident at a time, and the server context window is capped, because holding the generator and the judge in memory simultaneously exhausts the cards. Generation and scoring are checkpointed on a composite key of arm and question identifier, so a crash or a timeout costs only the row in flight. That checkpointing earned its keep more than once during development.</w:t>
      </w:r>
    </w:p>
    <w:p>
      <w:pPr>
        <w:spacing w:line="360" w:lineRule="auto" w:before="200" w:after="120"/>
        <w:jc w:val="left"/>
      </w:pPr>
      <w:r>
        <w:rPr>
          <w:rFonts w:ascii="Times New Roman" w:hAnsi="Times New Roman" w:eastAsia="Times New Roman"/>
          <w:b/>
          <w:i w:val="0"/>
          <w:sz w:val="24"/>
        </w:rPr>
        <w:t>2.2.5 Evaluation Tooling</w:t>
      </w:r>
    </w:p>
    <w:p>
      <w:pPr>
        <w:spacing w:line="360" w:lineRule="auto" w:before="0" w:after="120"/>
        <w:jc w:val="both"/>
      </w:pPr>
      <w:r>
        <w:rPr>
          <w:rFonts w:ascii="Times New Roman" w:hAnsi="Times New Roman" w:eastAsia="Times New Roman"/>
          <w:b w:val="0"/>
          <w:i w:val="0"/>
          <w:sz w:val="24"/>
        </w:rPr>
        <w:t>Scoring combines four automatic metrics with two layers of labelling. Exact match and token F1 compare the generated answer against a hand-written gold answer. Retrieval recall asks whether the units the retriever returned came from the documents the question was authored against. Citation validity checks that every source the model cited is one that was actually in its context. On top of those sit the LLM judge, which grades grounding on every row and serves as a screening pass, and the human labels, which are what the report treats as ground truth.</w:t>
      </w:r>
    </w:p>
    <w:p>
      <w:pPr>
        <w:spacing w:line="360" w:lineRule="auto" w:before="0" w:after="120"/>
        <w:jc w:val="both"/>
      </w:pPr>
      <w:r>
        <w:rPr>
          <w:rFonts w:ascii="Times New Roman" w:hAnsi="Times New Roman" w:eastAsia="Times New Roman"/>
          <w:b w:val="0"/>
          <w:i w:val="0"/>
          <w:sz w:val="24"/>
        </w:rPr>
        <w:t>Significance testing uses a paired bootstrap over question-level differences [4] and McNemar’s exact test [11] on the discordant pairs. The bootstrap is appropriate because the two arms answer identical questions, so the pairing carries real information; McNemar is reported alongside it because with hallucination counts in the single digits the bootstrap alone can look more precise than the data warrants.</w:t>
      </w:r>
    </w:p>
    <w:p>
      <w:pPr>
        <w:spacing w:line="360" w:lineRule="auto" w:before="200" w:after="120"/>
        <w:jc w:val="left"/>
      </w:pPr>
      <w:r>
        <w:rPr>
          <w:rFonts w:ascii="Times New Roman" w:hAnsi="Times New Roman" w:eastAsia="Times New Roman"/>
          <w:b/>
          <w:i w:val="0"/>
          <w:sz w:val="24"/>
        </w:rPr>
        <w:t>2.2.6 Version Control and Reproducibility</w:t>
      </w:r>
    </w:p>
    <w:p>
      <w:pPr>
        <w:spacing w:line="360" w:lineRule="auto" w:before="0" w:after="120"/>
        <w:jc w:val="both"/>
      </w:pPr>
      <w:r>
        <w:rPr>
          <w:rFonts w:ascii="Times New Roman" w:hAnsi="Times New Roman" w:eastAsia="Times New Roman"/>
          <w:b w:val="0"/>
          <w:i w:val="0"/>
          <w:sz w:val="24"/>
        </w:rPr>
        <w:t>Configuration, corpus, questions and code are versioned together, and every run writes a metadata file recording the exact flattened configuration it used. The bundle carries a provenance record with a SHA-256 hash computed over the sorted concept tree, the model that built it, and the hash of the earlier bundle for comparison. That record is how we can state with confidence that the second configuration’s bundle genuinely differs from the first’s rather than being an accidental copy — an error that was in fact caught by exactly this check during development and forced an entire completed run to be discarded.</w:t>
      </w:r>
    </w:p>
    <w:p>
      <w:pPr>
        <w:spacing w:line="360" w:lineRule="auto" w:before="0" w:after="120"/>
        <w:jc w:val="both"/>
      </w:pPr>
      <w:r>
        <w:rPr>
          <w:rFonts w:ascii="Times New Roman" w:hAnsi="Times New Roman" w:eastAsia="Times New Roman"/>
          <w:b w:val="0"/>
          <w:i w:val="0"/>
          <w:sz w:val="24"/>
        </w:rPr>
        <w:t>One honest caveat about reproducibility belongs here. Mixture-of-experts routing means the extraction step is not bit-reproducible even at temperature zero. Two rebuilds from identical inputs produced identical concept and link counts, 358 and 1,031, but different tree hashes. The structure is stable; the bytes are not, and we do not claim otherwise.</w:t>
      </w:r>
    </w:p>
    <w:p>
      <w:pPr>
        <w:spacing w:line="240" w:lineRule="auto" w:before="200" w:after="80"/>
        <w:jc w:val="center"/>
      </w:pPr>
      <w:r>
        <w:rPr>
          <w:rFonts w:ascii="Times New Roman" w:hAnsi="Times New Roman" w:eastAsia="Times New Roman"/>
          <w:b w:val="0"/>
          <w:i/>
          <w:sz w:val="20"/>
        </w:rPr>
        <w:t>Table 2.1 Implementation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20" w:after="20"/>
              <w:jc w:val="left"/>
            </w:pPr>
            <w:r/>
            <w:r>
              <w:rPr>
                <w:rFonts w:ascii="Times New Roman" w:hAnsi="Times New Roman" w:eastAsia="Times New Roman"/>
                <w:b/>
                <w:i w:val="0"/>
                <w:sz w:val="19"/>
              </w:rPr>
              <w:t>Layer</w:t>
            </w:r>
          </w:p>
        </w:tc>
        <w:tc>
          <w:tcPr>
            <w:tcW w:type="dxa" w:w="3120"/>
          </w:tcPr>
          <w:p>
            <w:pPr>
              <w:spacing w:line="240" w:lineRule="auto" w:before="20" w:after="20"/>
              <w:jc w:val="left"/>
            </w:pPr>
            <w:r/>
            <w:r>
              <w:rPr>
                <w:rFonts w:ascii="Times New Roman" w:hAnsi="Times New Roman" w:eastAsia="Times New Roman"/>
                <w:b/>
                <w:i w:val="0"/>
                <w:sz w:val="19"/>
              </w:rPr>
              <w:t>Component</w:t>
            </w:r>
          </w:p>
        </w:tc>
        <w:tc>
          <w:tcPr>
            <w:tcW w:type="dxa" w:w="3120"/>
          </w:tcPr>
          <w:p>
            <w:pPr>
              <w:spacing w:line="240" w:lineRule="auto" w:before="20" w:after="20"/>
              <w:jc w:val="left"/>
            </w:pPr>
            <w:r/>
            <w:r>
              <w:rPr>
                <w:rFonts w:ascii="Times New Roman" w:hAnsi="Times New Roman" w:eastAsia="Times New Roman"/>
                <w:b/>
                <w:i w:val="0"/>
                <w:sz w:val="19"/>
              </w:rPr>
              <w:t>Role in the experiment</w:t>
            </w:r>
          </w:p>
        </w:tc>
      </w:tr>
      <w:tr>
        <w:tc>
          <w:tcPr>
            <w:tcW w:type="dxa" w:w="3120"/>
          </w:tcPr>
          <w:p>
            <w:pPr>
              <w:spacing w:line="240" w:lineRule="auto" w:before="20" w:after="20"/>
              <w:jc w:val="left"/>
            </w:pPr>
            <w:r/>
            <w:r>
              <w:rPr>
                <w:rFonts w:ascii="Times New Roman" w:hAnsi="Times New Roman" w:eastAsia="Times New Roman"/>
                <w:b w:val="0"/>
                <w:i w:val="0"/>
                <w:sz w:val="19"/>
              </w:rPr>
              <w:t>Language</w:t>
            </w:r>
          </w:p>
        </w:tc>
        <w:tc>
          <w:tcPr>
            <w:tcW w:type="dxa" w:w="3120"/>
          </w:tcPr>
          <w:p>
            <w:pPr>
              <w:spacing w:line="240" w:lineRule="auto" w:before="20" w:after="20"/>
              <w:jc w:val="left"/>
            </w:pPr>
            <w:r/>
            <w:r>
              <w:rPr>
                <w:rFonts w:ascii="Times New Roman" w:hAnsi="Times New Roman" w:eastAsia="Times New Roman"/>
                <w:b w:val="0"/>
                <w:i w:val="0"/>
                <w:sz w:val="19"/>
              </w:rPr>
              <w:t>Python 3.11</w:t>
            </w:r>
          </w:p>
        </w:tc>
        <w:tc>
          <w:tcPr>
            <w:tcW w:type="dxa" w:w="3120"/>
          </w:tcPr>
          <w:p>
            <w:pPr>
              <w:spacing w:line="240" w:lineRule="auto" w:before="20" w:after="20"/>
              <w:jc w:val="left"/>
            </w:pPr>
            <w:r/>
            <w:r>
              <w:rPr>
                <w:rFonts w:ascii="Times New Roman" w:hAnsi="Times New Roman" w:eastAsia="Times New Roman"/>
                <w:b w:val="0"/>
                <w:i w:val="0"/>
                <w:sz w:val="19"/>
              </w:rPr>
              <w:t>Entire pipeline, analysis and figures</w:t>
            </w:r>
          </w:p>
        </w:tc>
      </w:tr>
      <w:tr>
        <w:tc>
          <w:tcPr>
            <w:tcW w:type="dxa" w:w="3120"/>
          </w:tcPr>
          <w:p>
            <w:pPr>
              <w:spacing w:line="240" w:lineRule="auto" w:before="20" w:after="20"/>
              <w:jc w:val="left"/>
            </w:pPr>
            <w:r/>
            <w:r>
              <w:rPr>
                <w:rFonts w:ascii="Times New Roman" w:hAnsi="Times New Roman" w:eastAsia="Times New Roman"/>
                <w:b w:val="0"/>
                <w:i w:val="0"/>
                <w:sz w:val="19"/>
              </w:rPr>
              <w:t>Embedding</w:t>
            </w:r>
          </w:p>
        </w:tc>
        <w:tc>
          <w:tcPr>
            <w:tcW w:type="dxa" w:w="3120"/>
          </w:tcPr>
          <w:p>
            <w:pPr>
              <w:spacing w:line="240" w:lineRule="auto" w:before="20" w:after="20"/>
              <w:jc w:val="left"/>
            </w:pPr>
            <w:r/>
            <w:r>
              <w:rPr>
                <w:rFonts w:ascii="Times New Roman" w:hAnsi="Times New Roman" w:eastAsia="Times New Roman"/>
                <w:b w:val="0"/>
                <w:i w:val="0"/>
                <w:sz w:val="19"/>
              </w:rPr>
              <w:t>all-MiniLM-L6-v2 (384-d)</w:t>
            </w:r>
          </w:p>
        </w:tc>
        <w:tc>
          <w:tcPr>
            <w:tcW w:type="dxa" w:w="3120"/>
          </w:tcPr>
          <w:p>
            <w:pPr>
              <w:spacing w:line="240" w:lineRule="auto" w:before="20" w:after="20"/>
              <w:jc w:val="left"/>
            </w:pPr>
            <w:r/>
            <w:r>
              <w:rPr>
                <w:rFonts w:ascii="Times New Roman" w:hAnsi="Times New Roman" w:eastAsia="Times New Roman"/>
                <w:b w:val="0"/>
                <w:i w:val="0"/>
                <w:sz w:val="19"/>
              </w:rPr>
              <w:t>Shared by both retrieval arms</w:t>
            </w:r>
          </w:p>
        </w:tc>
      </w:tr>
      <w:tr>
        <w:tc>
          <w:tcPr>
            <w:tcW w:type="dxa" w:w="3120"/>
          </w:tcPr>
          <w:p>
            <w:pPr>
              <w:spacing w:line="240" w:lineRule="auto" w:before="20" w:after="20"/>
              <w:jc w:val="left"/>
            </w:pPr>
            <w:r/>
            <w:r>
              <w:rPr>
                <w:rFonts w:ascii="Times New Roman" w:hAnsi="Times New Roman" w:eastAsia="Times New Roman"/>
                <w:b w:val="0"/>
                <w:i w:val="0"/>
                <w:sz w:val="19"/>
              </w:rPr>
              <w:t>Similarity</w:t>
            </w:r>
          </w:p>
        </w:tc>
        <w:tc>
          <w:tcPr>
            <w:tcW w:type="dxa" w:w="3120"/>
          </w:tcPr>
          <w:p>
            <w:pPr>
              <w:spacing w:line="240" w:lineRule="auto" w:before="20" w:after="20"/>
              <w:jc w:val="left"/>
            </w:pPr>
            <w:r/>
            <w:r>
              <w:rPr>
                <w:rFonts w:ascii="Times New Roman" w:hAnsi="Times New Roman" w:eastAsia="Times New Roman"/>
                <w:b w:val="0"/>
                <w:i w:val="0"/>
                <w:sz w:val="19"/>
              </w:rPr>
              <w:t>Exact cosine, NumPy</w:t>
            </w:r>
          </w:p>
        </w:tc>
        <w:tc>
          <w:tcPr>
            <w:tcW w:type="dxa" w:w="3120"/>
          </w:tcPr>
          <w:p>
            <w:pPr>
              <w:spacing w:line="240" w:lineRule="auto" w:before="20" w:after="20"/>
              <w:jc w:val="left"/>
            </w:pPr>
            <w:r/>
            <w:r>
              <w:rPr>
                <w:rFonts w:ascii="Times New Roman" w:hAnsi="Times New Roman" w:eastAsia="Times New Roman"/>
                <w:b w:val="0"/>
                <w:i w:val="0"/>
                <w:sz w:val="19"/>
              </w:rPr>
              <w:t>No approximate index, no tunable parameter</w:t>
            </w:r>
          </w:p>
        </w:tc>
      </w:tr>
      <w:tr>
        <w:tc>
          <w:tcPr>
            <w:tcW w:type="dxa" w:w="3120"/>
          </w:tcPr>
          <w:p>
            <w:pPr>
              <w:spacing w:line="240" w:lineRule="auto" w:before="20" w:after="20"/>
              <w:jc w:val="left"/>
            </w:pPr>
            <w:r/>
            <w:r>
              <w:rPr>
                <w:rFonts w:ascii="Times New Roman" w:hAnsi="Times New Roman" w:eastAsia="Times New Roman"/>
                <w:b w:val="0"/>
                <w:i w:val="0"/>
                <w:sz w:val="19"/>
              </w:rPr>
              <w:t>Inference server</w:t>
            </w:r>
          </w:p>
        </w:tc>
        <w:tc>
          <w:tcPr>
            <w:tcW w:type="dxa" w:w="3120"/>
          </w:tcPr>
          <w:p>
            <w:pPr>
              <w:spacing w:line="240" w:lineRule="auto" w:before="20" w:after="20"/>
              <w:jc w:val="left"/>
            </w:pPr>
            <w:r/>
            <w:r>
              <w:rPr>
                <w:rFonts w:ascii="Times New Roman" w:hAnsi="Times New Roman" w:eastAsia="Times New Roman"/>
                <w:b w:val="0"/>
                <w:i w:val="0"/>
                <w:sz w:val="19"/>
              </w:rPr>
              <w:t>Ollama (OpenAI-compatible)</w:t>
            </w:r>
          </w:p>
        </w:tc>
        <w:tc>
          <w:tcPr>
            <w:tcW w:type="dxa" w:w="3120"/>
          </w:tcPr>
          <w:p>
            <w:pPr>
              <w:spacing w:line="240" w:lineRule="auto" w:before="20" w:after="20"/>
              <w:jc w:val="left"/>
            </w:pPr>
            <w:r/>
            <w:r>
              <w:rPr>
                <w:rFonts w:ascii="Times New Roman" w:hAnsi="Times New Roman" w:eastAsia="Times New Roman"/>
                <w:b w:val="0"/>
                <w:i w:val="0"/>
                <w:sz w:val="19"/>
              </w:rPr>
              <w:t>Serves generator and judge locally</w:t>
            </w:r>
          </w:p>
        </w:tc>
      </w:tr>
      <w:tr>
        <w:tc>
          <w:tcPr>
            <w:tcW w:type="dxa" w:w="3120"/>
          </w:tcPr>
          <w:p>
            <w:pPr>
              <w:spacing w:line="240" w:lineRule="auto" w:before="20" w:after="20"/>
              <w:jc w:val="left"/>
            </w:pPr>
            <w:r/>
            <w:r>
              <w:rPr>
                <w:rFonts w:ascii="Times New Roman" w:hAnsi="Times New Roman" w:eastAsia="Times New Roman"/>
                <w:b w:val="0"/>
                <w:i w:val="0"/>
                <w:sz w:val="19"/>
              </w:rPr>
              <w:t>Generator (v1)</w:t>
            </w:r>
          </w:p>
        </w:tc>
        <w:tc>
          <w:tcPr>
            <w:tcW w:type="dxa" w:w="3120"/>
          </w:tcPr>
          <w:p>
            <w:pPr>
              <w:spacing w:line="240" w:lineRule="auto" w:before="20" w:after="20"/>
              <w:jc w:val="left"/>
            </w:pPr>
            <w:r/>
            <w:r>
              <w:rPr>
                <w:rFonts w:ascii="Times New Roman" w:hAnsi="Times New Roman" w:eastAsia="Times New Roman"/>
                <w:b w:val="0"/>
                <w:i w:val="0"/>
                <w:sz w:val="19"/>
              </w:rPr>
              <w:t>Llama 3.1 8B</w:t>
            </w:r>
          </w:p>
        </w:tc>
        <w:tc>
          <w:tcPr>
            <w:tcW w:type="dxa" w:w="3120"/>
          </w:tcPr>
          <w:p>
            <w:pPr>
              <w:spacing w:line="240" w:lineRule="auto" w:before="20" w:after="20"/>
              <w:jc w:val="left"/>
            </w:pPr>
            <w:r/>
            <w:r>
              <w:rPr>
                <w:rFonts w:ascii="Times New Roman" w:hAnsi="Times New Roman" w:eastAsia="Times New Roman"/>
                <w:b w:val="0"/>
                <w:i w:val="0"/>
                <w:sz w:val="19"/>
              </w:rPr>
              <w:t>Extraction, generation and judging</w:t>
            </w:r>
          </w:p>
        </w:tc>
      </w:tr>
      <w:tr>
        <w:tc>
          <w:tcPr>
            <w:tcW w:type="dxa" w:w="3120"/>
          </w:tcPr>
          <w:p>
            <w:pPr>
              <w:spacing w:line="240" w:lineRule="auto" w:before="20" w:after="20"/>
              <w:jc w:val="left"/>
            </w:pPr>
            <w:r/>
            <w:r>
              <w:rPr>
                <w:rFonts w:ascii="Times New Roman" w:hAnsi="Times New Roman" w:eastAsia="Times New Roman"/>
                <w:b w:val="0"/>
                <w:i w:val="0"/>
                <w:sz w:val="19"/>
              </w:rPr>
              <w:t>Generator (v2)</w:t>
            </w:r>
          </w:p>
        </w:tc>
        <w:tc>
          <w:tcPr>
            <w:tcW w:type="dxa" w:w="3120"/>
          </w:tcPr>
          <w:p>
            <w:pPr>
              <w:spacing w:line="240" w:lineRule="auto" w:before="20" w:after="20"/>
              <w:jc w:val="left"/>
            </w:pPr>
            <w:r/>
            <w:r>
              <w:rPr>
                <w:rFonts w:ascii="Times New Roman" w:hAnsi="Times New Roman" w:eastAsia="Times New Roman"/>
                <w:b w:val="0"/>
                <w:i w:val="0"/>
                <w:sz w:val="19"/>
              </w:rPr>
              <w:t>Nemotron-3.5-Lightning-30B-A3B (Q4_K_M)</w:t>
            </w:r>
          </w:p>
        </w:tc>
        <w:tc>
          <w:tcPr>
            <w:tcW w:type="dxa" w:w="3120"/>
          </w:tcPr>
          <w:p>
            <w:pPr>
              <w:spacing w:line="240" w:lineRule="auto" w:before="20" w:after="20"/>
              <w:jc w:val="left"/>
            </w:pPr>
            <w:r/>
            <w:r>
              <w:rPr>
                <w:rFonts w:ascii="Times New Roman" w:hAnsi="Times New Roman" w:eastAsia="Times New Roman"/>
                <w:b w:val="0"/>
                <w:i w:val="0"/>
                <w:sz w:val="19"/>
              </w:rPr>
              <w:t>Extraction and generation</w:t>
            </w:r>
          </w:p>
        </w:tc>
      </w:tr>
      <w:tr>
        <w:tc>
          <w:tcPr>
            <w:tcW w:type="dxa" w:w="3120"/>
          </w:tcPr>
          <w:p>
            <w:pPr>
              <w:spacing w:line="240" w:lineRule="auto" w:before="20" w:after="20"/>
              <w:jc w:val="left"/>
            </w:pPr>
            <w:r/>
            <w:r>
              <w:rPr>
                <w:rFonts w:ascii="Times New Roman" w:hAnsi="Times New Roman" w:eastAsia="Times New Roman"/>
                <w:b w:val="0"/>
                <w:i w:val="0"/>
                <w:sz w:val="19"/>
              </w:rPr>
              <w:t>Judge (v2)</w:t>
            </w:r>
          </w:p>
        </w:tc>
        <w:tc>
          <w:tcPr>
            <w:tcW w:type="dxa" w:w="3120"/>
          </w:tcPr>
          <w:p>
            <w:pPr>
              <w:spacing w:line="240" w:lineRule="auto" w:before="20" w:after="20"/>
              <w:jc w:val="left"/>
            </w:pPr>
            <w:r/>
            <w:r>
              <w:rPr>
                <w:rFonts w:ascii="Times New Roman" w:hAnsi="Times New Roman" w:eastAsia="Times New Roman"/>
                <w:b w:val="0"/>
                <w:i w:val="0"/>
                <w:sz w:val="19"/>
              </w:rPr>
              <w:t>Qwen 2.5 7B Instruct</w:t>
            </w:r>
          </w:p>
        </w:tc>
        <w:tc>
          <w:tcPr>
            <w:tcW w:type="dxa" w:w="3120"/>
          </w:tcPr>
          <w:p>
            <w:pPr>
              <w:spacing w:line="240" w:lineRule="auto" w:before="20" w:after="20"/>
              <w:jc w:val="left"/>
            </w:pPr>
            <w:r/>
            <w:r>
              <w:rPr>
                <w:rFonts w:ascii="Times New Roman" w:hAnsi="Times New Roman" w:eastAsia="Times New Roman"/>
                <w:b w:val="0"/>
                <w:i w:val="0"/>
                <w:sz w:val="19"/>
              </w:rPr>
              <w:t>Independent grounding judge, different family</w:t>
            </w:r>
          </w:p>
        </w:tc>
      </w:tr>
      <w:tr>
        <w:tc>
          <w:tcPr>
            <w:tcW w:type="dxa" w:w="3120"/>
          </w:tcPr>
          <w:p>
            <w:pPr>
              <w:spacing w:line="240" w:lineRule="auto" w:before="20" w:after="20"/>
              <w:jc w:val="left"/>
            </w:pPr>
            <w:r/>
            <w:r>
              <w:rPr>
                <w:rFonts w:ascii="Times New Roman" w:hAnsi="Times New Roman" w:eastAsia="Times New Roman"/>
                <w:b w:val="0"/>
                <w:i w:val="0"/>
                <w:sz w:val="19"/>
              </w:rPr>
              <w:t>Hardware</w:t>
            </w:r>
          </w:p>
        </w:tc>
        <w:tc>
          <w:tcPr>
            <w:tcW w:type="dxa" w:w="3120"/>
          </w:tcPr>
          <w:p>
            <w:pPr>
              <w:spacing w:line="240" w:lineRule="auto" w:before="20" w:after="20"/>
              <w:jc w:val="left"/>
            </w:pPr>
            <w:r/>
            <w:r>
              <w:rPr>
                <w:rFonts w:ascii="Times New Roman" w:hAnsi="Times New Roman" w:eastAsia="Times New Roman"/>
                <w:b w:val="0"/>
                <w:i w:val="0"/>
                <w:sz w:val="19"/>
              </w:rPr>
              <w:t>Kaggle 2 × NVIDIA T4, ~30 GiB VRAM</w:t>
            </w:r>
          </w:p>
        </w:tc>
        <w:tc>
          <w:tcPr>
            <w:tcW w:type="dxa" w:w="3120"/>
          </w:tcPr>
          <w:p>
            <w:pPr>
              <w:spacing w:line="240" w:lineRule="auto" w:before="20" w:after="20"/>
              <w:jc w:val="left"/>
            </w:pPr>
            <w:r/>
            <w:r>
              <w:rPr>
                <w:rFonts w:ascii="Times New Roman" w:hAnsi="Times New Roman" w:eastAsia="Times New Roman"/>
                <w:b w:val="0"/>
                <w:i w:val="0"/>
                <w:sz w:val="19"/>
              </w:rPr>
              <w:t>Second-configuration runs</w:t>
            </w:r>
          </w:p>
        </w:tc>
      </w:tr>
      <w:tr>
        <w:tc>
          <w:tcPr>
            <w:tcW w:type="dxa" w:w="3120"/>
          </w:tcPr>
          <w:p>
            <w:pPr>
              <w:spacing w:line="240" w:lineRule="auto" w:before="20" w:after="20"/>
              <w:jc w:val="left"/>
            </w:pPr>
            <w:r/>
            <w:r>
              <w:rPr>
                <w:rFonts w:ascii="Times New Roman" w:hAnsi="Times New Roman" w:eastAsia="Times New Roman"/>
                <w:b w:val="0"/>
                <w:i w:val="0"/>
                <w:sz w:val="19"/>
              </w:rPr>
              <w:t>Data handling</w:t>
            </w:r>
          </w:p>
        </w:tc>
        <w:tc>
          <w:tcPr>
            <w:tcW w:type="dxa" w:w="3120"/>
          </w:tcPr>
          <w:p>
            <w:pPr>
              <w:spacing w:line="240" w:lineRule="auto" w:before="20" w:after="20"/>
              <w:jc w:val="left"/>
            </w:pPr>
            <w:r/>
            <w:r>
              <w:rPr>
                <w:rFonts w:ascii="Times New Roman" w:hAnsi="Times New Roman" w:eastAsia="Times New Roman"/>
                <w:b w:val="0"/>
                <w:i w:val="0"/>
                <w:sz w:val="19"/>
              </w:rPr>
              <w:t>pandas, CSV checkpoints</w:t>
            </w:r>
          </w:p>
        </w:tc>
        <w:tc>
          <w:tcPr>
            <w:tcW w:type="dxa" w:w="3120"/>
          </w:tcPr>
          <w:p>
            <w:pPr>
              <w:spacing w:line="240" w:lineRule="auto" w:before="20" w:after="20"/>
              <w:jc w:val="left"/>
            </w:pPr>
            <w:r/>
            <w:r>
              <w:rPr>
                <w:rFonts w:ascii="Times New Roman" w:hAnsi="Times New Roman" w:eastAsia="Times New Roman"/>
                <w:b w:val="0"/>
                <w:i w:val="0"/>
                <w:sz w:val="19"/>
              </w:rPr>
              <w:t>Resumable generation and scoring</w:t>
            </w:r>
          </w:p>
        </w:tc>
      </w:tr>
      <w:tr>
        <w:tc>
          <w:tcPr>
            <w:tcW w:type="dxa" w:w="3120"/>
          </w:tcPr>
          <w:p>
            <w:pPr>
              <w:spacing w:line="240" w:lineRule="auto" w:before="20" w:after="20"/>
              <w:jc w:val="left"/>
            </w:pPr>
            <w:r/>
            <w:r>
              <w:rPr>
                <w:rFonts w:ascii="Times New Roman" w:hAnsi="Times New Roman" w:eastAsia="Times New Roman"/>
                <w:b w:val="0"/>
                <w:i w:val="0"/>
                <w:sz w:val="19"/>
              </w:rPr>
              <w:t>Statistics</w:t>
            </w:r>
          </w:p>
        </w:tc>
        <w:tc>
          <w:tcPr>
            <w:tcW w:type="dxa" w:w="3120"/>
          </w:tcPr>
          <w:p>
            <w:pPr>
              <w:spacing w:line="240" w:lineRule="auto" w:before="20" w:after="20"/>
              <w:jc w:val="left"/>
            </w:pPr>
            <w:r/>
            <w:r>
              <w:rPr>
                <w:rFonts w:ascii="Times New Roman" w:hAnsi="Times New Roman" w:eastAsia="Times New Roman"/>
                <w:b w:val="0"/>
                <w:i w:val="0"/>
                <w:sz w:val="19"/>
              </w:rPr>
              <w:t>Paired bootstrap, McNemar exact</w:t>
            </w:r>
          </w:p>
        </w:tc>
        <w:tc>
          <w:tcPr>
            <w:tcW w:type="dxa" w:w="3120"/>
          </w:tcPr>
          <w:p>
            <w:pPr>
              <w:spacing w:line="240" w:lineRule="auto" w:before="20" w:after="20"/>
              <w:jc w:val="left"/>
            </w:pPr>
            <w:r/>
            <w:r>
              <w:rPr>
                <w:rFonts w:ascii="Times New Roman" w:hAnsi="Times New Roman" w:eastAsia="Times New Roman"/>
                <w:b w:val="0"/>
                <w:i w:val="0"/>
                <w:sz w:val="19"/>
              </w:rPr>
              <w:t>Significance testing</w:t>
            </w:r>
          </w:p>
        </w:tc>
      </w:tr>
      <w:tr>
        <w:tc>
          <w:tcPr>
            <w:tcW w:type="dxa" w:w="3120"/>
          </w:tcPr>
          <w:p>
            <w:pPr>
              <w:spacing w:line="240" w:lineRule="auto" w:before="20" w:after="20"/>
              <w:jc w:val="left"/>
            </w:pPr>
            <w:r/>
            <w:r>
              <w:rPr>
                <w:rFonts w:ascii="Times New Roman" w:hAnsi="Times New Roman" w:eastAsia="Times New Roman"/>
                <w:b w:val="0"/>
                <w:i w:val="0"/>
                <w:sz w:val="19"/>
              </w:rPr>
              <w:t>Figures</w:t>
            </w:r>
          </w:p>
        </w:tc>
        <w:tc>
          <w:tcPr>
            <w:tcW w:type="dxa" w:w="3120"/>
          </w:tcPr>
          <w:p>
            <w:pPr>
              <w:spacing w:line="240" w:lineRule="auto" w:before="20" w:after="20"/>
              <w:jc w:val="left"/>
            </w:pPr>
            <w:r/>
            <w:r>
              <w:rPr>
                <w:rFonts w:ascii="Times New Roman" w:hAnsi="Times New Roman" w:eastAsia="Times New Roman"/>
                <w:b w:val="0"/>
                <w:i w:val="0"/>
                <w:sz w:val="19"/>
              </w:rPr>
              <w:t>matplotlib</w:t>
            </w:r>
          </w:p>
        </w:tc>
        <w:tc>
          <w:tcPr>
            <w:tcW w:type="dxa" w:w="3120"/>
          </w:tcPr>
          <w:p>
            <w:pPr>
              <w:spacing w:line="240" w:lineRule="auto" w:before="20" w:after="20"/>
              <w:jc w:val="left"/>
            </w:pPr>
            <w:r/>
            <w:r>
              <w:rPr>
                <w:rFonts w:ascii="Times New Roman" w:hAnsi="Times New Roman" w:eastAsia="Times New Roman"/>
                <w:b w:val="0"/>
                <w:i w:val="0"/>
                <w:sz w:val="19"/>
              </w:rPr>
              <w:t>All plots in Chapter 3</w:t>
            </w:r>
          </w:p>
        </w:tc>
      </w:tr>
      <w:tr>
        <w:tc>
          <w:tcPr>
            <w:tcW w:type="dxa" w:w="3120"/>
          </w:tcPr>
          <w:p>
            <w:pPr>
              <w:spacing w:line="240" w:lineRule="auto" w:before="20" w:after="20"/>
              <w:jc w:val="left"/>
            </w:pPr>
            <w:r/>
            <w:r>
              <w:rPr>
                <w:rFonts w:ascii="Times New Roman" w:hAnsi="Times New Roman" w:eastAsia="Times New Roman"/>
                <w:b w:val="0"/>
                <w:i w:val="0"/>
                <w:sz w:val="19"/>
              </w:rPr>
              <w:t>Configuration</w:t>
            </w:r>
          </w:p>
        </w:tc>
        <w:tc>
          <w:tcPr>
            <w:tcW w:type="dxa" w:w="3120"/>
          </w:tcPr>
          <w:p>
            <w:pPr>
              <w:spacing w:line="240" w:lineRule="auto" w:before="20" w:after="20"/>
              <w:jc w:val="left"/>
            </w:pPr>
            <w:r/>
            <w:r>
              <w:rPr>
                <w:rFonts w:ascii="Times New Roman" w:hAnsi="Times New Roman" w:eastAsia="Times New Roman"/>
                <w:b w:val="0"/>
                <w:i w:val="0"/>
                <w:sz w:val="19"/>
              </w:rPr>
              <w:t>YAML with an extends mechanism</w:t>
            </w:r>
          </w:p>
        </w:tc>
        <w:tc>
          <w:tcPr>
            <w:tcW w:type="dxa" w:w="3120"/>
          </w:tcPr>
          <w:p>
            <w:pPr>
              <w:spacing w:line="240" w:lineRule="auto" w:before="20" w:after="20"/>
              <w:jc w:val="left"/>
            </w:pPr>
            <w:r/>
            <w:r>
              <w:rPr>
                <w:rFonts w:ascii="Times New Roman" w:hAnsi="Times New Roman" w:eastAsia="Times New Roman"/>
                <w:b w:val="0"/>
                <w:i w:val="0"/>
                <w:sz w:val="19"/>
              </w:rPr>
              <w:t>Provable variable control between runs</w:t>
            </w:r>
          </w:p>
        </w:tc>
      </w:tr>
    </w:tbl>
    <w:p>
      <w:pPr>
        <w:spacing w:line="360" w:lineRule="auto" w:before="0" w:after="160"/>
        <w:jc w:val="both"/>
      </w:pPr>
    </w:p>
    <w:p>
      <w:pPr>
        <w:spacing w:line="360" w:lineRule="auto" w:before="280" w:after="160"/>
        <w:jc w:val="left"/>
      </w:pPr>
      <w:r>
        <w:rPr>
          <w:rFonts w:ascii="Times New Roman" w:hAnsi="Times New Roman" w:eastAsia="Times New Roman"/>
          <w:b/>
          <w:i w:val="0"/>
          <w:sz w:val="28"/>
        </w:rPr>
        <w:t>2.3 Literature Review</w:t>
      </w:r>
    </w:p>
    <w:p>
      <w:pPr>
        <w:spacing w:line="360" w:lineRule="auto" w:before="0" w:after="120"/>
        <w:jc w:val="both"/>
      </w:pPr>
      <w:r>
        <w:rPr>
          <w:rFonts w:ascii="Times New Roman" w:hAnsi="Times New Roman" w:eastAsia="Times New Roman"/>
          <w:b w:val="0"/>
          <w:i w:val="0"/>
          <w:sz w:val="24"/>
        </w:rPr>
        <w:t>Five pieces of work define the space this project sits in. They are summarised in Table 2.2 and then discussed individually, with attention to what each one holds fixed and what it varies, because that is the axis along which OKF-RAG differs from all of them.</w:t>
      </w:r>
    </w:p>
    <w:p>
      <w:pPr>
        <w:spacing w:line="240" w:lineRule="auto" w:before="200" w:after="80"/>
        <w:jc w:val="center"/>
      </w:pPr>
      <w:r>
        <w:rPr>
          <w:rFonts w:ascii="Times New Roman" w:hAnsi="Times New Roman" w:eastAsia="Times New Roman"/>
          <w:b w:val="0"/>
          <w:i/>
          <w:sz w:val="20"/>
        </w:rPr>
        <w:t>Table 2.2 Comparison of closely related work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20" w:after="20"/>
              <w:jc w:val="left"/>
            </w:pPr>
            <w:r/>
            <w:r>
              <w:rPr>
                <w:rFonts w:ascii="Times New Roman" w:hAnsi="Times New Roman" w:eastAsia="Times New Roman"/>
                <w:b/>
                <w:i w:val="0"/>
                <w:sz w:val="19"/>
              </w:rPr>
              <w:t>Ref.</w:t>
            </w:r>
          </w:p>
        </w:tc>
        <w:tc>
          <w:tcPr>
            <w:tcW w:type="dxa" w:w="1560"/>
          </w:tcPr>
          <w:p>
            <w:pPr>
              <w:spacing w:line="240" w:lineRule="auto" w:before="20" w:after="20"/>
              <w:jc w:val="left"/>
            </w:pPr>
            <w:r/>
            <w:r>
              <w:rPr>
                <w:rFonts w:ascii="Times New Roman" w:hAnsi="Times New Roman" w:eastAsia="Times New Roman"/>
                <w:b/>
                <w:i w:val="0"/>
                <w:sz w:val="19"/>
              </w:rPr>
              <w:t>Work and year</w:t>
            </w:r>
          </w:p>
        </w:tc>
        <w:tc>
          <w:tcPr>
            <w:tcW w:type="dxa" w:w="1560"/>
          </w:tcPr>
          <w:p>
            <w:pPr>
              <w:spacing w:line="240" w:lineRule="auto" w:before="20" w:after="20"/>
              <w:jc w:val="left"/>
            </w:pPr>
            <w:r/>
            <w:r>
              <w:rPr>
                <w:rFonts w:ascii="Times New Roman" w:hAnsi="Times New Roman" w:eastAsia="Times New Roman"/>
                <w:b/>
                <w:i w:val="0"/>
                <w:sz w:val="19"/>
              </w:rPr>
              <w:t>Core idea</w:t>
            </w:r>
          </w:p>
        </w:tc>
        <w:tc>
          <w:tcPr>
            <w:tcW w:type="dxa" w:w="1560"/>
          </w:tcPr>
          <w:p>
            <w:pPr>
              <w:spacing w:line="240" w:lineRule="auto" w:before="20" w:after="20"/>
              <w:jc w:val="left"/>
            </w:pPr>
            <w:r/>
            <w:r>
              <w:rPr>
                <w:rFonts w:ascii="Times New Roman" w:hAnsi="Times New Roman" w:eastAsia="Times New Roman"/>
                <w:b/>
                <w:i w:val="0"/>
                <w:sz w:val="19"/>
              </w:rPr>
              <w:t>What it changes</w:t>
            </w:r>
          </w:p>
        </w:tc>
        <w:tc>
          <w:tcPr>
            <w:tcW w:type="dxa" w:w="1560"/>
          </w:tcPr>
          <w:p>
            <w:pPr>
              <w:spacing w:line="240" w:lineRule="auto" w:before="20" w:after="20"/>
              <w:jc w:val="left"/>
            </w:pPr>
            <w:r/>
            <w:r>
              <w:rPr>
                <w:rFonts w:ascii="Times New Roman" w:hAnsi="Times New Roman" w:eastAsia="Times New Roman"/>
                <w:b/>
                <w:i w:val="0"/>
                <w:sz w:val="19"/>
              </w:rPr>
              <w:t>Reported benefit</w:t>
            </w:r>
          </w:p>
        </w:tc>
        <w:tc>
          <w:tcPr>
            <w:tcW w:type="dxa" w:w="1560"/>
          </w:tcPr>
          <w:p>
            <w:pPr>
              <w:spacing w:line="240" w:lineRule="auto" w:before="20" w:after="20"/>
              <w:jc w:val="left"/>
            </w:pPr>
            <w:r/>
            <w:r>
              <w:rPr>
                <w:rFonts w:ascii="Times New Roman" w:hAnsi="Times New Roman" w:eastAsia="Times New Roman"/>
                <w:b/>
                <w:i w:val="0"/>
                <w:sz w:val="19"/>
              </w:rPr>
              <w:t>Gap it leaves</w:t>
            </w:r>
          </w:p>
        </w:tc>
      </w:tr>
      <w:tr>
        <w:tc>
          <w:tcPr>
            <w:tcW w:type="dxa" w:w="1560"/>
          </w:tcPr>
          <w:p>
            <w:pPr>
              <w:spacing w:line="240" w:lineRule="auto" w:before="20" w:after="20"/>
              <w:jc w:val="left"/>
            </w:pPr>
            <w:r/>
            <w:r>
              <w:rPr>
                <w:rFonts w:ascii="Times New Roman" w:hAnsi="Times New Roman" w:eastAsia="Times New Roman"/>
                <w:b w:val="0"/>
                <w:i w:val="0"/>
                <w:sz w:val="19"/>
              </w:rPr>
              <w:t>[10]</w:t>
            </w:r>
          </w:p>
        </w:tc>
        <w:tc>
          <w:tcPr>
            <w:tcW w:type="dxa" w:w="1560"/>
          </w:tcPr>
          <w:p>
            <w:pPr>
              <w:spacing w:line="240" w:lineRule="auto" w:before="20" w:after="20"/>
              <w:jc w:val="left"/>
            </w:pPr>
            <w:r/>
            <w:r>
              <w:rPr>
                <w:rFonts w:ascii="Times New Roman" w:hAnsi="Times New Roman" w:eastAsia="Times New Roman"/>
                <w:b w:val="0"/>
                <w:i w:val="0"/>
                <w:sz w:val="19"/>
              </w:rPr>
              <w:t>Lewis et al., RAG, 2020</w:t>
            </w:r>
          </w:p>
        </w:tc>
        <w:tc>
          <w:tcPr>
            <w:tcW w:type="dxa" w:w="1560"/>
          </w:tcPr>
          <w:p>
            <w:pPr>
              <w:spacing w:line="240" w:lineRule="auto" w:before="20" w:after="20"/>
              <w:jc w:val="left"/>
            </w:pPr>
            <w:r/>
            <w:r>
              <w:rPr>
                <w:rFonts w:ascii="Times New Roman" w:hAnsi="Times New Roman" w:eastAsia="Times New Roman"/>
                <w:b w:val="0"/>
                <w:i w:val="0"/>
                <w:sz w:val="19"/>
              </w:rPr>
              <w:t>Dense retriever feeding a seq2seq generator, trained end to end</w:t>
            </w:r>
          </w:p>
        </w:tc>
        <w:tc>
          <w:tcPr>
            <w:tcW w:type="dxa" w:w="1560"/>
          </w:tcPr>
          <w:p>
            <w:pPr>
              <w:spacing w:line="240" w:lineRule="auto" w:before="20" w:after="20"/>
              <w:jc w:val="left"/>
            </w:pPr>
            <w:r/>
            <w:r>
              <w:rPr>
                <w:rFonts w:ascii="Times New Roman" w:hAnsi="Times New Roman" w:eastAsia="Times New Roman"/>
                <w:b w:val="0"/>
                <w:i w:val="0"/>
                <w:sz w:val="19"/>
              </w:rPr>
              <w:t>Adds non-parametric memory to generation</w:t>
            </w:r>
          </w:p>
        </w:tc>
        <w:tc>
          <w:tcPr>
            <w:tcW w:type="dxa" w:w="1560"/>
          </w:tcPr>
          <w:p>
            <w:pPr>
              <w:spacing w:line="240" w:lineRule="auto" w:before="20" w:after="20"/>
              <w:jc w:val="left"/>
            </w:pPr>
            <w:r/>
            <w:r>
              <w:rPr>
                <w:rFonts w:ascii="Times New Roman" w:hAnsi="Times New Roman" w:eastAsia="Times New Roman"/>
                <w:b w:val="0"/>
                <w:i w:val="0"/>
                <w:sz w:val="19"/>
              </w:rPr>
              <w:t>Higher factual accuracy on knowledge-intensive tasks than a parametric model</w:t>
            </w:r>
          </w:p>
        </w:tc>
        <w:tc>
          <w:tcPr>
            <w:tcW w:type="dxa" w:w="1560"/>
          </w:tcPr>
          <w:p>
            <w:pPr>
              <w:spacing w:line="240" w:lineRule="auto" w:before="20" w:after="20"/>
              <w:jc w:val="left"/>
            </w:pPr>
            <w:r/>
            <w:r>
              <w:rPr>
                <w:rFonts w:ascii="Times New Roman" w:hAnsi="Times New Roman" w:eastAsia="Times New Roman"/>
                <w:b w:val="0"/>
                <w:i w:val="0"/>
                <w:sz w:val="19"/>
              </w:rPr>
              <w:t>Retrieved unit is an undifferentiated passage</w:t>
            </w:r>
          </w:p>
        </w:tc>
      </w:tr>
      <w:tr>
        <w:tc>
          <w:tcPr>
            <w:tcW w:type="dxa" w:w="1560"/>
          </w:tcPr>
          <w:p>
            <w:pPr>
              <w:spacing w:line="240" w:lineRule="auto" w:before="20" w:after="20"/>
              <w:jc w:val="left"/>
            </w:pPr>
            <w:r/>
            <w:r>
              <w:rPr>
                <w:rFonts w:ascii="Times New Roman" w:hAnsi="Times New Roman" w:eastAsia="Times New Roman"/>
                <w:b w:val="0"/>
                <w:i w:val="0"/>
                <w:sz w:val="19"/>
              </w:rPr>
              <w:t>[7]</w:t>
            </w:r>
          </w:p>
        </w:tc>
        <w:tc>
          <w:tcPr>
            <w:tcW w:type="dxa" w:w="1560"/>
          </w:tcPr>
          <w:p>
            <w:pPr>
              <w:spacing w:line="240" w:lineRule="auto" w:before="20" w:after="20"/>
              <w:jc w:val="left"/>
            </w:pPr>
            <w:r/>
            <w:r>
              <w:rPr>
                <w:rFonts w:ascii="Times New Roman" w:hAnsi="Times New Roman" w:eastAsia="Times New Roman"/>
                <w:b w:val="0"/>
                <w:i w:val="0"/>
                <w:sz w:val="19"/>
              </w:rPr>
              <w:t>Jiang et al., FLARE, 2023</w:t>
            </w:r>
          </w:p>
        </w:tc>
        <w:tc>
          <w:tcPr>
            <w:tcW w:type="dxa" w:w="1560"/>
          </w:tcPr>
          <w:p>
            <w:pPr>
              <w:spacing w:line="240" w:lineRule="auto" w:before="20" w:after="20"/>
              <w:jc w:val="left"/>
            </w:pPr>
            <w:r/>
            <w:r>
              <w:rPr>
                <w:rFonts w:ascii="Times New Roman" w:hAnsi="Times New Roman" w:eastAsia="Times New Roman"/>
                <w:b w:val="0"/>
                <w:i w:val="0"/>
                <w:sz w:val="19"/>
              </w:rPr>
              <w:t>Retrieve again mid-generation whenever the next sentence is low-confidence</w:t>
            </w:r>
          </w:p>
        </w:tc>
        <w:tc>
          <w:tcPr>
            <w:tcW w:type="dxa" w:w="1560"/>
          </w:tcPr>
          <w:p>
            <w:pPr>
              <w:spacing w:line="240" w:lineRule="auto" w:before="20" w:after="20"/>
              <w:jc w:val="left"/>
            </w:pPr>
            <w:r/>
            <w:r>
              <w:rPr>
                <w:rFonts w:ascii="Times New Roman" w:hAnsi="Times New Roman" w:eastAsia="Times New Roman"/>
                <w:b w:val="0"/>
                <w:i w:val="0"/>
                <w:sz w:val="19"/>
              </w:rPr>
              <w:t>The retrieval schedule</w:t>
            </w:r>
          </w:p>
        </w:tc>
        <w:tc>
          <w:tcPr>
            <w:tcW w:type="dxa" w:w="1560"/>
          </w:tcPr>
          <w:p>
            <w:pPr>
              <w:spacing w:line="240" w:lineRule="auto" w:before="20" w:after="20"/>
              <w:jc w:val="left"/>
            </w:pPr>
            <w:r/>
            <w:r>
              <w:rPr>
                <w:rFonts w:ascii="Times New Roman" w:hAnsi="Times New Roman" w:eastAsia="Times New Roman"/>
                <w:b w:val="0"/>
                <w:i w:val="0"/>
                <w:sz w:val="19"/>
              </w:rPr>
              <w:t>Better grounding on long-form generation</w:t>
            </w:r>
          </w:p>
        </w:tc>
        <w:tc>
          <w:tcPr>
            <w:tcW w:type="dxa" w:w="1560"/>
          </w:tcPr>
          <w:p>
            <w:pPr>
              <w:spacing w:line="240" w:lineRule="auto" w:before="20" w:after="20"/>
              <w:jc w:val="left"/>
            </w:pPr>
            <w:r/>
            <w:r>
              <w:rPr>
                <w:rFonts w:ascii="Times New Roman" w:hAnsi="Times New Roman" w:eastAsia="Times New Roman"/>
                <w:b w:val="0"/>
                <w:i w:val="0"/>
                <w:sz w:val="19"/>
              </w:rPr>
              <w:t>Substrate untouched; cost rises with extra retrieval rounds</w:t>
            </w:r>
          </w:p>
        </w:tc>
      </w:tr>
      <w:tr>
        <w:tc>
          <w:tcPr>
            <w:tcW w:type="dxa" w:w="1560"/>
          </w:tcPr>
          <w:p>
            <w:pPr>
              <w:spacing w:line="240" w:lineRule="auto" w:before="20" w:after="20"/>
              <w:jc w:val="left"/>
            </w:pPr>
            <w:r/>
            <w:r>
              <w:rPr>
                <w:rFonts w:ascii="Times New Roman" w:hAnsi="Times New Roman" w:eastAsia="Times New Roman"/>
                <w:b w:val="0"/>
                <w:i w:val="0"/>
                <w:sz w:val="19"/>
              </w:rPr>
              <w:t>[1]</w:t>
            </w:r>
          </w:p>
        </w:tc>
        <w:tc>
          <w:tcPr>
            <w:tcW w:type="dxa" w:w="1560"/>
          </w:tcPr>
          <w:p>
            <w:pPr>
              <w:spacing w:line="240" w:lineRule="auto" w:before="20" w:after="20"/>
              <w:jc w:val="left"/>
            </w:pPr>
            <w:r/>
            <w:r>
              <w:rPr>
                <w:rFonts w:ascii="Times New Roman" w:hAnsi="Times New Roman" w:eastAsia="Times New Roman"/>
                <w:b w:val="0"/>
                <w:i w:val="0"/>
                <w:sz w:val="19"/>
              </w:rPr>
              <w:t>Asai et al., Self-RAG, 2023</w:t>
            </w:r>
          </w:p>
        </w:tc>
        <w:tc>
          <w:tcPr>
            <w:tcW w:type="dxa" w:w="1560"/>
          </w:tcPr>
          <w:p>
            <w:pPr>
              <w:spacing w:line="240" w:lineRule="auto" w:before="20" w:after="20"/>
              <w:jc w:val="left"/>
            </w:pPr>
            <w:r/>
            <w:r>
              <w:rPr>
                <w:rFonts w:ascii="Times New Roman" w:hAnsi="Times New Roman" w:eastAsia="Times New Roman"/>
                <w:b w:val="0"/>
                <w:i w:val="0"/>
                <w:sz w:val="19"/>
              </w:rPr>
              <w:t>Model emits reflection tokens deciding when to retrieve and whether output is supported</w:t>
            </w:r>
          </w:p>
        </w:tc>
        <w:tc>
          <w:tcPr>
            <w:tcW w:type="dxa" w:w="1560"/>
          </w:tcPr>
          <w:p>
            <w:pPr>
              <w:spacing w:line="240" w:lineRule="auto" w:before="20" w:after="20"/>
              <w:jc w:val="left"/>
            </w:pPr>
            <w:r/>
            <w:r>
              <w:rPr>
                <w:rFonts w:ascii="Times New Roman" w:hAnsi="Times New Roman" w:eastAsia="Times New Roman"/>
                <w:b w:val="0"/>
                <w:i w:val="0"/>
                <w:sz w:val="19"/>
              </w:rPr>
              <w:t>The model, through additional training</w:t>
            </w:r>
          </w:p>
        </w:tc>
        <w:tc>
          <w:tcPr>
            <w:tcW w:type="dxa" w:w="1560"/>
          </w:tcPr>
          <w:p>
            <w:pPr>
              <w:spacing w:line="240" w:lineRule="auto" w:before="20" w:after="20"/>
              <w:jc w:val="left"/>
            </w:pPr>
            <w:r/>
            <w:r>
              <w:rPr>
                <w:rFonts w:ascii="Times New Roman" w:hAnsi="Times New Roman" w:eastAsia="Times New Roman"/>
                <w:b w:val="0"/>
                <w:i w:val="0"/>
                <w:sz w:val="19"/>
              </w:rPr>
              <w:t>Improved factuality and self-assessed citation quality</w:t>
            </w:r>
          </w:p>
        </w:tc>
        <w:tc>
          <w:tcPr>
            <w:tcW w:type="dxa" w:w="1560"/>
          </w:tcPr>
          <w:p>
            <w:pPr>
              <w:spacing w:line="240" w:lineRule="auto" w:before="20" w:after="20"/>
              <w:jc w:val="left"/>
            </w:pPr>
            <w:r/>
            <w:r>
              <w:rPr>
                <w:rFonts w:ascii="Times New Roman" w:hAnsi="Times New Roman" w:eastAsia="Times New Roman"/>
                <w:b w:val="0"/>
                <w:i w:val="0"/>
                <w:sz w:val="19"/>
              </w:rPr>
              <w:t>Requires fine-tuning; assumes passage-shaped evidence</w:t>
            </w:r>
          </w:p>
        </w:tc>
      </w:tr>
      <w:tr>
        <w:tc>
          <w:tcPr>
            <w:tcW w:type="dxa" w:w="1560"/>
          </w:tcPr>
          <w:p>
            <w:pPr>
              <w:spacing w:line="240" w:lineRule="auto" w:before="20" w:after="20"/>
              <w:jc w:val="left"/>
            </w:pPr>
            <w:r/>
            <w:r>
              <w:rPr>
                <w:rFonts w:ascii="Times New Roman" w:hAnsi="Times New Roman" w:eastAsia="Times New Roman"/>
                <w:b w:val="0"/>
                <w:i w:val="0"/>
                <w:sz w:val="19"/>
              </w:rPr>
              <w:t>[2]</w:t>
            </w:r>
          </w:p>
        </w:tc>
        <w:tc>
          <w:tcPr>
            <w:tcW w:type="dxa" w:w="1560"/>
          </w:tcPr>
          <w:p>
            <w:pPr>
              <w:spacing w:line="240" w:lineRule="auto" w:before="20" w:after="20"/>
              <w:jc w:val="left"/>
            </w:pPr>
            <w:r/>
            <w:r>
              <w:rPr>
                <w:rFonts w:ascii="Times New Roman" w:hAnsi="Times New Roman" w:eastAsia="Times New Roman"/>
                <w:b w:val="0"/>
                <w:i w:val="0"/>
                <w:sz w:val="19"/>
              </w:rPr>
              <w:t>Bechard and Ayala, 2024</w:t>
            </w:r>
          </w:p>
        </w:tc>
        <w:tc>
          <w:tcPr>
            <w:tcW w:type="dxa" w:w="1560"/>
          </w:tcPr>
          <w:p>
            <w:pPr>
              <w:spacing w:line="240" w:lineRule="auto" w:before="20" w:after="20"/>
              <w:jc w:val="left"/>
            </w:pPr>
            <w:r/>
            <w:r>
              <w:rPr>
                <w:rFonts w:ascii="Times New Roman" w:hAnsi="Times New Roman" w:eastAsia="Times New Roman"/>
                <w:b w:val="0"/>
                <w:i w:val="0"/>
                <w:sz w:val="19"/>
              </w:rPr>
              <w:t>RAG combined with schema-constrained structured output</w:t>
            </w:r>
          </w:p>
        </w:tc>
        <w:tc>
          <w:tcPr>
            <w:tcW w:type="dxa" w:w="1560"/>
          </w:tcPr>
          <w:p>
            <w:pPr>
              <w:spacing w:line="240" w:lineRule="auto" w:before="20" w:after="20"/>
              <w:jc w:val="left"/>
            </w:pPr>
            <w:r/>
            <w:r>
              <w:rPr>
                <w:rFonts w:ascii="Times New Roman" w:hAnsi="Times New Roman" w:eastAsia="Times New Roman"/>
                <w:b w:val="0"/>
                <w:i w:val="0"/>
                <w:sz w:val="19"/>
              </w:rPr>
              <w:t>The shape of the generated output</w:t>
            </w:r>
          </w:p>
        </w:tc>
        <w:tc>
          <w:tcPr>
            <w:tcW w:type="dxa" w:w="1560"/>
          </w:tcPr>
          <w:p>
            <w:pPr>
              <w:spacing w:line="240" w:lineRule="auto" w:before="20" w:after="20"/>
              <w:jc w:val="left"/>
            </w:pPr>
            <w:r/>
            <w:r>
              <w:rPr>
                <w:rFonts w:ascii="Times New Roman" w:hAnsi="Times New Roman" w:eastAsia="Times New Roman"/>
                <w:b w:val="0"/>
                <w:i w:val="0"/>
                <w:sz w:val="19"/>
              </w:rPr>
              <w:t>Lower hallucination in workflow generation</w:t>
            </w:r>
          </w:p>
        </w:tc>
        <w:tc>
          <w:tcPr>
            <w:tcW w:type="dxa" w:w="1560"/>
          </w:tcPr>
          <w:p>
            <w:pPr>
              <w:spacing w:line="240" w:lineRule="auto" w:before="20" w:after="20"/>
              <w:jc w:val="left"/>
            </w:pPr>
            <w:r/>
            <w:r>
              <w:rPr>
                <w:rFonts w:ascii="Times New Roman" w:hAnsi="Times New Roman" w:eastAsia="Times New Roman"/>
                <w:b w:val="0"/>
                <w:i w:val="0"/>
                <w:sz w:val="19"/>
              </w:rPr>
              <w:t>Structure on the output, not on the retrieved unit</w:t>
            </w:r>
          </w:p>
        </w:tc>
      </w:tr>
      <w:tr>
        <w:tc>
          <w:tcPr>
            <w:tcW w:type="dxa" w:w="1560"/>
          </w:tcPr>
          <w:p>
            <w:pPr>
              <w:spacing w:line="240" w:lineRule="auto" w:before="20" w:after="20"/>
              <w:jc w:val="left"/>
            </w:pPr>
            <w:r/>
            <w:r>
              <w:rPr>
                <w:rFonts w:ascii="Times New Roman" w:hAnsi="Times New Roman" w:eastAsia="Times New Roman"/>
                <w:b w:val="0"/>
                <w:i w:val="0"/>
                <w:sz w:val="19"/>
              </w:rPr>
              <w:t>[15]</w:t>
            </w:r>
          </w:p>
        </w:tc>
        <w:tc>
          <w:tcPr>
            <w:tcW w:type="dxa" w:w="1560"/>
          </w:tcPr>
          <w:p>
            <w:pPr>
              <w:spacing w:line="240" w:lineRule="auto" w:before="20" w:after="20"/>
              <w:jc w:val="left"/>
            </w:pPr>
            <w:r/>
            <w:r>
              <w:rPr>
                <w:rFonts w:ascii="Times New Roman" w:hAnsi="Times New Roman" w:eastAsia="Times New Roman"/>
                <w:b w:val="0"/>
                <w:i w:val="0"/>
                <w:sz w:val="19"/>
              </w:rPr>
              <w:t>ReRAG / tuning-based retrieval augmentation</w:t>
            </w:r>
          </w:p>
        </w:tc>
        <w:tc>
          <w:tcPr>
            <w:tcW w:type="dxa" w:w="1560"/>
          </w:tcPr>
          <w:p>
            <w:pPr>
              <w:spacing w:line="240" w:lineRule="auto" w:before="20" w:after="20"/>
              <w:jc w:val="left"/>
            </w:pPr>
            <w:r/>
            <w:r>
              <w:rPr>
                <w:rFonts w:ascii="Times New Roman" w:hAnsi="Times New Roman" w:eastAsia="Times New Roman"/>
                <w:b w:val="0"/>
                <w:i w:val="0"/>
                <w:sz w:val="19"/>
              </w:rPr>
              <w:t>Adapt retriever or reranker to the downstream task</w:t>
            </w:r>
          </w:p>
        </w:tc>
        <w:tc>
          <w:tcPr>
            <w:tcW w:type="dxa" w:w="1560"/>
          </w:tcPr>
          <w:p>
            <w:pPr>
              <w:spacing w:line="240" w:lineRule="auto" w:before="20" w:after="20"/>
              <w:jc w:val="left"/>
            </w:pPr>
            <w:r/>
            <w:r>
              <w:rPr>
                <w:rFonts w:ascii="Times New Roman" w:hAnsi="Times New Roman" w:eastAsia="Times New Roman"/>
                <w:b w:val="0"/>
                <w:i w:val="0"/>
                <w:sz w:val="19"/>
              </w:rPr>
              <w:t>Ranking quality within the existing substrate</w:t>
            </w:r>
          </w:p>
        </w:tc>
        <w:tc>
          <w:tcPr>
            <w:tcW w:type="dxa" w:w="1560"/>
          </w:tcPr>
          <w:p>
            <w:pPr>
              <w:spacing w:line="240" w:lineRule="auto" w:before="20" w:after="20"/>
              <w:jc w:val="left"/>
            </w:pPr>
            <w:r/>
            <w:r>
              <w:rPr>
                <w:rFonts w:ascii="Times New Roman" w:hAnsi="Times New Roman" w:eastAsia="Times New Roman"/>
                <w:b w:val="0"/>
                <w:i w:val="0"/>
                <w:sz w:val="19"/>
              </w:rPr>
              <w:t>Better passage ordering and relevance</w:t>
            </w:r>
          </w:p>
        </w:tc>
        <w:tc>
          <w:tcPr>
            <w:tcW w:type="dxa" w:w="1560"/>
          </w:tcPr>
          <w:p>
            <w:pPr>
              <w:spacing w:line="240" w:lineRule="auto" w:before="20" w:after="20"/>
              <w:jc w:val="left"/>
            </w:pPr>
            <w:r/>
            <w:r>
              <w:rPr>
                <w:rFonts w:ascii="Times New Roman" w:hAnsi="Times New Roman" w:eastAsia="Times New Roman"/>
                <w:b w:val="0"/>
                <w:i w:val="0"/>
                <w:sz w:val="19"/>
              </w:rPr>
              <w:t>Still ranks chunks; no cross-unit relations</w:t>
            </w:r>
          </w:p>
        </w:tc>
      </w:tr>
      <w:tr>
        <w:tc>
          <w:tcPr>
            <w:tcW w:type="dxa" w:w="1560"/>
          </w:tcPr>
          <w:p>
            <w:pPr>
              <w:spacing w:line="240" w:lineRule="auto" w:before="20" w:after="20"/>
              <w:jc w:val="left"/>
            </w:pPr>
            <w:r/>
            <w:r>
              <w:rPr>
                <w:rFonts w:ascii="Times New Roman" w:hAnsi="Times New Roman" w:eastAsia="Times New Roman"/>
                <w:b w:val="0"/>
                <w:i w:val="0"/>
                <w:sz w:val="19"/>
              </w:rPr>
              <w:t>—</w:t>
            </w:r>
          </w:p>
        </w:tc>
        <w:tc>
          <w:tcPr>
            <w:tcW w:type="dxa" w:w="1560"/>
          </w:tcPr>
          <w:p>
            <w:pPr>
              <w:spacing w:line="240" w:lineRule="auto" w:before="20" w:after="20"/>
              <w:jc w:val="left"/>
            </w:pPr>
            <w:r/>
            <w:r>
              <w:rPr>
                <w:rFonts w:ascii="Times New Roman" w:hAnsi="Times New Roman" w:eastAsia="Times New Roman"/>
                <w:b w:val="0"/>
                <w:i w:val="0"/>
                <w:sz w:val="19"/>
              </w:rPr>
              <w:t>OKF-RAG (this work)</w:t>
            </w:r>
          </w:p>
        </w:tc>
        <w:tc>
          <w:tcPr>
            <w:tcW w:type="dxa" w:w="1560"/>
          </w:tcPr>
          <w:p>
            <w:pPr>
              <w:spacing w:line="240" w:lineRule="auto" w:before="20" w:after="20"/>
              <w:jc w:val="left"/>
            </w:pPr>
            <w:r/>
            <w:r>
              <w:rPr>
                <w:rFonts w:ascii="Times New Roman" w:hAnsi="Times New Roman" w:eastAsia="Times New Roman"/>
                <w:b w:val="0"/>
                <w:i w:val="0"/>
                <w:sz w:val="19"/>
              </w:rPr>
              <w:t>Curated, self-contained, cross-linked concept units with one-hop link expansion</w:t>
            </w:r>
          </w:p>
        </w:tc>
        <w:tc>
          <w:tcPr>
            <w:tcW w:type="dxa" w:w="1560"/>
          </w:tcPr>
          <w:p>
            <w:pPr>
              <w:spacing w:line="240" w:lineRule="auto" w:before="20" w:after="20"/>
              <w:jc w:val="left"/>
            </w:pPr>
            <w:r/>
            <w:r>
              <w:rPr>
                <w:rFonts w:ascii="Times New Roman" w:hAnsi="Times New Roman" w:eastAsia="Times New Roman"/>
                <w:b w:val="0"/>
                <w:i w:val="0"/>
                <w:sz w:val="19"/>
              </w:rPr>
              <w:t>The atomic retrieved unit itself</w:t>
            </w:r>
          </w:p>
        </w:tc>
        <w:tc>
          <w:tcPr>
            <w:tcW w:type="dxa" w:w="1560"/>
          </w:tcPr>
          <w:p>
            <w:pPr>
              <w:spacing w:line="240" w:lineRule="auto" w:before="20" w:after="20"/>
              <w:jc w:val="left"/>
            </w:pPr>
            <w:r/>
            <w:r>
              <w:rPr>
                <w:rFonts w:ascii="Times New Roman" w:hAnsi="Times New Roman" w:eastAsia="Times New Roman"/>
                <w:b w:val="0"/>
                <w:i w:val="0"/>
                <w:sz w:val="19"/>
              </w:rPr>
              <w:t>No significant hallucination change; 10–28% less context consumed</w:t>
            </w:r>
          </w:p>
        </w:tc>
        <w:tc>
          <w:tcPr>
            <w:tcW w:type="dxa" w:w="1560"/>
          </w:tcPr>
          <w:p>
            <w:pPr>
              <w:spacing w:line="240" w:lineRule="auto" w:before="20" w:after="20"/>
              <w:jc w:val="left"/>
            </w:pPr>
            <w:r/>
            <w:r>
              <w:rPr>
                <w:rFonts w:ascii="Times New Roman" w:hAnsi="Times New Roman" w:eastAsia="Times New Roman"/>
                <w:b w:val="0"/>
                <w:i w:val="0"/>
                <w:sz w:val="19"/>
              </w:rPr>
              <w:t>Link precision limits the expansion benefit</w:t>
            </w:r>
          </w:p>
        </w:tc>
      </w:tr>
    </w:tbl>
    <w:p>
      <w:pPr>
        <w:spacing w:line="360" w:lineRule="auto" w:before="0" w:after="160"/>
        <w:jc w:val="both"/>
      </w:pPr>
    </w:p>
    <w:p>
      <w:pPr>
        <w:spacing w:line="360" w:lineRule="auto" w:before="200" w:after="120"/>
        <w:jc w:val="left"/>
      </w:pPr>
      <w:r>
        <w:rPr>
          <w:rFonts w:ascii="Times New Roman" w:hAnsi="Times New Roman" w:eastAsia="Times New Roman"/>
          <w:b/>
          <w:i w:val="0"/>
          <w:sz w:val="24"/>
        </w:rPr>
        <w:t>2.3.1 Lewis et al. (2020) — the RAG baseline</w:t>
      </w:r>
    </w:p>
    <w:p>
      <w:pPr>
        <w:spacing w:line="360" w:lineRule="auto" w:before="0" w:after="120"/>
        <w:jc w:val="both"/>
      </w:pPr>
      <w:r>
        <w:rPr>
          <w:rFonts w:ascii="Times New Roman" w:hAnsi="Times New Roman" w:eastAsia="Times New Roman"/>
          <w:b w:val="0"/>
          <w:i w:val="0"/>
          <w:sz w:val="24"/>
        </w:rPr>
        <w:t>The original RAG paper [10] pairs a dense retriever over a Wikipedia index with a sequence-to-sequence generator and trains both jointly, marginalising over retrieved passages during decoding. Its lasting contribution is architectural rather than numerical: it established that a model can be given a non-parametric memory it consults at inference time, and that doing so improves factual accuracy on knowledge-intensive tasks. Everything since has been a variation. The relevant limitation for this project is that the retrieved object is a passage of running prose, with no internal structure and no declared relationship to any other passage. Retrieval returns a ranked list and the generator sees a concatenation.</w:t>
      </w:r>
    </w:p>
    <w:p>
      <w:pPr>
        <w:spacing w:line="360" w:lineRule="auto" w:before="200" w:after="120"/>
        <w:jc w:val="left"/>
      </w:pPr>
      <w:r>
        <w:rPr>
          <w:rFonts w:ascii="Times New Roman" w:hAnsi="Times New Roman" w:eastAsia="Times New Roman"/>
          <w:b/>
          <w:i w:val="0"/>
          <w:sz w:val="24"/>
        </w:rPr>
        <w:t>2.3.2 FLARE (2023) — changing when to retrieve</w:t>
      </w:r>
    </w:p>
    <w:p>
      <w:pPr>
        <w:spacing w:line="360" w:lineRule="auto" w:before="0" w:after="120"/>
        <w:jc w:val="both"/>
      </w:pPr>
      <w:r>
        <w:rPr>
          <w:rFonts w:ascii="Times New Roman" w:hAnsi="Times New Roman" w:eastAsia="Times New Roman"/>
          <w:b w:val="0"/>
          <w:i w:val="0"/>
          <w:sz w:val="24"/>
        </w:rPr>
        <w:t>FLARE [7] observes that retrieving once at the beginning is a poor fit for long-form generation, because what the model needs at sentence twelve is rarely what the original question asked for. It generates a tentative next sentence, inspects the token probabilities, and if confidence is low it discards the sentence, uses it as a retrieval query, and regenerates with the new evidence. Grounding improves. The cost is extra retrieval rounds and a decoding loop that must be interrupted and resumed. For our purposes the notable thing is that FLARE treats the corpus as given: the units it retrieves are the same chunks any other system would retrieve. Adaptive scheduling and curated units are orthogonal, and in principle could be combined.</w:t>
      </w:r>
    </w:p>
    <w:p>
      <w:pPr>
        <w:spacing w:line="360" w:lineRule="auto" w:before="200" w:after="120"/>
        <w:jc w:val="left"/>
      </w:pPr>
      <w:r>
        <w:rPr>
          <w:rFonts w:ascii="Times New Roman" w:hAnsi="Times New Roman" w:eastAsia="Times New Roman"/>
          <w:b/>
          <w:i w:val="0"/>
          <w:sz w:val="24"/>
        </w:rPr>
        <w:t>2.3.3 Self-RAG (2023) — changing the model</w:t>
      </w:r>
    </w:p>
    <w:p>
      <w:pPr>
        <w:spacing w:line="360" w:lineRule="auto" w:before="0" w:after="120"/>
        <w:jc w:val="both"/>
      </w:pPr>
      <w:r>
        <w:rPr>
          <w:rFonts w:ascii="Times New Roman" w:hAnsi="Times New Roman" w:eastAsia="Times New Roman"/>
          <w:b w:val="0"/>
          <w:i w:val="0"/>
          <w:sz w:val="24"/>
        </w:rPr>
        <w:t>Self-RAG [1] trains a model to emit special reflection tokens that decide whether retrieval is needed for the current segment, and, after generating, whether the segment is supported by the retrieved evidence and whether it is useful. Critique is internalised rather than bolted on afterwards, and the reported gains in factuality and citation quality are substantial. The price is a fine-tuning pipeline and a training corpus annotated with those tokens, which puts the method out of reach for a project running quantised open weights on two consumer GPUs. Self-RAG also assumes the evidence arrives as passages; a better-shaped unit would help it too, which again suggests the two directions are complementary.</w:t>
      </w:r>
    </w:p>
    <w:p>
      <w:pPr>
        <w:spacing w:line="360" w:lineRule="auto" w:before="200" w:after="120"/>
        <w:jc w:val="left"/>
      </w:pPr>
      <w:r>
        <w:rPr>
          <w:rFonts w:ascii="Times New Roman" w:hAnsi="Times New Roman" w:eastAsia="Times New Roman"/>
          <w:b/>
          <w:i w:val="0"/>
          <w:sz w:val="24"/>
        </w:rPr>
        <w:t>2.3.4 Bechard and Ayala (2024) — structure on the output</w:t>
      </w:r>
    </w:p>
    <w:p>
      <w:pPr>
        <w:spacing w:line="360" w:lineRule="auto" w:before="0" w:after="120"/>
        <w:jc w:val="both"/>
      </w:pPr>
      <w:r>
        <w:rPr>
          <w:rFonts w:ascii="Times New Roman" w:hAnsi="Times New Roman" w:eastAsia="Times New Roman"/>
          <w:b w:val="0"/>
          <w:i w:val="0"/>
          <w:sz w:val="24"/>
        </w:rPr>
        <w:t xml:space="preserve">This is the closest of the five to the present work in spirit [2]. Working on a workflow-generation task, the authors combine retrieval with schema-constrained decoding so that the model must emit a valid structured object, and they report a clear drop in hallucination compared with free-form generation plus retrieval. The result is good evidence that </w:t>
      </w:r>
      <w:r>
        <w:rPr>
          <w:rFonts w:ascii="Times New Roman" w:hAnsi="Times New Roman" w:eastAsia="Times New Roman"/>
          <w:b w:val="0"/>
          <w:i/>
          <w:sz w:val="24"/>
        </w:rPr>
        <w:t>structure helps grounding</w:t>
      </w:r>
      <w:r>
        <w:rPr>
          <w:rFonts w:ascii="Times New Roman" w:hAnsi="Times New Roman" w:eastAsia="Times New Roman"/>
          <w:b w:val="0"/>
          <w:i w:val="0"/>
          <w:sz w:val="24"/>
        </w:rPr>
        <w:t>. But the structure is imposed at the output end. The retrieved evidence remains unstructured text, and the constraint prevents malformed answers rather than improving what the model has to reason over. OKF-RAG applies the same intuition to the other end of the pipeline, and the null result reported in Chapter 3 is therefore genuinely interesting: structure on the output helped, structure on the input did not, at least not in this configuration and at this link precision.</w:t>
      </w:r>
    </w:p>
    <w:p>
      <w:pPr>
        <w:spacing w:line="360" w:lineRule="auto" w:before="200" w:after="120"/>
        <w:jc w:val="left"/>
      </w:pPr>
      <w:r>
        <w:rPr>
          <w:rFonts w:ascii="Times New Roman" w:hAnsi="Times New Roman" w:eastAsia="Times New Roman"/>
          <w:b/>
          <w:i w:val="0"/>
          <w:sz w:val="24"/>
        </w:rPr>
        <w:t>2.3.5 Tuning-based retrieval augmentation</w:t>
      </w:r>
    </w:p>
    <w:p>
      <w:pPr>
        <w:spacing w:line="360" w:lineRule="auto" w:before="0" w:after="120"/>
        <w:jc w:val="both"/>
      </w:pPr>
      <w:r>
        <w:rPr>
          <w:rFonts w:ascii="Times New Roman" w:hAnsi="Times New Roman" w:eastAsia="Times New Roman"/>
          <w:b w:val="0"/>
          <w:i w:val="0"/>
          <w:sz w:val="24"/>
        </w:rPr>
        <w:t>The final family adapts the retrieval components themselves, training or tuning a reranker so that the passages surfaced for a query are better ordered for the downstream generator [15]. Gains here are real and cheap to obtain relative to fine-tuning the generator. The substrate is untouched: a better-ranked list of chunks is still a list of chunks, and no relationship between two retrieved items is ever made explicit. A question whose answer requires joining two documents is served, at best, by hoping both rank in the top-k.</w:t>
      </w:r>
    </w:p>
    <w:p>
      <w:pPr>
        <w:spacing w:line="360" w:lineRule="auto" w:before="200" w:after="120"/>
        <w:jc w:val="left"/>
      </w:pPr>
      <w:r>
        <w:rPr>
          <w:rFonts w:ascii="Times New Roman" w:hAnsi="Times New Roman" w:eastAsia="Times New Roman"/>
          <w:b/>
          <w:i w:val="0"/>
          <w:sz w:val="24"/>
        </w:rPr>
        <w:t>2.3.6 Where OKF-RAG Sits</w:t>
      </w:r>
    </w:p>
    <w:p>
      <w:pPr>
        <w:spacing w:line="360" w:lineRule="auto" w:before="0" w:after="120"/>
        <w:jc w:val="both"/>
      </w:pPr>
      <w:r>
        <w:rPr>
          <w:rFonts w:ascii="Times New Roman" w:hAnsi="Times New Roman" w:eastAsia="Times New Roman"/>
          <w:b w:val="0"/>
          <w:i w:val="0"/>
          <w:sz w:val="24"/>
        </w:rPr>
        <w:t>Reading the five together, a pattern shows up. Four of the five improve grounding by changing something other than the retrieved unit: the schedule, the model, the output format, or the ranking. The fifth, GraphRAG [3], does change the index, but it does so by building an entity graph for query-focused summarisation rather than by reshaping the atomic unit that reaches the generator. OKF-RAG occupies the remaining cell. It leaves the schedule, the model, the output format and the ranker exactly as they are, and changes only what a retrieved item is.</w:t>
      </w:r>
    </w:p>
    <w:p>
      <w:pPr>
        <w:spacing w:line="360" w:lineRule="auto" w:before="0" w:after="120"/>
        <w:jc w:val="both"/>
      </w:pPr>
      <w:r>
        <w:rPr>
          <w:rFonts w:ascii="Times New Roman" w:hAnsi="Times New Roman" w:eastAsia="Times New Roman"/>
          <w:b w:val="0"/>
          <w:i w:val="0"/>
          <w:sz w:val="24"/>
        </w:rPr>
        <w:t>That position is what makes a null result publishable. Because the design isolates one variable, the absence of an effect is attributable to that variable rather than to an unmeasured confound. And because we audited the link graph directly, we can go further and say which part of the variable failed. Chapter 3 gives the numbers.</w:t>
      </w:r>
    </w:p>
    <w:p>
      <w:pPr>
        <w:spacing w:line="360" w:lineRule="auto" w:before="0" w:after="360"/>
        <w:jc w:val="center"/>
      </w:pPr>
      <w:r>
        <w:rPr>
          <w:rFonts w:ascii="Times New Roman" w:hAnsi="Times New Roman" w:eastAsia="Times New Roman"/>
          <w:b/>
          <w:i w:val="0"/>
          <w:sz w:val="32"/>
        </w:rPr>
        <w:t>CHAPTER 3</w:t>
      </w:r>
      <w:r>
        <w:br/>
      </w:r>
      <w:r>
        <w:rPr>
          <w:rFonts w:ascii="Times New Roman" w:hAnsi="Times New Roman" w:eastAsia="Times New Roman"/>
          <w:b/>
          <w:i w:val="0"/>
          <w:sz w:val="32"/>
        </w:rPr>
        <w:t>TOPIC DESCRIPTION AND WORK PERFORMED</w:t>
      </w:r>
    </w:p>
    <w:p>
      <w:pPr>
        <w:spacing w:line="360" w:lineRule="auto" w:before="0" w:after="120"/>
        <w:jc w:val="both"/>
      </w:pPr>
      <w:r>
        <w:rPr>
          <w:rFonts w:ascii="Times New Roman" w:hAnsi="Times New Roman" w:eastAsia="Times New Roman"/>
          <w:b w:val="0"/>
          <w:i w:val="0"/>
          <w:sz w:val="24"/>
        </w:rPr>
        <w:t>This chapter describes what was actually built and what it produced. It starts with the corpus and the questions, moves through bundle construction and the two retrieval pipelines, sets out the evaluation protocol, and ends with the results and their statistical treatment. The order matters, because several of the design decisions only make sense once you know what was being controlled for.</w:t>
      </w:r>
    </w:p>
    <w:p>
      <w:pPr>
        <w:spacing w:line="360" w:lineRule="auto" w:before="280" w:after="160"/>
        <w:jc w:val="left"/>
      </w:pPr>
      <w:r>
        <w:rPr>
          <w:rFonts w:ascii="Times New Roman" w:hAnsi="Times New Roman" w:eastAsia="Times New Roman"/>
          <w:b/>
          <w:i w:val="0"/>
          <w:sz w:val="28"/>
        </w:rPr>
        <w:t>3.1 Dataset Description</w:t>
      </w:r>
    </w:p>
    <w:p>
      <w:pPr>
        <w:spacing w:line="360" w:lineRule="auto" w:before="200" w:after="120"/>
        <w:jc w:val="left"/>
      </w:pPr>
      <w:r>
        <w:rPr>
          <w:rFonts w:ascii="Times New Roman" w:hAnsi="Times New Roman" w:eastAsia="Times New Roman"/>
          <w:b/>
          <w:i w:val="0"/>
          <w:sz w:val="24"/>
        </w:rPr>
        <w:t>3.1.1 The Corpus</w:t>
      </w:r>
    </w:p>
    <w:p>
      <w:pPr>
        <w:spacing w:line="360" w:lineRule="auto" w:before="0" w:after="120"/>
        <w:jc w:val="both"/>
      </w:pPr>
      <w:r>
        <w:rPr>
          <w:rFonts w:ascii="Times New Roman" w:hAnsi="Times New Roman" w:eastAsia="Times New Roman"/>
          <w:b w:val="0"/>
          <w:i w:val="0"/>
          <w:sz w:val="24"/>
        </w:rPr>
        <w:t>We used forty pages of Kubernetes documentation, totalling 30,102 words. Kubernetes was chosen over the usual benchmark corpora for four reasons, and each of them is a property of the domain rather than a convenience.</w:t>
      </w:r>
    </w:p>
    <w:p>
      <w:pPr>
        <w:spacing w:line="360" w:lineRule="auto" w:before="0" w:after="120"/>
        <w:jc w:val="both"/>
      </w:pPr>
      <w:r>
        <w:rPr>
          <w:rFonts w:ascii="Times New Roman" w:hAnsi="Times New Roman" w:eastAsia="Times New Roman"/>
          <w:b w:val="0"/>
          <w:i w:val="0"/>
          <w:sz w:val="24"/>
        </w:rPr>
        <w:t>The documentation is dense with named components whose responsibilities are precisely specified and easy to confuse. A kubelet, a kube-proxy, a controller-manager and a scheduler all do different things, and a model that has read documentation loosely will attribute one component’s job to another. That is a hallucination you can detect reliably, which is not true of vaguer domains where a wrong answer shades into an imprecise one.</w:t>
      </w:r>
    </w:p>
    <w:p>
      <w:pPr>
        <w:spacing w:line="360" w:lineRule="auto" w:before="0" w:after="120"/>
        <w:jc w:val="both"/>
      </w:pPr>
      <w:r>
        <w:rPr>
          <w:rFonts w:ascii="Times New Roman" w:hAnsi="Times New Roman" w:eastAsia="Times New Roman"/>
          <w:b w:val="0"/>
          <w:i w:val="0"/>
          <w:sz w:val="24"/>
        </w:rPr>
        <w:t>Second, the pages cross-reference each other heavily. A page on garbage collection refers to owner references, which are defined on a different page; a page on services refers to endpoint slices, which live elsewhere again. If curated cross-linking is ever going to help, a corpus with real cross-document structure is where it should show up. Choosing a corpus of unrelated articles would have stacked the deck against the hypothesis.</w:t>
      </w:r>
    </w:p>
    <w:p>
      <w:pPr>
        <w:spacing w:line="360" w:lineRule="auto" w:before="0" w:after="120"/>
        <w:jc w:val="both"/>
      </w:pPr>
      <w:r>
        <w:rPr>
          <w:rFonts w:ascii="Times New Roman" w:hAnsi="Times New Roman" w:eastAsia="Times New Roman"/>
          <w:b w:val="0"/>
          <w:i w:val="0"/>
          <w:sz w:val="24"/>
        </w:rPr>
        <w:t>Third, the material is public, stable and citable, so the experiment can be repeated. And fourth, a technical documentation assistant is one of the deployment scenarios listed in Chapter 1, so the corpus is representative of an actual use case rather than a toy.</w:t>
      </w:r>
    </w:p>
    <w:p>
      <w:pPr>
        <w:spacing w:line="360" w:lineRule="auto" w:before="0" w:after="120"/>
        <w:jc w:val="both"/>
      </w:pPr>
      <w:r>
        <w:rPr>
          <w:rFonts w:ascii="Times New Roman" w:hAnsi="Times New Roman" w:eastAsia="Times New Roman"/>
          <w:b w:val="0"/>
          <w:i w:val="0"/>
          <w:sz w:val="24"/>
        </w:rPr>
        <w:t>Document selection was recorded rather than improvised: a selection manifest lists every file and the reason it was included. Topics span cluster architecture, control-plane and node components, controllers, garbage collection, services and networking, dual-stack addressing, endpoint slices, scheduling and eviction, runtime classes, Windows networking, and a group of workload-API pages. The largest single document is about 11 KB, roughly 4,200 tokens, which set the input-side sizing for extraction.</w:t>
      </w:r>
    </w:p>
    <w:p>
      <w:pPr>
        <w:spacing w:line="360" w:lineRule="auto" w:before="200" w:after="120"/>
        <w:jc w:val="left"/>
      </w:pPr>
      <w:r>
        <w:rPr>
          <w:rFonts w:ascii="Times New Roman" w:hAnsi="Times New Roman" w:eastAsia="Times New Roman"/>
          <w:b/>
          <w:i w:val="0"/>
          <w:sz w:val="24"/>
        </w:rPr>
        <w:t>3.1.2 The Question Set</w:t>
      </w:r>
    </w:p>
    <w:p>
      <w:pPr>
        <w:spacing w:line="360" w:lineRule="auto" w:before="0" w:after="120"/>
        <w:jc w:val="both"/>
      </w:pPr>
      <w:r>
        <w:rPr>
          <w:rFonts w:ascii="Times New Roman" w:hAnsi="Times New Roman" w:eastAsia="Times New Roman"/>
          <w:b w:val="0"/>
          <w:i w:val="0"/>
          <w:sz w:val="24"/>
        </w:rPr>
        <w:t>One hundred questions were written by hand against the corpus, and later rounds added more, bringing the authored file to 122. Automating this stage was never an option. A question needs a verified gold answer, a list of the documents that answer it, and a hop type, and every one of those is a judgement about what the corpus actually says. A model asked to generate questions from a document generates questions that document answers, which is precisely the bias that would make the evaluation meaningless.</w:t>
      </w:r>
    </w:p>
    <w:p>
      <w:pPr>
        <w:spacing w:line="360" w:lineRule="auto" w:before="0" w:after="120"/>
        <w:jc w:val="both"/>
      </w:pPr>
      <w:r>
        <w:rPr>
          <w:rFonts w:ascii="Times New Roman" w:hAnsi="Times New Roman" w:eastAsia="Times New Roman"/>
          <w:b w:val="0"/>
          <w:i w:val="0"/>
          <w:sz w:val="24"/>
        </w:rPr>
        <w:t xml:space="preserve">Questions come in three kinds. A </w:t>
      </w:r>
      <w:r>
        <w:rPr>
          <w:rFonts w:ascii="Times New Roman" w:hAnsi="Times New Roman" w:eastAsia="Times New Roman"/>
          <w:b w:val="0"/>
          <w:i/>
          <w:sz w:val="24"/>
        </w:rPr>
        <w:t>single-hop</w:t>
      </w:r>
      <w:r>
        <w:rPr>
          <w:rFonts w:ascii="Times New Roman" w:hAnsi="Times New Roman" w:eastAsia="Times New Roman"/>
          <w:b w:val="0"/>
          <w:i w:val="0"/>
          <w:sz w:val="24"/>
        </w:rPr>
        <w:t xml:space="preserve"> question is answerable from one document. A </w:t>
      </w:r>
      <w:r>
        <w:rPr>
          <w:rFonts w:ascii="Times New Roman" w:hAnsi="Times New Roman" w:eastAsia="Times New Roman"/>
          <w:b w:val="0"/>
          <w:i/>
          <w:sz w:val="24"/>
        </w:rPr>
        <w:t>multi-hop</w:t>
      </w:r>
      <w:r>
        <w:rPr>
          <w:rFonts w:ascii="Times New Roman" w:hAnsi="Times New Roman" w:eastAsia="Times New Roman"/>
          <w:b w:val="0"/>
          <w:i w:val="0"/>
          <w:sz w:val="24"/>
        </w:rPr>
        <w:t xml:space="preserve"> question needs two, and neither one alone is sufficient. An </w:t>
      </w:r>
      <w:r>
        <w:rPr>
          <w:rFonts w:ascii="Times New Roman" w:hAnsi="Times New Roman" w:eastAsia="Times New Roman"/>
          <w:b w:val="0"/>
          <w:i/>
          <w:sz w:val="24"/>
        </w:rPr>
        <w:t>unanswerable</w:t>
      </w:r>
      <w:r>
        <w:rPr>
          <w:rFonts w:ascii="Times New Roman" w:hAnsi="Times New Roman" w:eastAsia="Times New Roman"/>
          <w:b w:val="0"/>
          <w:i w:val="0"/>
          <w:sz w:val="24"/>
        </w:rPr>
        <w:t xml:space="preserve"> question is written to look answerable from the corpus but is not, and its gold answer is an abstention. That third category is the one that makes the evaluation honest, because a system can score well on the first two simply by being verbose. Only the unanswerable set distinguishes a system that knows what it does not know, and the idea is borrowed from the unanswerable-question design in SQuAD 2.0 [12].</w:t>
      </w:r>
    </w:p>
    <w:p>
      <w:pPr>
        <w:spacing w:line="360" w:lineRule="auto" w:before="0" w:after="120"/>
        <w:jc w:val="both"/>
      </w:pPr>
      <w:r>
        <w:rPr>
          <w:rFonts w:ascii="Times New Roman" w:hAnsi="Times New Roman" w:eastAsia="Times New Roman"/>
          <w:b w:val="0"/>
          <w:i w:val="0"/>
          <w:sz w:val="24"/>
        </w:rPr>
        <w:t>The active set for the second configuration contains 65 questions: 37 single-hop, 18 multi-hop and 10 unanswerable. Getting to that set involved throwing work away, which is worth describing because it is the least glamorous and most important part of the methodology.</w:t>
      </w:r>
    </w:p>
    <w:p>
      <w:pPr>
        <w:spacing w:line="360" w:lineRule="auto" w:before="0" w:after="120"/>
        <w:jc w:val="both"/>
      </w:pPr>
      <w:r>
        <w:rPr>
          <w:rFonts w:ascii="Times New Roman" w:hAnsi="Times New Roman" w:eastAsia="Times New Roman"/>
          <w:b w:val="0"/>
          <w:i w:val="0"/>
          <w:sz w:val="24"/>
        </w:rPr>
        <w:t>Seven questions were dropped after audit. Some had gold answers whose premise did not appear in the cited document. One asked for a configuration file and the gold answer supplied a directory. One was a two-part question whose gold answer addressed only one part. One was a duplicate of another question in the set. Each exclusion is recorded with its reason in a separate file, and none of them was made after seeing the results.</w:t>
      </w:r>
    </w:p>
    <w:p>
      <w:pPr>
        <w:spacing w:line="360" w:lineRule="auto" w:before="0" w:after="120"/>
        <w:jc w:val="both"/>
      </w:pPr>
      <w:r>
        <w:rPr>
          <w:rFonts w:ascii="Times New Roman" w:hAnsi="Times New Roman" w:eastAsia="Times New Roman"/>
          <w:b w:val="0"/>
          <w:i w:val="0"/>
          <w:sz w:val="24"/>
        </w:rPr>
        <w:t xml:space="preserve">The larger problem was with the multi-hop label itself. We re-audited every question labelled multi-hop using a </w:t>
      </w:r>
      <w:r>
        <w:rPr>
          <w:rFonts w:ascii="Times New Roman" w:hAnsi="Times New Roman" w:eastAsia="Times New Roman"/>
          <w:b w:val="0"/>
          <w:i/>
          <w:sz w:val="24"/>
        </w:rPr>
        <w:t>cover-one-up test</w:t>
      </w:r>
      <w:r>
        <w:rPr>
          <w:rFonts w:ascii="Times New Roman" w:hAnsi="Times New Roman" w:eastAsia="Times New Roman"/>
          <w:b w:val="0"/>
          <w:i w:val="0"/>
          <w:sz w:val="24"/>
        </w:rPr>
        <w:t xml:space="preserve">: read both cited documents, hide one, and check whether the gold answer is still derivable from the other. A surprising number failed. Of the 55 questions carrying the multi-hop label in the authored file, only 18 survived that test as genuinely requiring two documents. The rest cite two sources but are answerable from one, which means they were never testing multi-hop retrieval at all. Since link expansion is supposed to help exactly on multi-hop questions, using the unaudited label would have diluted the one measurement most likely to show an effect. The active set therefore uses only the 18 verified questions, and we state plainly that in this question set </w:t>
      </w:r>
      <w:r>
        <w:rPr>
          <w:rFonts w:ascii="Times New Roman" w:hAnsi="Times New Roman" w:eastAsia="Times New Roman"/>
          <w:b w:val="0"/>
          <w:i/>
          <w:sz w:val="24"/>
        </w:rPr>
        <w:t>hop_type is an authoring label, not a verified property</w:t>
      </w:r>
      <w:r>
        <w:rPr>
          <w:rFonts w:ascii="Times New Roman" w:hAnsi="Times New Roman" w:eastAsia="Times New Roman"/>
          <w:b w:val="0"/>
          <w:i w:val="0"/>
          <w:sz w:val="24"/>
        </w:rPr>
        <w:t xml:space="preserve"> unless it has been through the cover-one-up test.</w:t>
      </w:r>
    </w:p>
    <w:p>
      <w:pPr>
        <w:spacing w:line="360" w:lineRule="auto" w:before="0" w:after="120"/>
        <w:jc w:val="both"/>
      </w:pPr>
      <w:r>
        <w:rPr>
          <w:rFonts w:ascii="Times New Roman" w:hAnsi="Times New Roman" w:eastAsia="Times New Roman"/>
          <w:b w:val="0"/>
          <w:i w:val="0"/>
          <w:sz w:val="24"/>
        </w:rPr>
        <w:t>One further property of the question set belongs in the record. Seventeen of the forty documents are cited as a gold source by at least one question. The other twenty-three are never the answer to anything; they sit in the index, get embedded, and compete for retrieval slots. That is a deliberate design decision rather than an oversight, because a retriever that only ever sees relevant documents is not being tested. But a reader should not assume the questions cover all forty pages, and so it is stated here.</w:t>
      </w:r>
    </w:p>
    <w:p>
      <w:pPr>
        <w:spacing w:line="240" w:lineRule="auto" w:before="200" w:after="80"/>
        <w:jc w:val="center"/>
      </w:pPr>
      <w:r>
        <w:rPr>
          <w:rFonts w:ascii="Times New Roman" w:hAnsi="Times New Roman" w:eastAsia="Times New Roman"/>
          <w:b w:val="0"/>
          <w:i/>
          <w:sz w:val="20"/>
        </w:rPr>
        <w:t>Table 3.1 Question set composition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20" w:after="20"/>
              <w:jc w:val="left"/>
            </w:pPr>
            <w:r/>
            <w:r>
              <w:rPr>
                <w:rFonts w:ascii="Times New Roman" w:hAnsi="Times New Roman" w:eastAsia="Times New Roman"/>
                <w:b/>
                <w:i w:val="0"/>
                <w:sz w:val="19"/>
              </w:rPr>
              <w:t>Set</w:t>
            </w:r>
          </w:p>
        </w:tc>
        <w:tc>
          <w:tcPr>
            <w:tcW w:type="dxa" w:w="1560"/>
          </w:tcPr>
          <w:p>
            <w:pPr>
              <w:spacing w:line="240" w:lineRule="auto" w:before="20" w:after="20"/>
              <w:jc w:val="left"/>
            </w:pPr>
            <w:r/>
            <w:r>
              <w:rPr>
                <w:rFonts w:ascii="Times New Roman" w:hAnsi="Times New Roman" w:eastAsia="Times New Roman"/>
                <w:b/>
                <w:i w:val="0"/>
                <w:sz w:val="19"/>
              </w:rPr>
              <w:t>Single</w:t>
            </w:r>
          </w:p>
        </w:tc>
        <w:tc>
          <w:tcPr>
            <w:tcW w:type="dxa" w:w="1560"/>
          </w:tcPr>
          <w:p>
            <w:pPr>
              <w:spacing w:line="240" w:lineRule="auto" w:before="20" w:after="20"/>
              <w:jc w:val="left"/>
            </w:pPr>
            <w:r/>
            <w:r>
              <w:rPr>
                <w:rFonts w:ascii="Times New Roman" w:hAnsi="Times New Roman" w:eastAsia="Times New Roman"/>
                <w:b/>
                <w:i w:val="0"/>
                <w:sz w:val="19"/>
              </w:rPr>
              <w:t>Multi</w:t>
            </w:r>
          </w:p>
        </w:tc>
        <w:tc>
          <w:tcPr>
            <w:tcW w:type="dxa" w:w="1560"/>
          </w:tcPr>
          <w:p>
            <w:pPr>
              <w:spacing w:line="240" w:lineRule="auto" w:before="20" w:after="20"/>
              <w:jc w:val="left"/>
            </w:pPr>
            <w:r/>
            <w:r>
              <w:rPr>
                <w:rFonts w:ascii="Times New Roman" w:hAnsi="Times New Roman" w:eastAsia="Times New Roman"/>
                <w:b/>
                <w:i w:val="0"/>
                <w:sz w:val="19"/>
              </w:rPr>
              <w:t>Unanswerable</w:t>
            </w:r>
          </w:p>
        </w:tc>
        <w:tc>
          <w:tcPr>
            <w:tcW w:type="dxa" w:w="1560"/>
          </w:tcPr>
          <w:p>
            <w:pPr>
              <w:spacing w:line="240" w:lineRule="auto" w:before="20" w:after="20"/>
              <w:jc w:val="left"/>
            </w:pPr>
            <w:r/>
            <w:r>
              <w:rPr>
                <w:rFonts w:ascii="Times New Roman" w:hAnsi="Times New Roman" w:eastAsia="Times New Roman"/>
                <w:b/>
                <w:i w:val="0"/>
                <w:sz w:val="19"/>
              </w:rPr>
              <w:t>Total</w:t>
            </w:r>
          </w:p>
        </w:tc>
        <w:tc>
          <w:tcPr>
            <w:tcW w:type="dxa" w:w="1560"/>
          </w:tcPr>
          <w:p>
            <w:pPr>
              <w:spacing w:line="240" w:lineRule="auto" w:before="20" w:after="20"/>
              <w:jc w:val="left"/>
            </w:pPr>
            <w:r/>
            <w:r>
              <w:rPr>
                <w:rFonts w:ascii="Times New Roman" w:hAnsi="Times New Roman" w:eastAsia="Times New Roman"/>
                <w:b/>
                <w:i w:val="0"/>
                <w:sz w:val="19"/>
              </w:rPr>
              <w:t>Notes</w:t>
            </w:r>
          </w:p>
        </w:tc>
      </w:tr>
      <w:tr>
        <w:tc>
          <w:tcPr>
            <w:tcW w:type="dxa" w:w="1560"/>
          </w:tcPr>
          <w:p>
            <w:pPr>
              <w:spacing w:line="240" w:lineRule="auto" w:before="20" w:after="20"/>
              <w:jc w:val="left"/>
            </w:pPr>
            <w:r/>
            <w:r>
              <w:rPr>
                <w:rFonts w:ascii="Times New Roman" w:hAnsi="Times New Roman" w:eastAsia="Times New Roman"/>
                <w:b w:val="0"/>
                <w:i w:val="0"/>
                <w:sz w:val="19"/>
              </w:rPr>
              <w:t>Authored file</w:t>
            </w:r>
          </w:p>
        </w:tc>
        <w:tc>
          <w:tcPr>
            <w:tcW w:type="dxa" w:w="1560"/>
          </w:tcPr>
          <w:p>
            <w:pPr>
              <w:spacing w:line="240" w:lineRule="auto" w:before="20" w:after="20"/>
              <w:jc w:val="left"/>
            </w:pPr>
            <w:r/>
            <w:r>
              <w:rPr>
                <w:rFonts w:ascii="Times New Roman" w:hAnsi="Times New Roman" w:eastAsia="Times New Roman"/>
                <w:b w:val="0"/>
                <w:i w:val="0"/>
                <w:sz w:val="19"/>
              </w:rPr>
              <w:t>52</w:t>
            </w:r>
          </w:p>
        </w:tc>
        <w:tc>
          <w:tcPr>
            <w:tcW w:type="dxa" w:w="1560"/>
          </w:tcPr>
          <w:p>
            <w:pPr>
              <w:spacing w:line="240" w:lineRule="auto" w:before="20" w:after="20"/>
              <w:jc w:val="left"/>
            </w:pPr>
            <w:r/>
            <w:r>
              <w:rPr>
                <w:rFonts w:ascii="Times New Roman" w:hAnsi="Times New Roman" w:eastAsia="Times New Roman"/>
                <w:b w:val="0"/>
                <w:i w:val="0"/>
                <w:sz w:val="19"/>
              </w:rPr>
              <w:t>55</w:t>
            </w:r>
          </w:p>
        </w:tc>
        <w:tc>
          <w:tcPr>
            <w:tcW w:type="dxa" w:w="1560"/>
          </w:tcPr>
          <w:p>
            <w:pPr>
              <w:spacing w:line="240" w:lineRule="auto" w:before="20" w:after="20"/>
              <w:jc w:val="left"/>
            </w:pPr>
            <w:r/>
            <w:r>
              <w:rPr>
                <w:rFonts w:ascii="Times New Roman" w:hAnsi="Times New Roman" w:eastAsia="Times New Roman"/>
                <w:b w:val="0"/>
                <w:i w:val="0"/>
                <w:sz w:val="19"/>
              </w:rPr>
              <w:t>15</w:t>
            </w:r>
          </w:p>
        </w:tc>
        <w:tc>
          <w:tcPr>
            <w:tcW w:type="dxa" w:w="1560"/>
          </w:tcPr>
          <w:p>
            <w:pPr>
              <w:spacing w:line="240" w:lineRule="auto" w:before="20" w:after="20"/>
              <w:jc w:val="left"/>
            </w:pPr>
            <w:r/>
            <w:r>
              <w:rPr>
                <w:rFonts w:ascii="Times New Roman" w:hAnsi="Times New Roman" w:eastAsia="Times New Roman"/>
                <w:b w:val="0"/>
                <w:i w:val="0"/>
                <w:sz w:val="19"/>
              </w:rPr>
              <w:t>122</w:t>
            </w:r>
          </w:p>
        </w:tc>
        <w:tc>
          <w:tcPr>
            <w:tcW w:type="dxa" w:w="1560"/>
          </w:tcPr>
          <w:p>
            <w:pPr>
              <w:spacing w:line="240" w:lineRule="auto" w:before="20" w:after="20"/>
              <w:jc w:val="left"/>
            </w:pPr>
            <w:r/>
            <w:r>
              <w:rPr>
                <w:rFonts w:ascii="Times New Roman" w:hAnsi="Times New Roman" w:eastAsia="Times New Roman"/>
                <w:b w:val="0"/>
                <w:i w:val="0"/>
                <w:sz w:val="19"/>
              </w:rPr>
              <w:t>All questions written by hand</w:t>
            </w:r>
          </w:p>
        </w:tc>
      </w:tr>
      <w:tr>
        <w:tc>
          <w:tcPr>
            <w:tcW w:type="dxa" w:w="1560"/>
          </w:tcPr>
          <w:p>
            <w:pPr>
              <w:spacing w:line="240" w:lineRule="auto" w:before="20" w:after="20"/>
              <w:jc w:val="left"/>
            </w:pPr>
            <w:r/>
            <w:r>
              <w:rPr>
                <w:rFonts w:ascii="Times New Roman" w:hAnsi="Times New Roman" w:eastAsia="Times New Roman"/>
                <w:b w:val="0"/>
                <w:i w:val="0"/>
                <w:sz w:val="19"/>
              </w:rPr>
              <w:t>Configuration v1 labelled set</w:t>
            </w:r>
          </w:p>
        </w:tc>
        <w:tc>
          <w:tcPr>
            <w:tcW w:type="dxa" w:w="1560"/>
          </w:tcPr>
          <w:p>
            <w:pPr>
              <w:spacing w:line="240" w:lineRule="auto" w:before="20" w:after="20"/>
              <w:jc w:val="left"/>
            </w:pPr>
            <w:r/>
            <w:r>
              <w:rPr>
                <w:rFonts w:ascii="Times New Roman" w:hAnsi="Times New Roman" w:eastAsia="Times New Roman"/>
                <w:b w:val="0"/>
                <w:i w:val="0"/>
                <w:sz w:val="19"/>
              </w:rPr>
              <w:t>39</w:t>
            </w:r>
          </w:p>
        </w:tc>
        <w:tc>
          <w:tcPr>
            <w:tcW w:type="dxa" w:w="1560"/>
          </w:tcPr>
          <w:p>
            <w:pPr>
              <w:spacing w:line="240" w:lineRule="auto" w:before="20" w:after="20"/>
              <w:jc w:val="left"/>
            </w:pPr>
            <w:r/>
            <w:r>
              <w:rPr>
                <w:rFonts w:ascii="Times New Roman" w:hAnsi="Times New Roman" w:eastAsia="Times New Roman"/>
                <w:b w:val="0"/>
                <w:i w:val="0"/>
                <w:sz w:val="19"/>
              </w:rPr>
              <w:t>13</w:t>
            </w:r>
          </w:p>
        </w:tc>
        <w:tc>
          <w:tcPr>
            <w:tcW w:type="dxa" w:w="1560"/>
          </w:tcPr>
          <w:p>
            <w:pPr>
              <w:spacing w:line="240" w:lineRule="auto" w:before="20" w:after="20"/>
              <w:jc w:val="left"/>
            </w:pPr>
            <w:r/>
            <w:r>
              <w:rPr>
                <w:rFonts w:ascii="Times New Roman" w:hAnsi="Times New Roman" w:eastAsia="Times New Roman"/>
                <w:b w:val="0"/>
                <w:i w:val="0"/>
                <w:sz w:val="19"/>
              </w:rPr>
              <w:t>8</w:t>
            </w:r>
          </w:p>
        </w:tc>
        <w:tc>
          <w:tcPr>
            <w:tcW w:type="dxa" w:w="1560"/>
          </w:tcPr>
          <w:p>
            <w:pPr>
              <w:spacing w:line="240" w:lineRule="auto" w:before="20" w:after="20"/>
              <w:jc w:val="left"/>
            </w:pPr>
            <w:r/>
            <w:r>
              <w:rPr>
                <w:rFonts w:ascii="Times New Roman" w:hAnsi="Times New Roman" w:eastAsia="Times New Roman"/>
                <w:b w:val="0"/>
                <w:i w:val="0"/>
                <w:sz w:val="19"/>
              </w:rPr>
              <w:t>60</w:t>
            </w:r>
          </w:p>
        </w:tc>
        <w:tc>
          <w:tcPr>
            <w:tcW w:type="dxa" w:w="1560"/>
          </w:tcPr>
          <w:p>
            <w:pPr>
              <w:spacing w:line="240" w:lineRule="auto" w:before="20" w:after="20"/>
              <w:jc w:val="left"/>
            </w:pPr>
            <w:r/>
            <w:r>
              <w:rPr>
                <w:rFonts w:ascii="Times New Roman" w:hAnsi="Times New Roman" w:eastAsia="Times New Roman"/>
                <w:b w:val="0"/>
                <w:i w:val="0"/>
                <w:sz w:val="19"/>
              </w:rPr>
              <w:t>Human-labelled in both arms</w:t>
            </w:r>
          </w:p>
        </w:tc>
      </w:tr>
      <w:tr>
        <w:tc>
          <w:tcPr>
            <w:tcW w:type="dxa" w:w="1560"/>
          </w:tcPr>
          <w:p>
            <w:pPr>
              <w:spacing w:line="240" w:lineRule="auto" w:before="20" w:after="20"/>
              <w:jc w:val="left"/>
            </w:pPr>
            <w:r/>
            <w:r>
              <w:rPr>
                <w:rFonts w:ascii="Times New Roman" w:hAnsi="Times New Roman" w:eastAsia="Times New Roman"/>
                <w:b w:val="0"/>
                <w:i w:val="0"/>
                <w:sz w:val="19"/>
              </w:rPr>
              <w:t>Configuration v2 active set</w:t>
            </w:r>
          </w:p>
        </w:tc>
        <w:tc>
          <w:tcPr>
            <w:tcW w:type="dxa" w:w="1560"/>
          </w:tcPr>
          <w:p>
            <w:pPr>
              <w:spacing w:line="240" w:lineRule="auto" w:before="20" w:after="20"/>
              <w:jc w:val="left"/>
            </w:pPr>
            <w:r/>
            <w:r>
              <w:rPr>
                <w:rFonts w:ascii="Times New Roman" w:hAnsi="Times New Roman" w:eastAsia="Times New Roman"/>
                <w:b w:val="0"/>
                <w:i w:val="0"/>
                <w:sz w:val="19"/>
              </w:rPr>
              <w:t>37</w:t>
            </w:r>
          </w:p>
        </w:tc>
        <w:tc>
          <w:tcPr>
            <w:tcW w:type="dxa" w:w="1560"/>
          </w:tcPr>
          <w:p>
            <w:pPr>
              <w:spacing w:line="240" w:lineRule="auto" w:before="20" w:after="20"/>
              <w:jc w:val="left"/>
            </w:pPr>
            <w:r/>
            <w:r>
              <w:rPr>
                <w:rFonts w:ascii="Times New Roman" w:hAnsi="Times New Roman" w:eastAsia="Times New Roman"/>
                <w:b w:val="0"/>
                <w:i w:val="0"/>
                <w:sz w:val="19"/>
              </w:rPr>
              <w:t>18</w:t>
            </w:r>
          </w:p>
        </w:tc>
        <w:tc>
          <w:tcPr>
            <w:tcW w:type="dxa" w:w="1560"/>
          </w:tcPr>
          <w:p>
            <w:pPr>
              <w:spacing w:line="240" w:lineRule="auto" w:before="20" w:after="20"/>
              <w:jc w:val="left"/>
            </w:pPr>
            <w:r/>
            <w:r>
              <w:rPr>
                <w:rFonts w:ascii="Times New Roman" w:hAnsi="Times New Roman" w:eastAsia="Times New Roman"/>
                <w:b w:val="0"/>
                <w:i w:val="0"/>
                <w:sz w:val="19"/>
              </w:rPr>
              <w:t>10</w:t>
            </w:r>
          </w:p>
        </w:tc>
        <w:tc>
          <w:tcPr>
            <w:tcW w:type="dxa" w:w="1560"/>
          </w:tcPr>
          <w:p>
            <w:pPr>
              <w:spacing w:line="240" w:lineRule="auto" w:before="20" w:after="20"/>
              <w:jc w:val="left"/>
            </w:pPr>
            <w:r/>
            <w:r>
              <w:rPr>
                <w:rFonts w:ascii="Times New Roman" w:hAnsi="Times New Roman" w:eastAsia="Times New Roman"/>
                <w:b w:val="0"/>
                <w:i w:val="0"/>
                <w:sz w:val="19"/>
              </w:rPr>
              <w:t>65</w:t>
            </w:r>
          </w:p>
        </w:tc>
        <w:tc>
          <w:tcPr>
            <w:tcW w:type="dxa" w:w="1560"/>
          </w:tcPr>
          <w:p>
            <w:pPr>
              <w:spacing w:line="240" w:lineRule="auto" w:before="20" w:after="20"/>
              <w:jc w:val="left"/>
            </w:pPr>
            <w:r/>
            <w:r>
              <w:rPr>
                <w:rFonts w:ascii="Times New Roman" w:hAnsi="Times New Roman" w:eastAsia="Times New Roman"/>
                <w:b w:val="0"/>
                <w:i w:val="0"/>
                <w:sz w:val="19"/>
              </w:rPr>
              <w:t>Multi-hop verified by cover-one-up test</w:t>
            </w:r>
          </w:p>
        </w:tc>
      </w:tr>
      <w:tr>
        <w:tc>
          <w:tcPr>
            <w:tcW w:type="dxa" w:w="1560"/>
          </w:tcPr>
          <w:p>
            <w:pPr>
              <w:spacing w:line="240" w:lineRule="auto" w:before="20" w:after="20"/>
              <w:jc w:val="left"/>
            </w:pPr>
            <w:r/>
            <w:r>
              <w:rPr>
                <w:rFonts w:ascii="Times New Roman" w:hAnsi="Times New Roman" w:eastAsia="Times New Roman"/>
                <w:b w:val="0"/>
                <w:i w:val="0"/>
                <w:sz w:val="19"/>
              </w:rPr>
              <w:t>Excluded after audit</w:t>
            </w:r>
          </w:p>
        </w:tc>
        <w:tc>
          <w:tcPr>
            <w:tcW w:type="dxa" w:w="1560"/>
          </w:tcPr>
          <w:p>
            <w:pPr>
              <w:spacing w:line="240" w:lineRule="auto" w:before="20" w:after="20"/>
              <w:jc w:val="left"/>
            </w:pPr>
            <w:r/>
            <w:r>
              <w:rPr>
                <w:rFonts w:ascii="Times New Roman" w:hAnsi="Times New Roman" w:eastAsia="Times New Roman"/>
                <w:b w:val="0"/>
                <w:i w:val="0"/>
                <w:sz w:val="19"/>
              </w:rPr>
              <w:t>—</w:t>
            </w:r>
          </w:p>
        </w:tc>
        <w:tc>
          <w:tcPr>
            <w:tcW w:type="dxa" w:w="1560"/>
          </w:tcPr>
          <w:p>
            <w:pPr>
              <w:spacing w:line="240" w:lineRule="auto" w:before="20" w:after="20"/>
              <w:jc w:val="left"/>
            </w:pPr>
            <w:r/>
            <w:r>
              <w:rPr>
                <w:rFonts w:ascii="Times New Roman" w:hAnsi="Times New Roman" w:eastAsia="Times New Roman"/>
                <w:b w:val="0"/>
                <w:i w:val="0"/>
                <w:sz w:val="19"/>
              </w:rPr>
              <w:t>—</w:t>
            </w:r>
          </w:p>
        </w:tc>
        <w:tc>
          <w:tcPr>
            <w:tcW w:type="dxa" w:w="1560"/>
          </w:tcPr>
          <w:p>
            <w:pPr>
              <w:spacing w:line="240" w:lineRule="auto" w:before="20" w:after="20"/>
              <w:jc w:val="left"/>
            </w:pPr>
            <w:r/>
            <w:r>
              <w:rPr>
                <w:rFonts w:ascii="Times New Roman" w:hAnsi="Times New Roman" w:eastAsia="Times New Roman"/>
                <w:b w:val="0"/>
                <w:i w:val="0"/>
                <w:sz w:val="19"/>
              </w:rPr>
              <w:t>—</w:t>
            </w:r>
          </w:p>
        </w:tc>
        <w:tc>
          <w:tcPr>
            <w:tcW w:type="dxa" w:w="1560"/>
          </w:tcPr>
          <w:p>
            <w:pPr>
              <w:spacing w:line="240" w:lineRule="auto" w:before="20" w:after="20"/>
              <w:jc w:val="left"/>
            </w:pPr>
            <w:r/>
            <w:r>
              <w:rPr>
                <w:rFonts w:ascii="Times New Roman" w:hAnsi="Times New Roman" w:eastAsia="Times New Roman"/>
                <w:b w:val="0"/>
                <w:i w:val="0"/>
                <w:sz w:val="19"/>
              </w:rPr>
              <w:t>7</w:t>
            </w:r>
          </w:p>
        </w:tc>
        <w:tc>
          <w:tcPr>
            <w:tcW w:type="dxa" w:w="1560"/>
          </w:tcPr>
          <w:p>
            <w:pPr>
              <w:spacing w:line="240" w:lineRule="auto" w:before="20" w:after="20"/>
              <w:jc w:val="left"/>
            </w:pPr>
            <w:r/>
            <w:r>
              <w:rPr>
                <w:rFonts w:ascii="Times New Roman" w:hAnsi="Times New Roman" w:eastAsia="Times New Roman"/>
                <w:b w:val="0"/>
                <w:i w:val="0"/>
                <w:sz w:val="19"/>
              </w:rPr>
              <w:t>Content defects and one duplicate</w:t>
            </w:r>
          </w:p>
        </w:tc>
      </w:tr>
    </w:tbl>
    <w:p>
      <w:pPr>
        <w:spacing w:line="360" w:lineRule="auto" w:before="0" w:after="160"/>
        <w:jc w:val="both"/>
      </w:pPr>
    </w:p>
    <w:p>
      <w:pPr>
        <w:spacing w:line="360" w:lineRule="auto" w:before="280" w:after="160"/>
        <w:jc w:val="left"/>
      </w:pPr>
      <w:r>
        <w:rPr>
          <w:rFonts w:ascii="Times New Roman" w:hAnsi="Times New Roman" w:eastAsia="Times New Roman"/>
          <w:b/>
          <w:i w:val="0"/>
          <w:sz w:val="28"/>
        </w:rPr>
        <w:t>3.2 Data Pre-processing</w:t>
      </w:r>
    </w:p>
    <w:p>
      <w:pPr>
        <w:spacing w:line="360" w:lineRule="auto" w:before="200" w:after="120"/>
        <w:jc w:val="left"/>
      </w:pPr>
      <w:r>
        <w:rPr>
          <w:rFonts w:ascii="Times New Roman" w:hAnsi="Times New Roman" w:eastAsia="Times New Roman"/>
          <w:b/>
          <w:i w:val="0"/>
          <w:sz w:val="24"/>
        </w:rPr>
        <w:t>3.2.1 The Chunk Baseline</w:t>
      </w:r>
    </w:p>
    <w:p>
      <w:pPr>
        <w:spacing w:line="360" w:lineRule="auto" w:before="0" w:after="120"/>
        <w:jc w:val="both"/>
      </w:pPr>
      <w:r>
        <w:rPr>
          <w:rFonts w:ascii="Times New Roman" w:hAnsi="Times New Roman" w:eastAsia="Times New Roman"/>
          <w:b w:val="0"/>
          <w:i w:val="0"/>
          <w:sz w:val="24"/>
        </w:rPr>
        <w:t>Preparing the baseline takes very little work, which is the point of a baseline. Each source document is cut into windows of 512 tokens with 64 tokens of overlap between consecutive windows, each window is embedded whole, and the identifier of a window records its source file and its position, for example overview__components.md#chunk0. At query time the eight nearest windows are fetched and packed into the context in rank order until the 1,800-token budget is spent. In practice about three chunks fit, because a 512-token chunk plus formatting consumes a large share of the budget.</w:t>
      </w:r>
    </w:p>
    <w:p>
      <w:pPr>
        <w:spacing w:line="360" w:lineRule="auto" w:before="0" w:after="120"/>
        <w:jc w:val="both"/>
      </w:pPr>
      <w:r>
        <w:rPr>
          <w:rFonts w:ascii="Times New Roman" w:hAnsi="Times New Roman" w:eastAsia="Times New Roman"/>
          <w:b w:val="0"/>
          <w:i w:val="0"/>
          <w:sz w:val="24"/>
        </w:rPr>
        <w:t>No cleaning, no section detection, no heading propagation. This is the naive configuration on purpose, and it is what a team building a first internal assistant will ship.</w:t>
      </w:r>
    </w:p>
    <w:p>
      <w:pPr>
        <w:spacing w:line="360" w:lineRule="auto" w:before="200" w:after="120"/>
        <w:jc w:val="left"/>
      </w:pPr>
      <w:r>
        <w:rPr>
          <w:rFonts w:ascii="Times New Roman" w:hAnsi="Times New Roman" w:eastAsia="Times New Roman"/>
          <w:b/>
          <w:i w:val="0"/>
          <w:sz w:val="24"/>
        </w:rPr>
        <w:t>3.2.2 OKF Bundle Construction</w:t>
      </w:r>
    </w:p>
    <w:p>
      <w:pPr>
        <w:spacing w:line="360" w:lineRule="auto" w:before="0" w:after="120"/>
        <w:jc w:val="both"/>
      </w:pPr>
      <w:r>
        <w:rPr>
          <w:rFonts w:ascii="Times New Roman" w:hAnsi="Times New Roman" w:eastAsia="Times New Roman"/>
          <w:b w:val="0"/>
          <w:i w:val="0"/>
          <w:sz w:val="24"/>
        </w:rPr>
        <w:t>Building the bundle is a two-stage process, and the separation between the stages is the most important design decision in the project.</w:t>
      </w:r>
    </w:p>
    <w:p>
      <w:pPr>
        <w:spacing w:line="360" w:lineRule="auto" w:before="0" w:after="120"/>
        <w:jc w:val="both"/>
      </w:pPr>
      <w:r>
        <w:rPr>
          <w:rFonts w:ascii="Times New Roman" w:hAnsi="Times New Roman" w:eastAsia="Times New Roman"/>
          <w:b w:val="0"/>
          <w:i w:val="0"/>
          <w:sz w:val="24"/>
        </w:rPr>
        <w:t>In the first stage, a language model reads each source document in full and returns a JSON array of concepts. Each concept carries a type drawn from an open vocabulary, a title, a one-sentence description, a body of running prose, a tag list and a list of aliases — other names a reader might use for the same idea. The model is capped at twelve concepts per document and runs at temperature zero with a fixed seed. Extraction is the stage where a model is genuinely needed, because splitting a page into ideas is a judgement.</w:t>
      </w:r>
    </w:p>
    <w:p>
      <w:pPr>
        <w:spacing w:line="360" w:lineRule="auto" w:before="0" w:after="120"/>
        <w:jc w:val="both"/>
      </w:pPr>
      <w:r>
        <w:rPr>
          <w:rFonts w:ascii="Times New Roman" w:hAnsi="Times New Roman" w:eastAsia="Times New Roman"/>
          <w:b w:val="0"/>
          <w:i w:val="0"/>
          <w:sz w:val="24"/>
        </w:rPr>
        <w:t>In the second stage no model is involved whatsoever. Cross-linking scans every concept body for exact string occurrences of the title or of any alias of any other concept in the bundle, and rewrites each match as a markdown link to that concept’s file path. The match is literal, the pass is deterministic, and running it twice on the same concept set produces the same graph. This is not a performance optimisation. A model asked to propose links proposes plausible ones, and plausible-but-wrong edges in a link graph would silently corrupt every grounding measurement downstream. Keeping the linker dumb is what makes the link-precision audit in Section 3.6 meaningful.</w:t>
      </w:r>
    </w:p>
    <w:p>
      <w:pPr>
        <w:spacing w:line="360" w:lineRule="auto" w:before="0" w:after="120"/>
        <w:jc w:val="both"/>
      </w:pPr>
      <w:r>
        <w:rPr>
          <w:rFonts w:ascii="Times New Roman" w:hAnsi="Times New Roman" w:eastAsia="Times New Roman"/>
          <w:b w:val="0"/>
          <w:i w:val="0"/>
          <w:sz w:val="24"/>
        </w:rPr>
        <w:t>A short concept filter runs at the end, discarding units whose body falls below a minimum word count. In the first configuration that filter removed 108 of 479 extracted concepts, about 23%, and at least three of the discarded concepts were the correct answer to a question in the set. That is a real defect and Chapter 5 treats it as one.</w:t>
      </w:r>
    </w:p>
    <w:p>
      <w:pPr>
        <w:spacing w:line="360" w:lineRule="auto" w:before="0" w:after="120"/>
        <w:jc w:val="both"/>
      </w:pPr>
      <w:r>
        <w:rPr>
          <w:rFonts w:ascii="Times New Roman" w:hAnsi="Times New Roman" w:eastAsia="Times New Roman"/>
          <w:b w:val="0"/>
          <w:i w:val="0"/>
          <w:sz w:val="24"/>
        </w:rPr>
        <w:t>Table 3.2 gives the properties of the two bundles. They were extracted by different models in different sessions, and the provenance record confirms their tree hashes differ, so the second configuration is genuinely a second experiment rather than a re-scoring of the first.</w:t>
      </w:r>
    </w:p>
    <w:p>
      <w:pPr>
        <w:spacing w:line="240" w:lineRule="auto" w:before="200" w:after="80"/>
        <w:jc w:val="center"/>
      </w:pPr>
      <w:r>
        <w:rPr>
          <w:rFonts w:ascii="Times New Roman" w:hAnsi="Times New Roman" w:eastAsia="Times New Roman"/>
          <w:b w:val="0"/>
          <w:i/>
          <w:sz w:val="20"/>
        </w:rPr>
        <w:t>Table 3.2 Bundle properties in the two configurations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20" w:after="20"/>
              <w:jc w:val="left"/>
            </w:pPr>
            <w:r/>
            <w:r>
              <w:rPr>
                <w:rFonts w:ascii="Times New Roman" w:hAnsi="Times New Roman" w:eastAsia="Times New Roman"/>
                <w:b/>
                <w:i w:val="0"/>
                <w:sz w:val="19"/>
              </w:rPr>
              <w:t>Property</w:t>
            </w:r>
          </w:p>
        </w:tc>
        <w:tc>
          <w:tcPr>
            <w:tcW w:type="dxa" w:w="3120"/>
          </w:tcPr>
          <w:p>
            <w:pPr>
              <w:spacing w:line="240" w:lineRule="auto" w:before="20" w:after="20"/>
              <w:jc w:val="left"/>
            </w:pPr>
            <w:r/>
            <w:r>
              <w:rPr>
                <w:rFonts w:ascii="Times New Roman" w:hAnsi="Times New Roman" w:eastAsia="Times New Roman"/>
                <w:b/>
                <w:i w:val="0"/>
                <w:sz w:val="19"/>
              </w:rPr>
              <w:t>Configuration v1</w:t>
            </w:r>
          </w:p>
        </w:tc>
        <w:tc>
          <w:tcPr>
            <w:tcW w:type="dxa" w:w="3120"/>
          </w:tcPr>
          <w:p>
            <w:pPr>
              <w:spacing w:line="240" w:lineRule="auto" w:before="20" w:after="20"/>
              <w:jc w:val="left"/>
            </w:pPr>
            <w:r/>
            <w:r>
              <w:rPr>
                <w:rFonts w:ascii="Times New Roman" w:hAnsi="Times New Roman" w:eastAsia="Times New Roman"/>
                <w:b/>
                <w:i w:val="0"/>
                <w:sz w:val="19"/>
              </w:rPr>
              <w:t>Configuration v2</w:t>
            </w:r>
          </w:p>
        </w:tc>
      </w:tr>
      <w:tr>
        <w:tc>
          <w:tcPr>
            <w:tcW w:type="dxa" w:w="3120"/>
          </w:tcPr>
          <w:p>
            <w:pPr>
              <w:spacing w:line="240" w:lineRule="auto" w:before="20" w:after="20"/>
              <w:jc w:val="left"/>
            </w:pPr>
            <w:r/>
            <w:r>
              <w:rPr>
                <w:rFonts w:ascii="Times New Roman" w:hAnsi="Times New Roman" w:eastAsia="Times New Roman"/>
                <w:b w:val="0"/>
                <w:i w:val="0"/>
                <w:sz w:val="19"/>
              </w:rPr>
              <w:t>Extraction model</w:t>
            </w:r>
          </w:p>
        </w:tc>
        <w:tc>
          <w:tcPr>
            <w:tcW w:type="dxa" w:w="3120"/>
          </w:tcPr>
          <w:p>
            <w:pPr>
              <w:spacing w:line="240" w:lineRule="auto" w:before="20" w:after="20"/>
              <w:jc w:val="left"/>
            </w:pPr>
            <w:r/>
            <w:r>
              <w:rPr>
                <w:rFonts w:ascii="Times New Roman" w:hAnsi="Times New Roman" w:eastAsia="Times New Roman"/>
                <w:b w:val="0"/>
                <w:i w:val="0"/>
                <w:sz w:val="19"/>
              </w:rPr>
              <w:t>Llama 3.1 8B</w:t>
            </w:r>
          </w:p>
        </w:tc>
        <w:tc>
          <w:tcPr>
            <w:tcW w:type="dxa" w:w="3120"/>
          </w:tcPr>
          <w:p>
            <w:pPr>
              <w:spacing w:line="240" w:lineRule="auto" w:before="20" w:after="20"/>
              <w:jc w:val="left"/>
            </w:pPr>
            <w:r/>
            <w:r>
              <w:rPr>
                <w:rFonts w:ascii="Times New Roman" w:hAnsi="Times New Roman" w:eastAsia="Times New Roman"/>
                <w:b w:val="0"/>
                <w:i w:val="0"/>
                <w:sz w:val="19"/>
              </w:rPr>
              <w:t>Nemotron-3.5-Lightning-30B-A3B (Q4_K_M)</w:t>
            </w:r>
          </w:p>
        </w:tc>
      </w:tr>
      <w:tr>
        <w:tc>
          <w:tcPr>
            <w:tcW w:type="dxa" w:w="3120"/>
          </w:tcPr>
          <w:p>
            <w:pPr>
              <w:spacing w:line="240" w:lineRule="auto" w:before="20" w:after="20"/>
              <w:jc w:val="left"/>
            </w:pPr>
            <w:r/>
            <w:r>
              <w:rPr>
                <w:rFonts w:ascii="Times New Roman" w:hAnsi="Times New Roman" w:eastAsia="Times New Roman"/>
                <w:b w:val="0"/>
                <w:i w:val="0"/>
                <w:sz w:val="19"/>
              </w:rPr>
              <w:t>Source documents</w:t>
            </w:r>
          </w:p>
        </w:tc>
        <w:tc>
          <w:tcPr>
            <w:tcW w:type="dxa" w:w="3120"/>
          </w:tcPr>
          <w:p>
            <w:pPr>
              <w:spacing w:line="240" w:lineRule="auto" w:before="20" w:after="20"/>
              <w:jc w:val="left"/>
            </w:pPr>
            <w:r/>
            <w:r>
              <w:rPr>
                <w:rFonts w:ascii="Times New Roman" w:hAnsi="Times New Roman" w:eastAsia="Times New Roman"/>
                <w:b w:val="0"/>
                <w:i w:val="0"/>
                <w:sz w:val="19"/>
              </w:rPr>
              <w:t>40</w:t>
            </w:r>
          </w:p>
        </w:tc>
        <w:tc>
          <w:tcPr>
            <w:tcW w:type="dxa" w:w="3120"/>
          </w:tcPr>
          <w:p>
            <w:pPr>
              <w:spacing w:line="240" w:lineRule="auto" w:before="20" w:after="20"/>
              <w:jc w:val="left"/>
            </w:pPr>
            <w:r/>
            <w:r>
              <w:rPr>
                <w:rFonts w:ascii="Times New Roman" w:hAnsi="Times New Roman" w:eastAsia="Times New Roman"/>
                <w:b w:val="0"/>
                <w:i w:val="0"/>
                <w:sz w:val="19"/>
              </w:rPr>
              <w:t>40</w:t>
            </w:r>
          </w:p>
        </w:tc>
      </w:tr>
      <w:tr>
        <w:tc>
          <w:tcPr>
            <w:tcW w:type="dxa" w:w="3120"/>
          </w:tcPr>
          <w:p>
            <w:pPr>
              <w:spacing w:line="240" w:lineRule="auto" w:before="20" w:after="20"/>
              <w:jc w:val="left"/>
            </w:pPr>
            <w:r/>
            <w:r>
              <w:rPr>
                <w:rFonts w:ascii="Times New Roman" w:hAnsi="Times New Roman" w:eastAsia="Times New Roman"/>
                <w:b w:val="0"/>
                <w:i w:val="0"/>
                <w:sz w:val="19"/>
              </w:rPr>
              <w:t>Concept units</w:t>
            </w:r>
          </w:p>
        </w:tc>
        <w:tc>
          <w:tcPr>
            <w:tcW w:type="dxa" w:w="3120"/>
          </w:tcPr>
          <w:p>
            <w:pPr>
              <w:spacing w:line="240" w:lineRule="auto" w:before="20" w:after="20"/>
              <w:jc w:val="left"/>
            </w:pPr>
            <w:r/>
            <w:r>
              <w:rPr>
                <w:rFonts w:ascii="Times New Roman" w:hAnsi="Times New Roman" w:eastAsia="Times New Roman"/>
                <w:b w:val="0"/>
                <w:i w:val="0"/>
                <w:sz w:val="19"/>
              </w:rPr>
              <w:t>371</w:t>
            </w:r>
          </w:p>
        </w:tc>
        <w:tc>
          <w:tcPr>
            <w:tcW w:type="dxa" w:w="3120"/>
          </w:tcPr>
          <w:p>
            <w:pPr>
              <w:spacing w:line="240" w:lineRule="auto" w:before="20" w:after="20"/>
              <w:jc w:val="left"/>
            </w:pPr>
            <w:r/>
            <w:r>
              <w:rPr>
                <w:rFonts w:ascii="Times New Roman" w:hAnsi="Times New Roman" w:eastAsia="Times New Roman"/>
                <w:b w:val="0"/>
                <w:i w:val="0"/>
                <w:sz w:val="19"/>
              </w:rPr>
              <w:t>358</w:t>
            </w:r>
          </w:p>
        </w:tc>
      </w:tr>
      <w:tr>
        <w:tc>
          <w:tcPr>
            <w:tcW w:type="dxa" w:w="3120"/>
          </w:tcPr>
          <w:p>
            <w:pPr>
              <w:spacing w:line="240" w:lineRule="auto" w:before="20" w:after="20"/>
              <w:jc w:val="left"/>
            </w:pPr>
            <w:r/>
            <w:r>
              <w:rPr>
                <w:rFonts w:ascii="Times New Roman" w:hAnsi="Times New Roman" w:eastAsia="Times New Roman"/>
                <w:b w:val="0"/>
                <w:i w:val="0"/>
                <w:sz w:val="19"/>
              </w:rPr>
              <w:t>Cross-links</w:t>
            </w:r>
          </w:p>
        </w:tc>
        <w:tc>
          <w:tcPr>
            <w:tcW w:type="dxa" w:w="3120"/>
          </w:tcPr>
          <w:p>
            <w:pPr>
              <w:spacing w:line="240" w:lineRule="auto" w:before="20" w:after="20"/>
              <w:jc w:val="left"/>
            </w:pPr>
            <w:r/>
            <w:r>
              <w:rPr>
                <w:rFonts w:ascii="Times New Roman" w:hAnsi="Times New Roman" w:eastAsia="Times New Roman"/>
                <w:b w:val="0"/>
                <w:i w:val="0"/>
                <w:sz w:val="19"/>
              </w:rPr>
              <w:t>1,103</w:t>
            </w:r>
          </w:p>
        </w:tc>
        <w:tc>
          <w:tcPr>
            <w:tcW w:type="dxa" w:w="3120"/>
          </w:tcPr>
          <w:p>
            <w:pPr>
              <w:spacing w:line="240" w:lineRule="auto" w:before="20" w:after="20"/>
              <w:jc w:val="left"/>
            </w:pPr>
            <w:r/>
            <w:r>
              <w:rPr>
                <w:rFonts w:ascii="Times New Roman" w:hAnsi="Times New Roman" w:eastAsia="Times New Roman"/>
                <w:b w:val="0"/>
                <w:i w:val="0"/>
                <w:sz w:val="19"/>
              </w:rPr>
              <w:t>1,031</w:t>
            </w:r>
          </w:p>
        </w:tc>
      </w:tr>
      <w:tr>
        <w:tc>
          <w:tcPr>
            <w:tcW w:type="dxa" w:w="3120"/>
          </w:tcPr>
          <w:p>
            <w:pPr>
              <w:spacing w:line="240" w:lineRule="auto" w:before="20" w:after="20"/>
              <w:jc w:val="left"/>
            </w:pPr>
            <w:r/>
            <w:r>
              <w:rPr>
                <w:rFonts w:ascii="Times New Roman" w:hAnsi="Times New Roman" w:eastAsia="Times New Roman"/>
                <w:b w:val="0"/>
                <w:i w:val="0"/>
                <w:sz w:val="19"/>
              </w:rPr>
              <w:t>Links from alias match</w:t>
            </w:r>
          </w:p>
        </w:tc>
        <w:tc>
          <w:tcPr>
            <w:tcW w:type="dxa" w:w="3120"/>
          </w:tcPr>
          <w:p>
            <w:pPr>
              <w:spacing w:line="240" w:lineRule="auto" w:before="20" w:after="20"/>
              <w:jc w:val="left"/>
            </w:pPr>
            <w:r/>
            <w:r>
              <w:rPr>
                <w:rFonts w:ascii="Times New Roman" w:hAnsi="Times New Roman" w:eastAsia="Times New Roman"/>
                <w:b w:val="0"/>
                <w:i w:val="0"/>
                <w:sz w:val="19"/>
              </w:rPr>
              <w:t>768</w:t>
            </w:r>
          </w:p>
        </w:tc>
        <w:tc>
          <w:tcPr>
            <w:tcW w:type="dxa" w:w="3120"/>
          </w:tcPr>
          <w:p>
            <w:pPr>
              <w:spacing w:line="240" w:lineRule="auto" w:before="20" w:after="20"/>
              <w:jc w:val="left"/>
            </w:pPr>
            <w:r/>
            <w:r>
              <w:rPr>
                <w:rFonts w:ascii="Times New Roman" w:hAnsi="Times New Roman" w:eastAsia="Times New Roman"/>
                <w:b w:val="0"/>
                <w:i w:val="0"/>
                <w:sz w:val="19"/>
              </w:rPr>
              <w:t>806</w:t>
            </w:r>
          </w:p>
        </w:tc>
      </w:tr>
      <w:tr>
        <w:tc>
          <w:tcPr>
            <w:tcW w:type="dxa" w:w="3120"/>
          </w:tcPr>
          <w:p>
            <w:pPr>
              <w:spacing w:line="240" w:lineRule="auto" w:before="20" w:after="20"/>
              <w:jc w:val="left"/>
            </w:pPr>
            <w:r/>
            <w:r>
              <w:rPr>
                <w:rFonts w:ascii="Times New Roman" w:hAnsi="Times New Roman" w:eastAsia="Times New Roman"/>
                <w:b w:val="0"/>
                <w:i w:val="0"/>
                <w:sz w:val="19"/>
              </w:rPr>
              <w:t>Links from title match</w:t>
            </w:r>
          </w:p>
        </w:tc>
        <w:tc>
          <w:tcPr>
            <w:tcW w:type="dxa" w:w="3120"/>
          </w:tcPr>
          <w:p>
            <w:pPr>
              <w:spacing w:line="240" w:lineRule="auto" w:before="20" w:after="20"/>
              <w:jc w:val="left"/>
            </w:pPr>
            <w:r/>
            <w:r>
              <w:rPr>
                <w:rFonts w:ascii="Times New Roman" w:hAnsi="Times New Roman" w:eastAsia="Times New Roman"/>
                <w:b w:val="0"/>
                <w:i w:val="0"/>
                <w:sz w:val="19"/>
              </w:rPr>
              <w:t>335</w:t>
            </w:r>
          </w:p>
        </w:tc>
        <w:tc>
          <w:tcPr>
            <w:tcW w:type="dxa" w:w="3120"/>
          </w:tcPr>
          <w:p>
            <w:pPr>
              <w:spacing w:line="240" w:lineRule="auto" w:before="20" w:after="20"/>
              <w:jc w:val="left"/>
            </w:pPr>
            <w:r/>
            <w:r>
              <w:rPr>
                <w:rFonts w:ascii="Times New Roman" w:hAnsi="Times New Roman" w:eastAsia="Times New Roman"/>
                <w:b w:val="0"/>
                <w:i w:val="0"/>
                <w:sz w:val="19"/>
              </w:rPr>
              <w:t>225</w:t>
            </w:r>
          </w:p>
        </w:tc>
      </w:tr>
      <w:tr>
        <w:tc>
          <w:tcPr>
            <w:tcW w:type="dxa" w:w="3120"/>
          </w:tcPr>
          <w:p>
            <w:pPr>
              <w:spacing w:line="240" w:lineRule="auto" w:before="20" w:after="20"/>
              <w:jc w:val="left"/>
            </w:pPr>
            <w:r/>
            <w:r>
              <w:rPr>
                <w:rFonts w:ascii="Times New Roman" w:hAnsi="Times New Roman" w:eastAsia="Times New Roman"/>
                <w:b w:val="0"/>
                <w:i w:val="0"/>
                <w:sz w:val="19"/>
              </w:rPr>
              <w:t>Mean links per concept</w:t>
            </w:r>
          </w:p>
        </w:tc>
        <w:tc>
          <w:tcPr>
            <w:tcW w:type="dxa" w:w="3120"/>
          </w:tcPr>
          <w:p>
            <w:pPr>
              <w:spacing w:line="240" w:lineRule="auto" w:before="20" w:after="20"/>
              <w:jc w:val="left"/>
            </w:pPr>
            <w:r/>
            <w:r>
              <w:rPr>
                <w:rFonts w:ascii="Times New Roman" w:hAnsi="Times New Roman" w:eastAsia="Times New Roman"/>
                <w:b w:val="0"/>
                <w:i w:val="0"/>
                <w:sz w:val="19"/>
              </w:rPr>
              <w:t>2.97</w:t>
            </w:r>
          </w:p>
        </w:tc>
        <w:tc>
          <w:tcPr>
            <w:tcW w:type="dxa" w:w="3120"/>
          </w:tcPr>
          <w:p>
            <w:pPr>
              <w:spacing w:line="240" w:lineRule="auto" w:before="20" w:after="20"/>
              <w:jc w:val="left"/>
            </w:pPr>
            <w:r/>
            <w:r>
              <w:rPr>
                <w:rFonts w:ascii="Times New Roman" w:hAnsi="Times New Roman" w:eastAsia="Times New Roman"/>
                <w:b w:val="0"/>
                <w:i w:val="0"/>
                <w:sz w:val="19"/>
              </w:rPr>
              <w:t>2.88</w:t>
            </w:r>
          </w:p>
        </w:tc>
      </w:tr>
      <w:tr>
        <w:tc>
          <w:tcPr>
            <w:tcW w:type="dxa" w:w="3120"/>
          </w:tcPr>
          <w:p>
            <w:pPr>
              <w:spacing w:line="240" w:lineRule="auto" w:before="20" w:after="20"/>
              <w:jc w:val="left"/>
            </w:pPr>
            <w:r/>
            <w:r>
              <w:rPr>
                <w:rFonts w:ascii="Times New Roman" w:hAnsi="Times New Roman" w:eastAsia="Times New Roman"/>
                <w:b w:val="0"/>
                <w:i w:val="0"/>
                <w:sz w:val="19"/>
              </w:rPr>
              <w:t>Mean aliases per concept</w:t>
            </w:r>
          </w:p>
        </w:tc>
        <w:tc>
          <w:tcPr>
            <w:tcW w:type="dxa" w:w="3120"/>
          </w:tcPr>
          <w:p>
            <w:pPr>
              <w:spacing w:line="240" w:lineRule="auto" w:before="20" w:after="20"/>
              <w:jc w:val="left"/>
            </w:pPr>
            <w:r/>
            <w:r>
              <w:rPr>
                <w:rFonts w:ascii="Times New Roman" w:hAnsi="Times New Roman" w:eastAsia="Times New Roman"/>
                <w:b w:val="0"/>
                <w:i w:val="0"/>
                <w:sz w:val="19"/>
              </w:rPr>
              <w:t>2.03</w:t>
            </w:r>
          </w:p>
        </w:tc>
        <w:tc>
          <w:tcPr>
            <w:tcW w:type="dxa" w:w="3120"/>
          </w:tcPr>
          <w:p>
            <w:pPr>
              <w:spacing w:line="240" w:lineRule="auto" w:before="20" w:after="20"/>
              <w:jc w:val="left"/>
            </w:pPr>
            <w:r/>
            <w:r>
              <w:rPr>
                <w:rFonts w:ascii="Times New Roman" w:hAnsi="Times New Roman" w:eastAsia="Times New Roman"/>
                <w:b w:val="0"/>
                <w:i w:val="0"/>
                <w:sz w:val="19"/>
              </w:rPr>
              <w:t>2.96</w:t>
            </w:r>
          </w:p>
        </w:tc>
      </w:tr>
      <w:tr>
        <w:tc>
          <w:tcPr>
            <w:tcW w:type="dxa" w:w="3120"/>
          </w:tcPr>
          <w:p>
            <w:pPr>
              <w:spacing w:line="240" w:lineRule="auto" w:before="20" w:after="20"/>
              <w:jc w:val="left"/>
            </w:pPr>
            <w:r/>
            <w:r>
              <w:rPr>
                <w:rFonts w:ascii="Times New Roman" w:hAnsi="Times New Roman" w:eastAsia="Times New Roman"/>
                <w:b w:val="0"/>
                <w:i w:val="0"/>
                <w:sz w:val="19"/>
              </w:rPr>
              <w:t>Ambiguous aliases detected</w:t>
            </w:r>
          </w:p>
        </w:tc>
        <w:tc>
          <w:tcPr>
            <w:tcW w:type="dxa" w:w="3120"/>
          </w:tcPr>
          <w:p>
            <w:pPr>
              <w:spacing w:line="240" w:lineRule="auto" w:before="20" w:after="20"/>
              <w:jc w:val="left"/>
            </w:pPr>
            <w:r/>
            <w:r>
              <w:rPr>
                <w:rFonts w:ascii="Times New Roman" w:hAnsi="Times New Roman" w:eastAsia="Times New Roman"/>
                <w:b w:val="0"/>
                <w:i w:val="0"/>
                <w:sz w:val="19"/>
              </w:rPr>
              <w:t>66</w:t>
            </w:r>
          </w:p>
        </w:tc>
        <w:tc>
          <w:tcPr>
            <w:tcW w:type="dxa" w:w="3120"/>
          </w:tcPr>
          <w:p>
            <w:pPr>
              <w:spacing w:line="240" w:lineRule="auto" w:before="20" w:after="20"/>
              <w:jc w:val="left"/>
            </w:pPr>
            <w:r/>
            <w:r>
              <w:rPr>
                <w:rFonts w:ascii="Times New Roman" w:hAnsi="Times New Roman" w:eastAsia="Times New Roman"/>
                <w:b w:val="0"/>
                <w:i w:val="0"/>
                <w:sz w:val="19"/>
              </w:rPr>
              <w:t>82</w:t>
            </w:r>
          </w:p>
        </w:tc>
      </w:tr>
      <w:tr>
        <w:tc>
          <w:tcPr>
            <w:tcW w:type="dxa" w:w="3120"/>
          </w:tcPr>
          <w:p>
            <w:pPr>
              <w:spacing w:line="240" w:lineRule="auto" w:before="20" w:after="20"/>
              <w:jc w:val="left"/>
            </w:pPr>
            <w:r/>
            <w:r>
              <w:rPr>
                <w:rFonts w:ascii="Times New Roman" w:hAnsi="Times New Roman" w:eastAsia="Times New Roman"/>
                <w:b w:val="0"/>
                <w:i w:val="0"/>
                <w:sz w:val="19"/>
              </w:rPr>
              <w:t>Mean body length (words)</w:t>
            </w:r>
          </w:p>
        </w:tc>
        <w:tc>
          <w:tcPr>
            <w:tcW w:type="dxa" w:w="3120"/>
          </w:tcPr>
          <w:p>
            <w:pPr>
              <w:spacing w:line="240" w:lineRule="auto" w:before="20" w:after="20"/>
              <w:jc w:val="left"/>
            </w:pPr>
            <w:r/>
            <w:r>
              <w:rPr>
                <w:rFonts w:ascii="Times New Roman" w:hAnsi="Times New Roman" w:eastAsia="Times New Roman"/>
                <w:b w:val="0"/>
                <w:i w:val="0"/>
                <w:sz w:val="19"/>
              </w:rPr>
              <w:t>37.6</w:t>
            </w:r>
          </w:p>
        </w:tc>
        <w:tc>
          <w:tcPr>
            <w:tcW w:type="dxa" w:w="3120"/>
          </w:tcPr>
          <w:p>
            <w:pPr>
              <w:spacing w:line="240" w:lineRule="auto" w:before="20" w:after="20"/>
              <w:jc w:val="left"/>
            </w:pPr>
            <w:r/>
            <w:r>
              <w:rPr>
                <w:rFonts w:ascii="Times New Roman" w:hAnsi="Times New Roman" w:eastAsia="Times New Roman"/>
                <w:b w:val="0"/>
                <w:i w:val="0"/>
                <w:sz w:val="19"/>
              </w:rPr>
              <w:t>72.8</w:t>
            </w:r>
          </w:p>
        </w:tc>
      </w:tr>
      <w:tr>
        <w:tc>
          <w:tcPr>
            <w:tcW w:type="dxa" w:w="3120"/>
          </w:tcPr>
          <w:p>
            <w:pPr>
              <w:spacing w:line="240" w:lineRule="auto" w:before="20" w:after="20"/>
              <w:jc w:val="left"/>
            </w:pPr>
            <w:r/>
            <w:r>
              <w:rPr>
                <w:rFonts w:ascii="Times New Roman" w:hAnsi="Times New Roman" w:eastAsia="Times New Roman"/>
                <w:b w:val="0"/>
                <w:i w:val="0"/>
                <w:sz w:val="19"/>
              </w:rPr>
              <w:t>Retrieval top-k</w:t>
            </w:r>
          </w:p>
        </w:tc>
        <w:tc>
          <w:tcPr>
            <w:tcW w:type="dxa" w:w="3120"/>
          </w:tcPr>
          <w:p>
            <w:pPr>
              <w:spacing w:line="240" w:lineRule="auto" w:before="20" w:after="20"/>
              <w:jc w:val="left"/>
            </w:pPr>
            <w:r/>
            <w:r>
              <w:rPr>
                <w:rFonts w:ascii="Times New Roman" w:hAnsi="Times New Roman" w:eastAsia="Times New Roman"/>
                <w:b w:val="0"/>
                <w:i w:val="0"/>
                <w:sz w:val="19"/>
              </w:rPr>
              <w:t>5</w:t>
            </w:r>
          </w:p>
        </w:tc>
        <w:tc>
          <w:tcPr>
            <w:tcW w:type="dxa" w:w="3120"/>
          </w:tcPr>
          <w:p>
            <w:pPr>
              <w:spacing w:line="240" w:lineRule="auto" w:before="20" w:after="20"/>
              <w:jc w:val="left"/>
            </w:pPr>
            <w:r/>
            <w:r>
              <w:rPr>
                <w:rFonts w:ascii="Times New Roman" w:hAnsi="Times New Roman" w:eastAsia="Times New Roman"/>
                <w:b w:val="0"/>
                <w:i w:val="0"/>
                <w:sz w:val="19"/>
              </w:rPr>
              <w:t>5</w:t>
            </w:r>
          </w:p>
        </w:tc>
      </w:tr>
      <w:tr>
        <w:tc>
          <w:tcPr>
            <w:tcW w:type="dxa" w:w="3120"/>
          </w:tcPr>
          <w:p>
            <w:pPr>
              <w:spacing w:line="240" w:lineRule="auto" w:before="20" w:after="20"/>
              <w:jc w:val="left"/>
            </w:pPr>
            <w:r/>
            <w:r>
              <w:rPr>
                <w:rFonts w:ascii="Times New Roman" w:hAnsi="Times New Roman" w:eastAsia="Times New Roman"/>
                <w:b w:val="0"/>
                <w:i w:val="0"/>
                <w:sz w:val="19"/>
              </w:rPr>
              <w:t>Top-k as % of bundle</w:t>
            </w:r>
          </w:p>
        </w:tc>
        <w:tc>
          <w:tcPr>
            <w:tcW w:type="dxa" w:w="3120"/>
          </w:tcPr>
          <w:p>
            <w:pPr>
              <w:spacing w:line="240" w:lineRule="auto" w:before="20" w:after="20"/>
              <w:jc w:val="left"/>
            </w:pPr>
            <w:r/>
            <w:r>
              <w:rPr>
                <w:rFonts w:ascii="Times New Roman" w:hAnsi="Times New Roman" w:eastAsia="Times New Roman"/>
                <w:b w:val="0"/>
                <w:i w:val="0"/>
                <w:sz w:val="19"/>
              </w:rPr>
              <w:t>1.3%</w:t>
            </w:r>
          </w:p>
        </w:tc>
        <w:tc>
          <w:tcPr>
            <w:tcW w:type="dxa" w:w="3120"/>
          </w:tcPr>
          <w:p>
            <w:pPr>
              <w:spacing w:line="240" w:lineRule="auto" w:before="20" w:after="20"/>
              <w:jc w:val="left"/>
            </w:pPr>
            <w:r/>
            <w:r>
              <w:rPr>
                <w:rFonts w:ascii="Times New Roman" w:hAnsi="Times New Roman" w:eastAsia="Times New Roman"/>
                <w:b w:val="0"/>
                <w:i w:val="0"/>
                <w:sz w:val="19"/>
              </w:rPr>
              <w:t>1.4%</w:t>
            </w:r>
          </w:p>
        </w:tc>
      </w:tr>
    </w:tbl>
    <w:p>
      <w:pPr>
        <w:spacing w:line="360" w:lineRule="auto" w:before="0" w:after="160"/>
        <w:jc w:val="both"/>
      </w:pPr>
    </w:p>
    <w:p>
      <w:pPr>
        <w:spacing w:line="360" w:lineRule="auto" w:before="0" w:after="120"/>
        <w:jc w:val="both"/>
      </w:pPr>
      <w:r>
        <w:rPr>
          <w:rFonts w:ascii="Times New Roman" w:hAnsi="Times New Roman" w:eastAsia="Times New Roman"/>
          <w:b w:val="0"/>
          <w:i w:val="0"/>
          <w:sz w:val="24"/>
        </w:rPr>
        <w:t>Two differences in that table deserve comment. The second bundle’s concepts are almost twice as long, which follows from the stronger extraction model writing fuller bodies rather than from any change in configuration. And the second bundle leans more heavily on alias matching, 806 links against 225, which given the precision numbers reported later is not a favourable shift.</w:t>
      </w:r>
    </w:p>
    <w:p>
      <w:pPr>
        <w:spacing w:line="360" w:lineRule="auto" w:before="200" w:after="120"/>
        <w:jc w:val="left"/>
      </w:pPr>
      <w:r>
        <w:rPr>
          <w:rFonts w:ascii="Times New Roman" w:hAnsi="Times New Roman" w:eastAsia="Times New Roman"/>
          <w:b/>
          <w:i w:val="0"/>
          <w:sz w:val="24"/>
        </w:rPr>
        <w:t>3.2.3 Anatomy of a Concept Unit</w:t>
      </w:r>
    </w:p>
    <w:p>
      <w:pPr>
        <w:spacing w:line="360" w:lineRule="auto" w:before="0" w:after="120"/>
        <w:jc w:val="both"/>
      </w:pPr>
      <w:r>
        <w:rPr>
          <w:rFonts w:ascii="Times New Roman" w:hAnsi="Times New Roman" w:eastAsia="Times New Roman"/>
          <w:b w:val="0"/>
          <w:i w:val="0"/>
          <w:sz w:val="24"/>
        </w:rPr>
        <w:t>A concrete example is worth more than a description. The unit below is the one both arms would want for a question about cluster structure, reproduced from the second bundle.</w:t>
      </w:r>
    </w:p>
    <w:p>
      <w:pPr>
        <w:spacing w:line="240" w:lineRule="auto" w:before="120" w:after="200"/>
        <w:ind w:left="504"/>
        <w:jc w:val="left"/>
      </w:pPr>
      <w:r>
        <w:rPr>
          <w:rFonts w:ascii="Consolas" w:hAnsi="Consolas" w:eastAsia="Consolas"/>
          <w:b w:val="0"/>
          <w:i w:val="0"/>
          <w:sz w:val="19"/>
        </w:rPr>
        <w:t>---</w:t>
        <w:br/>
        <w:t>type: Definition</w:t>
        <w:br/>
        <w:t>title: Kubernetes Cluster Architecture Overview</w:t>
        <w:br/>
        <w:t>description: Describes the fundamental components of a Kubernetes cluster,</w:t>
        <w:br/>
        <w:t xml:space="preserve">  including the control plane and worker nodes, and their responsibilities.</w:t>
        <w:br/>
        <w:t>resource: source://architecture.md</w:t>
        <w:br/>
        <w:t>tags: [architecture, kubernetes, cluster]</w:t>
        <w:br/>
        <w:t>aliases:</w:t>
        <w:br/>
        <w:t xml:space="preserve">  - cluster architecture</w:t>
        <w:br/>
        <w:t xml:space="preserve">  - Kubernetes components</w:t>
        <w:br/>
        <w:t xml:space="preserve">  - cluster components</w:t>
        <w:br/>
        <w:t>---</w:t>
        <w:br/>
        <w:br/>
        <w:t>A Kubernetes cluster consists of a [control plane](/definition/control_plane_components.md)</w:t>
        <w:br/>
        <w:t>plus a set of worker machines, called nodes, that run containerized applications. Every</w:t>
        <w:br/>
        <w:t>cluster needs at least one worker node in order to run Pods. The control plane manages the</w:t>
        <w:br/>
        <w:t>[worker nodes](/definition/node_components.md) and the Pods in the cluster.</w:t>
      </w:r>
    </w:p>
    <w:p>
      <w:pPr>
        <w:spacing w:line="360" w:lineRule="auto" w:before="0" w:after="120"/>
        <w:jc w:val="both"/>
      </w:pPr>
      <w:r>
        <w:rPr>
          <w:rFonts w:ascii="Times New Roman" w:hAnsi="Times New Roman" w:eastAsia="Times New Roman"/>
          <w:b w:val="0"/>
          <w:i w:val="0"/>
          <w:sz w:val="24"/>
        </w:rPr>
        <w:t>Three things in that file do work a chunk cannot. The description is what gets embedded, so the vector encodes the unit’s subject rather than an average over its wording. The aliases give the linker several surface forms to match on. And the two bracketed links are the edges the expansion step will follow. Compare it with a 512-token chunk of the same page, which would begin wherever the previous window ended and would carry none of this.</w:t>
      </w:r>
    </w:p>
    <w:p>
      <w:pPr>
        <w:spacing w:line="360" w:lineRule="auto" w:before="280" w:after="160"/>
        <w:jc w:val="left"/>
      </w:pPr>
      <w:r>
        <w:rPr>
          <w:rFonts w:ascii="Times New Roman" w:hAnsi="Times New Roman" w:eastAsia="Times New Roman"/>
          <w:b/>
          <w:i w:val="0"/>
          <w:sz w:val="28"/>
        </w:rPr>
        <w:t>3.3 Algorithms and Process Model</w:t>
      </w:r>
    </w:p>
    <w:p>
      <w:pPr>
        <w:spacing w:before="200" w:after="80"/>
        <w:jc w:val="center"/>
      </w:pPr>
      <w:r>
        <w:drawing>
          <wp:inline xmlns:a="http://schemas.openxmlformats.org/drawingml/2006/main" xmlns:pic="http://schemas.openxmlformats.org/drawingml/2006/picture">
            <wp:extent cx="4846320" cy="2726055"/>
            <wp:docPr id="1" name="Picture 1"/>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4846320" cy="2726055"/>
                    </a:xfrm>
                    <a:prstGeom prst="rect"/>
                  </pic:spPr>
                </pic:pic>
              </a:graphicData>
            </a:graphic>
          </wp:inline>
        </w:drawing>
      </w:r>
    </w:p>
    <w:p>
      <w:pPr>
        <w:spacing w:line="240" w:lineRule="auto" w:before="80" w:after="200"/>
        <w:jc w:val="center"/>
      </w:pPr>
      <w:r>
        <w:rPr>
          <w:rFonts w:ascii="Times New Roman" w:hAnsi="Times New Roman" w:eastAsia="Times New Roman"/>
          <w:b w:val="0"/>
          <w:i/>
          <w:sz w:val="20"/>
        </w:rPr>
        <w:t>Figure 3.1 Experimental pipeline. Both arms read the same corpus and answer the same questions under the same context budget; only the retrieval substrate differs.</w:t>
      </w:r>
    </w:p>
    <w:p>
      <w:pPr>
        <w:spacing w:line="360" w:lineRule="auto" w:before="200" w:after="120"/>
        <w:jc w:val="left"/>
      </w:pPr>
      <w:r>
        <w:rPr>
          <w:rFonts w:ascii="Times New Roman" w:hAnsi="Times New Roman" w:eastAsia="Times New Roman"/>
          <w:b/>
          <w:i w:val="0"/>
          <w:sz w:val="24"/>
        </w:rPr>
        <w:t>3.3.1 Arm A — Chunk Retrieval</w:t>
      </w:r>
    </w:p>
    <w:p>
      <w:pPr>
        <w:spacing w:line="360" w:lineRule="auto" w:before="0" w:after="120"/>
        <w:jc w:val="both"/>
      </w:pPr>
      <w:r>
        <w:rPr>
          <w:rFonts w:ascii="Times New Roman" w:hAnsi="Times New Roman" w:eastAsia="Times New Roman"/>
          <w:b w:val="0"/>
          <w:i w:val="0"/>
          <w:sz w:val="24"/>
        </w:rPr>
        <w:t>The baseline follows the standard recipe. The query is embedded with the shared encoder, cosine similarity is computed against every chunk vector, the top eight are taken, and they are packed into the prompt in descending similarity order until adding the next one would exceed 1,800 tokens. The measured mean across the 65 active questions is 3.12 chunks and 1,644.5 context tokens per question.</w:t>
      </w:r>
    </w:p>
    <w:p>
      <w:pPr>
        <w:spacing w:line="360" w:lineRule="auto" w:before="200" w:after="120"/>
        <w:jc w:val="left"/>
      </w:pPr>
      <w:r>
        <w:rPr>
          <w:rFonts w:ascii="Times New Roman" w:hAnsi="Times New Roman" w:eastAsia="Times New Roman"/>
          <w:b/>
          <w:i w:val="0"/>
          <w:sz w:val="24"/>
        </w:rPr>
        <w:t>3.3.2 Arm B — OKF Retrieval with Link Expansion</w:t>
      </w:r>
    </w:p>
    <w:p>
      <w:pPr>
        <w:spacing w:line="360" w:lineRule="auto" w:before="0" w:after="120"/>
        <w:jc w:val="both"/>
      </w:pPr>
      <w:r>
        <w:rPr>
          <w:rFonts w:ascii="Times New Roman" w:hAnsi="Times New Roman" w:eastAsia="Times New Roman"/>
          <w:b w:val="0"/>
          <w:i w:val="0"/>
          <w:sz w:val="24"/>
        </w:rPr>
        <w:t>The curated arm runs four steps rather than two.</w:t>
      </w:r>
    </w:p>
    <w:p>
      <w:pPr>
        <w:spacing w:line="360" w:lineRule="auto" w:after="120"/>
        <w:ind w:left="648" w:hanging="432"/>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Seed retrieval. The query is embedded and compared against concept vectors built from the title and description only. The top five concepts are taken as seeds.</w:t>
      </w:r>
    </w:p>
    <w:p>
      <w:pPr>
        <w:spacing w:line="360" w:lineRule="auto" w:after="120"/>
        <w:ind w:left="648" w:hanging="432"/>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Link expansion. Every outgoing markdown link from every seed is followed one hop. Linked concepts not already in the seed set are collected as expansion candidates, up to a cap of four.</w:t>
      </w:r>
    </w:p>
    <w:p>
      <w:pPr>
        <w:spacing w:line="360" w:lineRule="auto" w:after="120"/>
        <w:ind w:left="648" w:hanging="432"/>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Budget packing. Seeds are placed first, then expansion candidates, until the same 1,800-token budget is spent. Seeds are never displaced by expansions, so expansion can only use headroom the seeds left behind.</w:t>
      </w:r>
    </w:p>
    <w:p>
      <w:pPr>
        <w:spacing w:line="360" w:lineRule="auto" w:after="120"/>
        <w:ind w:left="648" w:hanging="432"/>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Prompt assembly. Each unit enters the context with its type, title and path, so the model can cite a specific concept rather than a document.</w:t>
      </w:r>
    </w:p>
    <w:p>
      <w:pPr>
        <w:spacing w:line="360" w:lineRule="auto" w:before="0" w:after="120"/>
        <w:jc w:val="both"/>
      </w:pPr>
      <w:r>
        <w:rPr>
          <w:rFonts w:ascii="Times New Roman" w:hAnsi="Times New Roman" w:eastAsia="Times New Roman"/>
          <w:b w:val="0"/>
          <w:i w:val="0"/>
          <w:sz w:val="24"/>
        </w:rPr>
        <w:t>Expansion fired on 64 of the 65 questions in the second configuration; on the remaining one the seeds alone consumed the budget and expansion was blocked. The mean number of units in context was 8.34 for this arm against 3.12 for the baseline, at 1,472.8 tokens against 1,644.5. That is the efficiency result in one sentence: nearly three times as many independently addressable units, in about ten per cent less context.</w:t>
      </w:r>
    </w:p>
    <w:p>
      <w:pPr>
        <w:spacing w:line="360" w:lineRule="auto" w:before="200" w:after="120"/>
        <w:jc w:val="left"/>
      </w:pPr>
      <w:r>
        <w:rPr>
          <w:rFonts w:ascii="Times New Roman" w:hAnsi="Times New Roman" w:eastAsia="Times New Roman"/>
          <w:b/>
          <w:i w:val="0"/>
          <w:sz w:val="24"/>
        </w:rPr>
        <w:t>3.3.3 Controls Held Constant</w:t>
      </w:r>
    </w:p>
    <w:p>
      <w:pPr>
        <w:spacing w:line="360" w:lineRule="auto" w:before="0" w:after="120"/>
        <w:jc w:val="both"/>
      </w:pPr>
      <w:r>
        <w:rPr>
          <w:rFonts w:ascii="Times New Roman" w:hAnsi="Times New Roman" w:eastAsia="Times New Roman"/>
          <w:b w:val="0"/>
          <w:i w:val="0"/>
          <w:sz w:val="24"/>
        </w:rPr>
        <w:t>Everything in Table 3.3 is shared between the arms. This is what licenses the causal reading of any difference — or of the absence of one.</w:t>
      </w:r>
    </w:p>
    <w:p>
      <w:pPr>
        <w:spacing w:line="240" w:lineRule="auto" w:before="200" w:after="80"/>
        <w:jc w:val="center"/>
      </w:pPr>
      <w:r>
        <w:rPr>
          <w:rFonts w:ascii="Times New Roman" w:hAnsi="Times New Roman" w:eastAsia="Times New Roman"/>
          <w:b w:val="0"/>
          <w:i/>
          <w:sz w:val="20"/>
        </w:rPr>
        <w:t>Table 3.3 Variables held constant across both arms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20" w:after="20"/>
              <w:jc w:val="left"/>
            </w:pPr>
            <w:r/>
            <w:r>
              <w:rPr>
                <w:rFonts w:ascii="Times New Roman" w:hAnsi="Times New Roman" w:eastAsia="Times New Roman"/>
                <w:b/>
                <w:i w:val="0"/>
                <w:sz w:val="19"/>
              </w:rPr>
              <w:t>Variable</w:t>
            </w:r>
          </w:p>
        </w:tc>
        <w:tc>
          <w:tcPr>
            <w:tcW w:type="dxa" w:w="4680"/>
          </w:tcPr>
          <w:p>
            <w:pPr>
              <w:spacing w:line="240" w:lineRule="auto" w:before="20" w:after="20"/>
              <w:jc w:val="left"/>
            </w:pPr>
            <w:r/>
            <w:r>
              <w:rPr>
                <w:rFonts w:ascii="Times New Roman" w:hAnsi="Times New Roman" w:eastAsia="Times New Roman"/>
                <w:b/>
                <w:i w:val="0"/>
                <w:sz w:val="19"/>
              </w:rPr>
              <w:t>Setting</w:t>
            </w:r>
          </w:p>
        </w:tc>
      </w:tr>
      <w:tr>
        <w:tc>
          <w:tcPr>
            <w:tcW w:type="dxa" w:w="4680"/>
          </w:tcPr>
          <w:p>
            <w:pPr>
              <w:spacing w:line="240" w:lineRule="auto" w:before="20" w:after="20"/>
              <w:jc w:val="left"/>
            </w:pPr>
            <w:r/>
            <w:r>
              <w:rPr>
                <w:rFonts w:ascii="Times New Roman" w:hAnsi="Times New Roman" w:eastAsia="Times New Roman"/>
                <w:b w:val="0"/>
                <w:i w:val="0"/>
                <w:sz w:val="19"/>
              </w:rPr>
              <w:t>Source corpus</w:t>
            </w:r>
          </w:p>
        </w:tc>
        <w:tc>
          <w:tcPr>
            <w:tcW w:type="dxa" w:w="4680"/>
          </w:tcPr>
          <w:p>
            <w:pPr>
              <w:spacing w:line="240" w:lineRule="auto" w:before="20" w:after="20"/>
              <w:jc w:val="left"/>
            </w:pPr>
            <w:r/>
            <w:r>
              <w:rPr>
                <w:rFonts w:ascii="Times New Roman" w:hAnsi="Times New Roman" w:eastAsia="Times New Roman"/>
                <w:b w:val="0"/>
                <w:i w:val="0"/>
                <w:sz w:val="19"/>
              </w:rPr>
              <w:t>40 Kubernetes documents, 30,102 words</w:t>
            </w:r>
          </w:p>
        </w:tc>
      </w:tr>
      <w:tr>
        <w:tc>
          <w:tcPr>
            <w:tcW w:type="dxa" w:w="4680"/>
          </w:tcPr>
          <w:p>
            <w:pPr>
              <w:spacing w:line="240" w:lineRule="auto" w:before="20" w:after="20"/>
              <w:jc w:val="left"/>
            </w:pPr>
            <w:r/>
            <w:r>
              <w:rPr>
                <w:rFonts w:ascii="Times New Roman" w:hAnsi="Times New Roman" w:eastAsia="Times New Roman"/>
                <w:b w:val="0"/>
                <w:i w:val="0"/>
                <w:sz w:val="19"/>
              </w:rPr>
              <w:t>Question set</w:t>
            </w:r>
          </w:p>
        </w:tc>
        <w:tc>
          <w:tcPr>
            <w:tcW w:type="dxa" w:w="4680"/>
          </w:tcPr>
          <w:p>
            <w:pPr>
              <w:spacing w:line="240" w:lineRule="auto" w:before="20" w:after="20"/>
              <w:jc w:val="left"/>
            </w:pPr>
            <w:r/>
            <w:r>
              <w:rPr>
                <w:rFonts w:ascii="Times New Roman" w:hAnsi="Times New Roman" w:eastAsia="Times New Roman"/>
                <w:b w:val="0"/>
                <w:i w:val="0"/>
                <w:sz w:val="19"/>
              </w:rPr>
              <w:t>Identical 65 questions, answered by both arms</w:t>
            </w:r>
          </w:p>
        </w:tc>
      </w:tr>
      <w:tr>
        <w:tc>
          <w:tcPr>
            <w:tcW w:type="dxa" w:w="4680"/>
          </w:tcPr>
          <w:p>
            <w:pPr>
              <w:spacing w:line="240" w:lineRule="auto" w:before="20" w:after="20"/>
              <w:jc w:val="left"/>
            </w:pPr>
            <w:r/>
            <w:r>
              <w:rPr>
                <w:rFonts w:ascii="Times New Roman" w:hAnsi="Times New Roman" w:eastAsia="Times New Roman"/>
                <w:b w:val="0"/>
                <w:i w:val="0"/>
                <w:sz w:val="19"/>
              </w:rPr>
              <w:t>Embedding model</w:t>
            </w:r>
          </w:p>
        </w:tc>
        <w:tc>
          <w:tcPr>
            <w:tcW w:type="dxa" w:w="4680"/>
          </w:tcPr>
          <w:p>
            <w:pPr>
              <w:spacing w:line="240" w:lineRule="auto" w:before="20" w:after="20"/>
              <w:jc w:val="left"/>
            </w:pPr>
            <w:r/>
            <w:r>
              <w:rPr>
                <w:rFonts w:ascii="Times New Roman" w:hAnsi="Times New Roman" w:eastAsia="Times New Roman"/>
                <w:b w:val="0"/>
                <w:i w:val="0"/>
                <w:sz w:val="19"/>
              </w:rPr>
              <w:t>all-MiniLM-L6-v2, shared</w:t>
            </w:r>
          </w:p>
        </w:tc>
      </w:tr>
      <w:tr>
        <w:tc>
          <w:tcPr>
            <w:tcW w:type="dxa" w:w="4680"/>
          </w:tcPr>
          <w:p>
            <w:pPr>
              <w:spacing w:line="240" w:lineRule="auto" w:before="20" w:after="20"/>
              <w:jc w:val="left"/>
            </w:pPr>
            <w:r/>
            <w:r>
              <w:rPr>
                <w:rFonts w:ascii="Times New Roman" w:hAnsi="Times New Roman" w:eastAsia="Times New Roman"/>
                <w:b w:val="0"/>
                <w:i w:val="0"/>
                <w:sz w:val="19"/>
              </w:rPr>
              <w:t>Generator model</w:t>
            </w:r>
          </w:p>
        </w:tc>
        <w:tc>
          <w:tcPr>
            <w:tcW w:type="dxa" w:w="4680"/>
          </w:tcPr>
          <w:p>
            <w:pPr>
              <w:spacing w:line="240" w:lineRule="auto" w:before="20" w:after="20"/>
              <w:jc w:val="left"/>
            </w:pPr>
            <w:r/>
            <w:r>
              <w:rPr>
                <w:rFonts w:ascii="Times New Roman" w:hAnsi="Times New Roman" w:eastAsia="Times New Roman"/>
                <w:b w:val="0"/>
                <w:i w:val="0"/>
                <w:sz w:val="19"/>
              </w:rPr>
              <w:t>Identical within a configuration</w:t>
            </w:r>
          </w:p>
        </w:tc>
      </w:tr>
      <w:tr>
        <w:tc>
          <w:tcPr>
            <w:tcW w:type="dxa" w:w="4680"/>
          </w:tcPr>
          <w:p>
            <w:pPr>
              <w:spacing w:line="240" w:lineRule="auto" w:before="20" w:after="20"/>
              <w:jc w:val="left"/>
            </w:pPr>
            <w:r/>
            <w:r>
              <w:rPr>
                <w:rFonts w:ascii="Times New Roman" w:hAnsi="Times New Roman" w:eastAsia="Times New Roman"/>
                <w:b w:val="0"/>
                <w:i w:val="0"/>
                <w:sz w:val="19"/>
              </w:rPr>
              <w:t>Temperature / seed</w:t>
            </w:r>
          </w:p>
        </w:tc>
        <w:tc>
          <w:tcPr>
            <w:tcW w:type="dxa" w:w="4680"/>
          </w:tcPr>
          <w:p>
            <w:pPr>
              <w:spacing w:line="240" w:lineRule="auto" w:before="20" w:after="20"/>
              <w:jc w:val="left"/>
            </w:pPr>
            <w:r/>
            <w:r>
              <w:rPr>
                <w:rFonts w:ascii="Times New Roman" w:hAnsi="Times New Roman" w:eastAsia="Times New Roman"/>
                <w:b w:val="0"/>
                <w:i w:val="0"/>
                <w:sz w:val="19"/>
              </w:rPr>
              <w:t>0.0 / 42</w:t>
            </w:r>
          </w:p>
        </w:tc>
      </w:tr>
      <w:tr>
        <w:tc>
          <w:tcPr>
            <w:tcW w:type="dxa" w:w="4680"/>
          </w:tcPr>
          <w:p>
            <w:pPr>
              <w:spacing w:line="240" w:lineRule="auto" w:before="20" w:after="20"/>
              <w:jc w:val="left"/>
            </w:pPr>
            <w:r/>
            <w:r>
              <w:rPr>
                <w:rFonts w:ascii="Times New Roman" w:hAnsi="Times New Roman" w:eastAsia="Times New Roman"/>
                <w:b w:val="0"/>
                <w:i w:val="0"/>
                <w:sz w:val="19"/>
              </w:rPr>
              <w:t>Context token budget</w:t>
            </w:r>
          </w:p>
        </w:tc>
        <w:tc>
          <w:tcPr>
            <w:tcW w:type="dxa" w:w="4680"/>
          </w:tcPr>
          <w:p>
            <w:pPr>
              <w:spacing w:line="240" w:lineRule="auto" w:before="20" w:after="20"/>
              <w:jc w:val="left"/>
            </w:pPr>
            <w:r/>
            <w:r>
              <w:rPr>
                <w:rFonts w:ascii="Times New Roman" w:hAnsi="Times New Roman" w:eastAsia="Times New Roman"/>
                <w:b w:val="0"/>
                <w:i w:val="0"/>
                <w:sz w:val="19"/>
              </w:rPr>
              <w:t>1,800 tokens</w:t>
            </w:r>
          </w:p>
        </w:tc>
      </w:tr>
      <w:tr>
        <w:tc>
          <w:tcPr>
            <w:tcW w:type="dxa" w:w="4680"/>
          </w:tcPr>
          <w:p>
            <w:pPr>
              <w:spacing w:line="240" w:lineRule="auto" w:before="20" w:after="20"/>
              <w:jc w:val="left"/>
            </w:pPr>
            <w:r/>
            <w:r>
              <w:rPr>
                <w:rFonts w:ascii="Times New Roman" w:hAnsi="Times New Roman" w:eastAsia="Times New Roman"/>
                <w:b w:val="0"/>
                <w:i w:val="0"/>
                <w:sz w:val="19"/>
              </w:rPr>
              <w:t>System prompt</w:t>
            </w:r>
          </w:p>
        </w:tc>
        <w:tc>
          <w:tcPr>
            <w:tcW w:type="dxa" w:w="4680"/>
          </w:tcPr>
          <w:p>
            <w:pPr>
              <w:spacing w:line="240" w:lineRule="auto" w:before="20" w:after="20"/>
              <w:jc w:val="left"/>
            </w:pPr>
            <w:r/>
            <w:r>
              <w:rPr>
                <w:rFonts w:ascii="Times New Roman" w:hAnsi="Times New Roman" w:eastAsia="Times New Roman"/>
                <w:b w:val="0"/>
                <w:i w:val="0"/>
                <w:sz w:val="19"/>
              </w:rPr>
              <w:t>Byte-identical, including the abstention instruction</w:t>
            </w:r>
          </w:p>
        </w:tc>
      </w:tr>
      <w:tr>
        <w:tc>
          <w:tcPr>
            <w:tcW w:type="dxa" w:w="4680"/>
          </w:tcPr>
          <w:p>
            <w:pPr>
              <w:spacing w:line="240" w:lineRule="auto" w:before="20" w:after="20"/>
              <w:jc w:val="left"/>
            </w:pPr>
            <w:r/>
            <w:r>
              <w:rPr>
                <w:rFonts w:ascii="Times New Roman" w:hAnsi="Times New Roman" w:eastAsia="Times New Roman"/>
                <w:b w:val="0"/>
                <w:i w:val="0"/>
                <w:sz w:val="19"/>
              </w:rPr>
              <w:t>Judge model and rubric</w:t>
            </w:r>
          </w:p>
        </w:tc>
        <w:tc>
          <w:tcPr>
            <w:tcW w:type="dxa" w:w="4680"/>
          </w:tcPr>
          <w:p>
            <w:pPr>
              <w:spacing w:line="240" w:lineRule="auto" w:before="20" w:after="20"/>
              <w:jc w:val="left"/>
            </w:pPr>
            <w:r/>
            <w:r>
              <w:rPr>
                <w:rFonts w:ascii="Times New Roman" w:hAnsi="Times New Roman" w:eastAsia="Times New Roman"/>
                <w:b w:val="0"/>
                <w:i w:val="0"/>
                <w:sz w:val="19"/>
              </w:rPr>
              <w:t>Identical within a configuration</w:t>
            </w:r>
          </w:p>
        </w:tc>
      </w:tr>
      <w:tr>
        <w:tc>
          <w:tcPr>
            <w:tcW w:type="dxa" w:w="4680"/>
          </w:tcPr>
          <w:p>
            <w:pPr>
              <w:spacing w:line="240" w:lineRule="auto" w:before="20" w:after="20"/>
              <w:jc w:val="left"/>
            </w:pPr>
            <w:r/>
            <w:r>
              <w:rPr>
                <w:rFonts w:ascii="Times New Roman" w:hAnsi="Times New Roman" w:eastAsia="Times New Roman"/>
                <w:b w:val="0"/>
                <w:i w:val="0"/>
                <w:sz w:val="19"/>
              </w:rPr>
              <w:t>Varied</w:t>
            </w:r>
          </w:p>
        </w:tc>
        <w:tc>
          <w:tcPr>
            <w:tcW w:type="dxa" w:w="4680"/>
          </w:tcPr>
          <w:p>
            <w:pPr>
              <w:spacing w:line="240" w:lineRule="auto" w:before="20" w:after="20"/>
              <w:jc w:val="left"/>
            </w:pPr>
            <w:r/>
            <w:r>
              <w:rPr>
                <w:rFonts w:ascii="Times New Roman" w:hAnsi="Times New Roman" w:eastAsia="Times New Roman"/>
                <w:b w:val="0"/>
                <w:i w:val="0"/>
                <w:sz w:val="19"/>
              </w:rPr>
              <w:t>Retrieval substrate only</w:t>
            </w:r>
          </w:p>
        </w:tc>
      </w:tr>
    </w:tbl>
    <w:p>
      <w:pPr>
        <w:spacing w:line="360" w:lineRule="auto" w:before="0" w:after="160"/>
        <w:jc w:val="both"/>
      </w:pPr>
    </w:p>
    <w:p>
      <w:pPr>
        <w:spacing w:line="360" w:lineRule="auto" w:before="200" w:after="120"/>
        <w:jc w:val="left"/>
      </w:pPr>
      <w:r>
        <w:rPr>
          <w:rFonts w:ascii="Times New Roman" w:hAnsi="Times New Roman" w:eastAsia="Times New Roman"/>
          <w:b/>
          <w:i w:val="0"/>
          <w:sz w:val="24"/>
        </w:rPr>
        <w:t>3.3.4 The Two Configurations</w:t>
      </w:r>
    </w:p>
    <w:p>
      <w:pPr>
        <w:spacing w:line="360" w:lineRule="auto" w:before="0" w:after="120"/>
        <w:jc w:val="both"/>
      </w:pPr>
      <w:r>
        <w:rPr>
          <w:rFonts w:ascii="Times New Roman" w:hAnsi="Times New Roman" w:eastAsia="Times New Roman"/>
          <w:b w:val="0"/>
          <w:i w:val="0"/>
          <w:sz w:val="24"/>
        </w:rPr>
        <w:t>Configuration v1 used Llama 3.1 8B throughout — extraction, generation and judging — over a 371-concept bundle, on a 60-question set that had been human-labelled in both arms. It is the weak-generator, self-judging configuration, and both of those properties are weaknesses.</w:t>
      </w:r>
    </w:p>
    <w:p>
      <w:pPr>
        <w:spacing w:line="360" w:lineRule="auto" w:before="0" w:after="120"/>
        <w:jc w:val="both"/>
      </w:pPr>
      <w:r>
        <w:rPr>
          <w:rFonts w:ascii="Times New Roman" w:hAnsi="Times New Roman" w:eastAsia="Times New Roman"/>
          <w:b w:val="0"/>
          <w:i w:val="0"/>
          <w:sz w:val="24"/>
        </w:rPr>
        <w:t>Configuration v2 was built to remove them. A stronger generator, a freshly extracted bundle, an independent judge from a different family, and an audited question set. Retrieval settings, embedding model, seed and context budget were carried over unchanged and verified by a flattened comparison of the two configuration files, so the only intended differences are the ones just listed.</w:t>
      </w:r>
    </w:p>
    <w:p>
      <w:pPr>
        <w:spacing w:line="360" w:lineRule="auto" w:before="0" w:after="120"/>
        <w:jc w:val="both"/>
      </w:pPr>
      <w:r>
        <w:rPr>
          <w:rFonts w:ascii="Times New Roman" w:hAnsi="Times New Roman" w:eastAsia="Times New Roman"/>
          <w:b w:val="0"/>
          <w:i w:val="0"/>
          <w:sz w:val="24"/>
        </w:rPr>
        <w:t>An important negative result from the development of v2 belongs here. A completed run was discarded because a provenance check revealed that the bundle it had generated against was byte-identical to the first configuration’s bundle rather than a fresh extraction. The chunk arm of that run was unaffected mechanically, but pairing it against an OKF arm from a different session would have confounded the paired comparison, so both arms were regenerated. That is the kind of error that a provenance hash catches and a casual workflow does not.</w:t>
      </w:r>
    </w:p>
    <w:p>
      <w:pPr>
        <w:spacing w:line="360" w:lineRule="auto" w:before="280" w:after="160"/>
        <w:jc w:val="left"/>
      </w:pPr>
      <w:r>
        <w:rPr>
          <w:rFonts w:ascii="Times New Roman" w:hAnsi="Times New Roman" w:eastAsia="Times New Roman"/>
          <w:b/>
          <w:i w:val="0"/>
          <w:sz w:val="28"/>
        </w:rPr>
        <w:t>3.4 Evaluation Protocol</w:t>
      </w:r>
    </w:p>
    <w:p>
      <w:pPr>
        <w:spacing w:line="360" w:lineRule="auto" w:before="200" w:after="120"/>
        <w:jc w:val="left"/>
      </w:pPr>
      <w:r>
        <w:rPr>
          <w:rFonts w:ascii="Times New Roman" w:hAnsi="Times New Roman" w:eastAsia="Times New Roman"/>
          <w:b/>
          <w:i w:val="0"/>
          <w:sz w:val="24"/>
        </w:rPr>
        <w:t>3.4.1 Metrics</w:t>
      </w:r>
    </w:p>
    <w:p>
      <w:pPr>
        <w:spacing w:line="360" w:lineRule="auto" w:before="0" w:after="120"/>
        <w:jc w:val="both"/>
      </w:pPr>
      <w:r>
        <w:rPr>
          <w:rFonts w:ascii="Times New Roman" w:hAnsi="Times New Roman" w:eastAsia="Times New Roman"/>
          <w:b w:val="0"/>
          <w:i w:val="0"/>
          <w:sz w:val="24"/>
        </w:rPr>
        <w:t>Five quantities are recorded for every generated answer.</w:t>
      </w:r>
    </w:p>
    <w:p>
      <w:pPr>
        <w:spacing w:line="360" w:lineRule="auto" w:after="120"/>
        <w:ind w:left="648" w:hanging="432"/>
        <w:jc w:val="both"/>
      </w:pPr>
      <w:r>
        <w:rPr>
          <w:rFonts w:ascii="Times New Roman" w:hAnsi="Times New Roman" w:eastAsia="Times New Roman"/>
          <w:b w:val="0"/>
          <w:i w:val="0"/>
          <w:sz w:val="24"/>
        </w:rPr>
        <w:t xml:space="preserve">•  </w:t>
      </w:r>
      <w:r>
        <w:rPr>
          <w:rFonts w:ascii="Times New Roman" w:hAnsi="Times New Roman" w:eastAsia="Times New Roman"/>
          <w:b w:val="0"/>
          <w:i/>
          <w:sz w:val="24"/>
        </w:rPr>
        <w:t>Hallucination</w:t>
      </w:r>
      <w:r>
        <w:rPr>
          <w:rFonts w:ascii="Times New Roman" w:hAnsi="Times New Roman" w:eastAsia="Times New Roman"/>
          <w:b w:val="0"/>
          <w:i w:val="0"/>
          <w:sz w:val="24"/>
        </w:rPr>
        <w:t xml:space="preserve"> is a binary flag derived from a grounding label. An answer is labelled supported, unsupported, contradicted or abstained; the first and last count as clean, the middle two count as a hallucination. Note what this measures: whether every claim is traceable to the context, not whether the answer is correct.</w:t>
      </w:r>
    </w:p>
    <w:p>
      <w:pPr>
        <w:spacing w:line="360" w:lineRule="auto" w:after="120"/>
        <w:ind w:left="648" w:hanging="432"/>
        <w:jc w:val="both"/>
      </w:pPr>
      <w:r>
        <w:rPr>
          <w:rFonts w:ascii="Times New Roman" w:hAnsi="Times New Roman" w:eastAsia="Times New Roman"/>
          <w:b w:val="0"/>
          <w:i w:val="0"/>
          <w:sz w:val="24"/>
        </w:rPr>
        <w:t xml:space="preserve">•  </w:t>
      </w:r>
      <w:r>
        <w:rPr>
          <w:rFonts w:ascii="Times New Roman" w:hAnsi="Times New Roman" w:eastAsia="Times New Roman"/>
          <w:b w:val="0"/>
          <w:i/>
          <w:sz w:val="24"/>
        </w:rPr>
        <w:t>Exact match</w:t>
      </w:r>
      <w:r>
        <w:rPr>
          <w:rFonts w:ascii="Times New Roman" w:hAnsi="Times New Roman" w:eastAsia="Times New Roman"/>
          <w:b w:val="0"/>
          <w:i w:val="0"/>
          <w:sz w:val="24"/>
        </w:rPr>
        <w:t xml:space="preserve"> and </w:t>
      </w:r>
      <w:r>
        <w:rPr>
          <w:rFonts w:ascii="Times New Roman" w:hAnsi="Times New Roman" w:eastAsia="Times New Roman"/>
          <w:b w:val="0"/>
          <w:i/>
          <w:sz w:val="24"/>
        </w:rPr>
        <w:t>token F1</w:t>
      </w:r>
      <w:r>
        <w:rPr>
          <w:rFonts w:ascii="Times New Roman" w:hAnsi="Times New Roman" w:eastAsia="Times New Roman"/>
          <w:b w:val="0"/>
          <w:i w:val="0"/>
          <w:sz w:val="24"/>
        </w:rPr>
        <w:t xml:space="preserve"> compare the generated answer against the hand-written gold answer. Both are weak here, because the generator writes a paragraph where the gold answer is one sentence, and F1 punishes that heavily.</w:t>
      </w:r>
    </w:p>
    <w:p>
      <w:pPr>
        <w:spacing w:line="360" w:lineRule="auto" w:after="120"/>
        <w:ind w:left="648" w:hanging="432"/>
        <w:jc w:val="both"/>
      </w:pPr>
      <w:r>
        <w:rPr>
          <w:rFonts w:ascii="Times New Roman" w:hAnsi="Times New Roman" w:eastAsia="Times New Roman"/>
          <w:b w:val="0"/>
          <w:i w:val="0"/>
          <w:sz w:val="24"/>
        </w:rPr>
        <w:t xml:space="preserve">•  </w:t>
      </w:r>
      <w:r>
        <w:rPr>
          <w:rFonts w:ascii="Times New Roman" w:hAnsi="Times New Roman" w:eastAsia="Times New Roman"/>
          <w:b w:val="0"/>
          <w:i/>
          <w:sz w:val="24"/>
        </w:rPr>
        <w:t>Retrieval recall</w:t>
      </w:r>
      <w:r>
        <w:rPr>
          <w:rFonts w:ascii="Times New Roman" w:hAnsi="Times New Roman" w:eastAsia="Times New Roman"/>
          <w:b w:val="0"/>
          <w:i w:val="0"/>
          <w:sz w:val="24"/>
        </w:rPr>
        <w:t xml:space="preserve"> asks whether the retrieved units come from the documents the question was authored against.</w:t>
      </w:r>
    </w:p>
    <w:p>
      <w:pPr>
        <w:spacing w:line="360" w:lineRule="auto" w:after="120"/>
        <w:ind w:left="648" w:hanging="432"/>
        <w:jc w:val="both"/>
      </w:pPr>
      <w:r>
        <w:rPr>
          <w:rFonts w:ascii="Times New Roman" w:hAnsi="Times New Roman" w:eastAsia="Times New Roman"/>
          <w:b w:val="0"/>
          <w:i w:val="0"/>
          <w:sz w:val="24"/>
        </w:rPr>
        <w:t xml:space="preserve">•  </w:t>
      </w:r>
      <w:r>
        <w:rPr>
          <w:rFonts w:ascii="Times New Roman" w:hAnsi="Times New Roman" w:eastAsia="Times New Roman"/>
          <w:b w:val="0"/>
          <w:i/>
          <w:sz w:val="24"/>
        </w:rPr>
        <w:t>Citation validity</w:t>
      </w:r>
      <w:r>
        <w:rPr>
          <w:rFonts w:ascii="Times New Roman" w:hAnsi="Times New Roman" w:eastAsia="Times New Roman"/>
          <w:b w:val="0"/>
          <w:i w:val="0"/>
          <w:sz w:val="24"/>
        </w:rPr>
        <w:t xml:space="preserve"> checks that every source the answer cites was present in its own context.</w:t>
      </w:r>
    </w:p>
    <w:p>
      <w:pPr>
        <w:spacing w:line="360" w:lineRule="auto" w:after="120"/>
        <w:ind w:left="648" w:hanging="432"/>
        <w:jc w:val="both"/>
      </w:pPr>
      <w:r>
        <w:rPr>
          <w:rFonts w:ascii="Times New Roman" w:hAnsi="Times New Roman" w:eastAsia="Times New Roman"/>
          <w:b w:val="0"/>
          <w:i w:val="0"/>
          <w:sz w:val="24"/>
        </w:rPr>
        <w:t xml:space="preserve">•  </w:t>
      </w:r>
      <w:r>
        <w:rPr>
          <w:rFonts w:ascii="Times New Roman" w:hAnsi="Times New Roman" w:eastAsia="Times New Roman"/>
          <w:b w:val="0"/>
          <w:i/>
          <w:sz w:val="24"/>
        </w:rPr>
        <w:t>Context tokens</w:t>
      </w:r>
      <w:r>
        <w:rPr>
          <w:rFonts w:ascii="Times New Roman" w:hAnsi="Times New Roman" w:eastAsia="Times New Roman"/>
          <w:b w:val="0"/>
          <w:i w:val="0"/>
          <w:sz w:val="24"/>
        </w:rPr>
        <w:t xml:space="preserve"> records how much retrieval text the generator was given.</w:t>
      </w:r>
    </w:p>
    <w:p>
      <w:pPr>
        <w:spacing w:line="360" w:lineRule="auto" w:before="0" w:after="120"/>
        <w:jc w:val="both"/>
      </w:pPr>
      <w:r>
        <w:rPr>
          <w:rFonts w:ascii="Times New Roman" w:hAnsi="Times New Roman" w:eastAsia="Times New Roman"/>
          <w:b w:val="0"/>
          <w:i w:val="0"/>
          <w:sz w:val="24"/>
        </w:rPr>
        <w:t xml:space="preserve">A methodological point that must not be skipped: </w:t>
      </w:r>
      <w:r>
        <w:rPr>
          <w:rFonts w:ascii="Times New Roman" w:hAnsi="Times New Roman" w:eastAsia="Times New Roman"/>
          <w:b w:val="0"/>
          <w:i/>
          <w:sz w:val="24"/>
        </w:rPr>
        <w:t>supported does not mean correct</w:t>
      </w:r>
      <w:r>
        <w:rPr>
          <w:rFonts w:ascii="Times New Roman" w:hAnsi="Times New Roman" w:eastAsia="Times New Roman"/>
          <w:b w:val="0"/>
          <w:i w:val="0"/>
          <w:sz w:val="24"/>
        </w:rPr>
        <w:t>. The grounding rubric asks only whether the context backs the claims. An answer can be perfectly grounded and still be the wrong answer to the question, and in manual review we found examples of exactly that in both arms. Therefore one minus the hallucination rate is not an accuracy figure, and this report never presents it as one.</w:t>
      </w:r>
    </w:p>
    <w:p>
      <w:pPr>
        <w:spacing w:line="360" w:lineRule="auto" w:before="200" w:after="120"/>
        <w:jc w:val="left"/>
      </w:pPr>
      <w:r>
        <w:rPr>
          <w:rFonts w:ascii="Times New Roman" w:hAnsi="Times New Roman" w:eastAsia="Times New Roman"/>
          <w:b/>
          <w:i w:val="0"/>
          <w:sz w:val="24"/>
        </w:rPr>
        <w:t>3.4.2 Labelling</w:t>
      </w:r>
    </w:p>
    <w:p>
      <w:pPr>
        <w:spacing w:line="360" w:lineRule="auto" w:before="0" w:after="120"/>
        <w:jc w:val="both"/>
      </w:pPr>
      <w:r>
        <w:rPr>
          <w:rFonts w:ascii="Times New Roman" w:hAnsi="Times New Roman" w:eastAsia="Times New Roman"/>
          <w:b w:val="0"/>
          <w:i w:val="0"/>
          <w:sz w:val="24"/>
        </w:rPr>
        <w:t>Every row is graded twice. The LLM judge reads the question, the retrieved context and the answer, and returns one of the four labels under a fixed rubric. It grades all rows and is treated as a screening pass. Then every row is read by a human against the same rubric and the same reconstructed context, and the human label is what gets reported.</w:t>
      </w:r>
    </w:p>
    <w:p>
      <w:pPr>
        <w:spacing w:line="360" w:lineRule="auto" w:before="0" w:after="120"/>
        <w:jc w:val="both"/>
      </w:pPr>
      <w:r>
        <w:rPr>
          <w:rFonts w:ascii="Times New Roman" w:hAnsi="Times New Roman" w:eastAsia="Times New Roman"/>
          <w:b w:val="0"/>
          <w:i w:val="0"/>
          <w:sz w:val="24"/>
        </w:rPr>
        <w:t>For the second configuration all 130 rows — 65 questions in each of two arms — were hand-labelled, so human coverage is complete. In the first configuration it was 60 of 100 questions per arm. Contexts were rebuilt from the stored retrieval identifiers and verified to contain every unit the run recorded, so nobody was grading against a context the model never saw.</w:t>
      </w:r>
    </w:p>
    <w:p>
      <w:pPr>
        <w:spacing w:line="360" w:lineRule="auto" w:before="0" w:after="120"/>
        <w:jc w:val="both"/>
      </w:pPr>
      <w:r>
        <w:rPr>
          <w:rFonts w:ascii="Times New Roman" w:hAnsi="Times New Roman" w:eastAsia="Times New Roman"/>
          <w:b w:val="0"/>
          <w:i w:val="0"/>
          <w:sz w:val="24"/>
        </w:rPr>
        <w:t>One measurement from the development of this protocol is worth reporting even though it is not about OKF-RAG. On a discarded run, two capable judges from different families graded the identical 120 rows against the identical rubric and identical contexts. They agreed on 90% of rows, but Cohen’s kappa was only 0.518 — moderate agreement, on a binary-ish task, between two competent graders. That number is a warning about the whole literature of LLM-judged hallucination rates: a single judge carries judge-dependent variance large enough to swamp the effect sizes people typically report. It is also why this report leads with human labels.</w:t>
      </w:r>
    </w:p>
    <w:p>
      <w:pPr>
        <w:spacing w:line="360" w:lineRule="auto" w:before="200" w:after="120"/>
        <w:jc w:val="left"/>
      </w:pPr>
      <w:r>
        <w:rPr>
          <w:rFonts w:ascii="Times New Roman" w:hAnsi="Times New Roman" w:eastAsia="Times New Roman"/>
          <w:b/>
          <w:i w:val="0"/>
          <w:sz w:val="24"/>
        </w:rPr>
        <w:t>3.4.3 Statistical Treatment</w:t>
      </w:r>
    </w:p>
    <w:p>
      <w:pPr>
        <w:spacing w:line="360" w:lineRule="auto" w:before="0" w:after="120"/>
        <w:jc w:val="both"/>
      </w:pPr>
      <w:r>
        <w:rPr>
          <w:rFonts w:ascii="Times New Roman" w:hAnsi="Times New Roman" w:eastAsia="Times New Roman"/>
          <w:b w:val="0"/>
          <w:i w:val="0"/>
          <w:sz w:val="24"/>
        </w:rPr>
        <w:t>Because both arms answer identical questions, the comparison is paired and the pairing is used. A paired bootstrap resamples questions with replacement, recomputes the difference in arm means on each resample, and reports the two-sided proportion of resamples on the wrong side of zero [4]. McNemar’s exact test [11] is reported alongside for the binary hallucination flag, because it uses only the questions where the two arms disagree and is therefore honest about how thin the evidence is when the counts are small.</w:t>
      </w:r>
    </w:p>
    <w:p>
      <w:pPr>
        <w:spacing w:line="360" w:lineRule="auto" w:before="280" w:after="160"/>
        <w:jc w:val="left"/>
      </w:pPr>
      <w:r>
        <w:rPr>
          <w:rFonts w:ascii="Times New Roman" w:hAnsi="Times New Roman" w:eastAsia="Times New Roman"/>
          <w:b/>
          <w:i w:val="0"/>
          <w:sz w:val="28"/>
        </w:rPr>
        <w:t>3.5 Results</w:t>
      </w:r>
    </w:p>
    <w:p>
      <w:pPr>
        <w:spacing w:line="360" w:lineRule="auto" w:before="200" w:after="120"/>
        <w:jc w:val="left"/>
      </w:pPr>
      <w:r>
        <w:rPr>
          <w:rFonts w:ascii="Times New Roman" w:hAnsi="Times New Roman" w:eastAsia="Times New Roman"/>
          <w:b/>
          <w:i w:val="0"/>
          <w:sz w:val="24"/>
        </w:rPr>
        <w:t>3.5.1 Primary Outcome — Hallucination</w:t>
      </w:r>
    </w:p>
    <w:p>
      <w:pPr>
        <w:spacing w:line="360" w:lineRule="auto" w:before="0" w:after="120"/>
        <w:jc w:val="both"/>
      </w:pPr>
      <w:r>
        <w:rPr>
          <w:rFonts w:ascii="Times New Roman" w:hAnsi="Times New Roman" w:eastAsia="Times New Roman"/>
          <w:b w:val="0"/>
          <w:i w:val="0"/>
          <w:sz w:val="24"/>
        </w:rPr>
        <w:t>Table 3.4 gives the headline. Both rows are human labels on paired question sets.</w:t>
      </w:r>
    </w:p>
    <w:p>
      <w:pPr>
        <w:spacing w:line="240" w:lineRule="auto" w:before="200" w:after="80"/>
        <w:jc w:val="center"/>
      </w:pPr>
      <w:r>
        <w:rPr>
          <w:rFonts w:ascii="Times New Roman" w:hAnsi="Times New Roman" w:eastAsia="Times New Roman"/>
          <w:b w:val="0"/>
          <w:i/>
          <w:sz w:val="20"/>
        </w:rPr>
        <w:t>Table 3.4 Hallucination rate, human labels, both configurations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20" w:after="20"/>
              <w:jc w:val="left"/>
            </w:pPr>
            <w:r/>
            <w:r>
              <w:rPr>
                <w:rFonts w:ascii="Times New Roman" w:hAnsi="Times New Roman" w:eastAsia="Times New Roman"/>
                <w:b/>
                <w:i w:val="0"/>
                <w:sz w:val="19"/>
              </w:rPr>
              <w:t>Configuration</w:t>
            </w:r>
          </w:p>
        </w:tc>
        <w:tc>
          <w:tcPr>
            <w:tcW w:type="dxa" w:w="1337"/>
          </w:tcPr>
          <w:p>
            <w:pPr>
              <w:spacing w:line="240" w:lineRule="auto" w:before="20" w:after="20"/>
              <w:jc w:val="left"/>
            </w:pPr>
            <w:r/>
            <w:r>
              <w:rPr>
                <w:rFonts w:ascii="Times New Roman" w:hAnsi="Times New Roman" w:eastAsia="Times New Roman"/>
                <w:b/>
                <w:i w:val="0"/>
                <w:sz w:val="19"/>
              </w:rPr>
              <w:t>n</w:t>
            </w:r>
          </w:p>
        </w:tc>
        <w:tc>
          <w:tcPr>
            <w:tcW w:type="dxa" w:w="1337"/>
          </w:tcPr>
          <w:p>
            <w:pPr>
              <w:spacing w:line="240" w:lineRule="auto" w:before="20" w:after="20"/>
              <w:jc w:val="left"/>
            </w:pPr>
            <w:r/>
            <w:r>
              <w:rPr>
                <w:rFonts w:ascii="Times New Roman" w:hAnsi="Times New Roman" w:eastAsia="Times New Roman"/>
                <w:b/>
                <w:i w:val="0"/>
                <w:sz w:val="19"/>
              </w:rPr>
              <w:t>Chunk</w:t>
            </w:r>
          </w:p>
        </w:tc>
        <w:tc>
          <w:tcPr>
            <w:tcW w:type="dxa" w:w="1337"/>
          </w:tcPr>
          <w:p>
            <w:pPr>
              <w:spacing w:line="240" w:lineRule="auto" w:before="20" w:after="20"/>
              <w:jc w:val="left"/>
            </w:pPr>
            <w:r/>
            <w:r>
              <w:rPr>
                <w:rFonts w:ascii="Times New Roman" w:hAnsi="Times New Roman" w:eastAsia="Times New Roman"/>
                <w:b/>
                <w:i w:val="0"/>
                <w:sz w:val="19"/>
              </w:rPr>
              <w:t>OKF</w:t>
            </w:r>
          </w:p>
        </w:tc>
        <w:tc>
          <w:tcPr>
            <w:tcW w:type="dxa" w:w="1337"/>
          </w:tcPr>
          <w:p>
            <w:pPr>
              <w:spacing w:line="240" w:lineRule="auto" w:before="20" w:after="20"/>
              <w:jc w:val="left"/>
            </w:pPr>
            <w:r/>
            <w:r>
              <w:rPr>
                <w:rFonts w:ascii="Times New Roman" w:hAnsi="Times New Roman" w:eastAsia="Times New Roman"/>
                <w:b/>
                <w:i w:val="0"/>
                <w:sz w:val="19"/>
              </w:rPr>
              <w:t>Delta</w:t>
            </w:r>
          </w:p>
        </w:tc>
        <w:tc>
          <w:tcPr>
            <w:tcW w:type="dxa" w:w="1337"/>
          </w:tcPr>
          <w:p>
            <w:pPr>
              <w:spacing w:line="240" w:lineRule="auto" w:before="20" w:after="20"/>
              <w:jc w:val="left"/>
            </w:pPr>
            <w:r/>
            <w:r>
              <w:rPr>
                <w:rFonts w:ascii="Times New Roman" w:hAnsi="Times New Roman" w:eastAsia="Times New Roman"/>
                <w:b/>
                <w:i w:val="0"/>
                <w:sz w:val="19"/>
              </w:rPr>
              <w:t>Bootstrap p</w:t>
            </w:r>
          </w:p>
        </w:tc>
        <w:tc>
          <w:tcPr>
            <w:tcW w:type="dxa" w:w="1337"/>
          </w:tcPr>
          <w:p>
            <w:pPr>
              <w:spacing w:line="240" w:lineRule="auto" w:before="20" w:after="20"/>
              <w:jc w:val="left"/>
            </w:pPr>
            <w:r/>
            <w:r>
              <w:rPr>
                <w:rFonts w:ascii="Times New Roman" w:hAnsi="Times New Roman" w:eastAsia="Times New Roman"/>
                <w:b/>
                <w:i w:val="0"/>
                <w:sz w:val="19"/>
              </w:rPr>
              <w:t>McNemar (discordant, exact p)</w:t>
            </w:r>
          </w:p>
        </w:tc>
      </w:tr>
      <w:tr>
        <w:tc>
          <w:tcPr>
            <w:tcW w:type="dxa" w:w="1337"/>
          </w:tcPr>
          <w:p>
            <w:pPr>
              <w:spacing w:line="240" w:lineRule="auto" w:before="20" w:after="20"/>
              <w:jc w:val="left"/>
            </w:pPr>
            <w:r/>
            <w:r>
              <w:rPr>
                <w:rFonts w:ascii="Times New Roman" w:hAnsi="Times New Roman" w:eastAsia="Times New Roman"/>
                <w:b w:val="0"/>
                <w:i w:val="0"/>
                <w:sz w:val="19"/>
              </w:rPr>
              <w:t>v1 — Llama 3.1 8B</w:t>
            </w:r>
          </w:p>
        </w:tc>
        <w:tc>
          <w:tcPr>
            <w:tcW w:type="dxa" w:w="1337"/>
          </w:tcPr>
          <w:p>
            <w:pPr>
              <w:spacing w:line="240" w:lineRule="auto" w:before="20" w:after="20"/>
              <w:jc w:val="left"/>
            </w:pPr>
            <w:r/>
            <w:r>
              <w:rPr>
                <w:rFonts w:ascii="Times New Roman" w:hAnsi="Times New Roman" w:eastAsia="Times New Roman"/>
                <w:b w:val="0"/>
                <w:i w:val="0"/>
                <w:sz w:val="19"/>
              </w:rPr>
              <w:t>60</w:t>
            </w:r>
          </w:p>
        </w:tc>
        <w:tc>
          <w:tcPr>
            <w:tcW w:type="dxa" w:w="1337"/>
          </w:tcPr>
          <w:p>
            <w:pPr>
              <w:spacing w:line="240" w:lineRule="auto" w:before="20" w:after="20"/>
              <w:jc w:val="left"/>
            </w:pPr>
            <w:r/>
            <w:r>
              <w:rPr>
                <w:rFonts w:ascii="Times New Roman" w:hAnsi="Times New Roman" w:eastAsia="Times New Roman"/>
                <w:b w:val="0"/>
                <w:i w:val="0"/>
                <w:sz w:val="19"/>
              </w:rPr>
              <w:t>0.0333</w:t>
            </w:r>
          </w:p>
        </w:tc>
        <w:tc>
          <w:tcPr>
            <w:tcW w:type="dxa" w:w="1337"/>
          </w:tcPr>
          <w:p>
            <w:pPr>
              <w:spacing w:line="240" w:lineRule="auto" w:before="20" w:after="20"/>
              <w:jc w:val="left"/>
            </w:pPr>
            <w:r/>
            <w:r>
              <w:rPr>
                <w:rFonts w:ascii="Times New Roman" w:hAnsi="Times New Roman" w:eastAsia="Times New Roman"/>
                <w:b w:val="0"/>
                <w:i w:val="0"/>
                <w:sz w:val="19"/>
              </w:rPr>
              <w:t>0.0833</w:t>
            </w:r>
          </w:p>
        </w:tc>
        <w:tc>
          <w:tcPr>
            <w:tcW w:type="dxa" w:w="1337"/>
          </w:tcPr>
          <w:p>
            <w:pPr>
              <w:spacing w:line="240" w:lineRule="auto" w:before="20" w:after="20"/>
              <w:jc w:val="left"/>
            </w:pPr>
            <w:r/>
            <w:r>
              <w:rPr>
                <w:rFonts w:ascii="Times New Roman" w:hAnsi="Times New Roman" w:eastAsia="Times New Roman"/>
                <w:b w:val="0"/>
                <w:i w:val="0"/>
                <w:sz w:val="19"/>
              </w:rPr>
              <w:t>+0.0500 (OKF worse)</w:t>
            </w:r>
          </w:p>
        </w:tc>
        <w:tc>
          <w:tcPr>
            <w:tcW w:type="dxa" w:w="1337"/>
          </w:tcPr>
          <w:p>
            <w:pPr>
              <w:spacing w:line="240" w:lineRule="auto" w:before="20" w:after="20"/>
              <w:jc w:val="left"/>
            </w:pPr>
            <w:r/>
            <w:r>
              <w:rPr>
                <w:rFonts w:ascii="Times New Roman" w:hAnsi="Times New Roman" w:eastAsia="Times New Roman"/>
                <w:b w:val="0"/>
                <w:i w:val="0"/>
                <w:sz w:val="19"/>
              </w:rPr>
              <w:t>0.3056</w:t>
            </w:r>
          </w:p>
        </w:tc>
        <w:tc>
          <w:tcPr>
            <w:tcW w:type="dxa" w:w="1337"/>
          </w:tcPr>
          <w:p>
            <w:pPr>
              <w:spacing w:line="240" w:lineRule="auto" w:before="20" w:after="20"/>
              <w:jc w:val="left"/>
            </w:pPr>
            <w:r/>
            <w:r>
              <w:rPr>
                <w:rFonts w:ascii="Times New Roman" w:hAnsi="Times New Roman" w:eastAsia="Times New Roman"/>
                <w:b w:val="0"/>
                <w:i w:val="0"/>
                <w:sz w:val="19"/>
              </w:rPr>
              <w:t>5/2, p = 0.4531</w:t>
            </w:r>
          </w:p>
        </w:tc>
      </w:tr>
      <w:tr>
        <w:tc>
          <w:tcPr>
            <w:tcW w:type="dxa" w:w="1337"/>
          </w:tcPr>
          <w:p>
            <w:pPr>
              <w:spacing w:line="240" w:lineRule="auto" w:before="20" w:after="20"/>
              <w:jc w:val="left"/>
            </w:pPr>
            <w:r/>
            <w:r>
              <w:rPr>
                <w:rFonts w:ascii="Times New Roman" w:hAnsi="Times New Roman" w:eastAsia="Times New Roman"/>
                <w:b w:val="0"/>
                <w:i w:val="0"/>
                <w:sz w:val="19"/>
              </w:rPr>
              <w:t>v2 — Nemotron 30B</w:t>
            </w:r>
          </w:p>
        </w:tc>
        <w:tc>
          <w:tcPr>
            <w:tcW w:type="dxa" w:w="1337"/>
          </w:tcPr>
          <w:p>
            <w:pPr>
              <w:spacing w:line="240" w:lineRule="auto" w:before="20" w:after="20"/>
              <w:jc w:val="left"/>
            </w:pPr>
            <w:r/>
            <w:r>
              <w:rPr>
                <w:rFonts w:ascii="Times New Roman" w:hAnsi="Times New Roman" w:eastAsia="Times New Roman"/>
                <w:b w:val="0"/>
                <w:i w:val="0"/>
                <w:sz w:val="19"/>
              </w:rPr>
              <w:t>65</w:t>
            </w:r>
          </w:p>
        </w:tc>
        <w:tc>
          <w:tcPr>
            <w:tcW w:type="dxa" w:w="1337"/>
          </w:tcPr>
          <w:p>
            <w:pPr>
              <w:spacing w:line="240" w:lineRule="auto" w:before="20" w:after="20"/>
              <w:jc w:val="left"/>
            </w:pPr>
            <w:r/>
            <w:r>
              <w:rPr>
                <w:rFonts w:ascii="Times New Roman" w:hAnsi="Times New Roman" w:eastAsia="Times New Roman"/>
                <w:b w:val="0"/>
                <w:i w:val="0"/>
                <w:sz w:val="19"/>
              </w:rPr>
              <w:t>0.0308</w:t>
            </w:r>
          </w:p>
        </w:tc>
        <w:tc>
          <w:tcPr>
            <w:tcW w:type="dxa" w:w="1337"/>
          </w:tcPr>
          <w:p>
            <w:pPr>
              <w:spacing w:line="240" w:lineRule="auto" w:before="20" w:after="20"/>
              <w:jc w:val="left"/>
            </w:pPr>
            <w:r/>
            <w:r>
              <w:rPr>
                <w:rFonts w:ascii="Times New Roman" w:hAnsi="Times New Roman" w:eastAsia="Times New Roman"/>
                <w:b w:val="0"/>
                <w:i w:val="0"/>
                <w:sz w:val="19"/>
              </w:rPr>
              <w:t>0.0154</w:t>
            </w:r>
          </w:p>
        </w:tc>
        <w:tc>
          <w:tcPr>
            <w:tcW w:type="dxa" w:w="1337"/>
          </w:tcPr>
          <w:p>
            <w:pPr>
              <w:spacing w:line="240" w:lineRule="auto" w:before="20" w:after="20"/>
              <w:jc w:val="left"/>
            </w:pPr>
            <w:r/>
            <w:r>
              <w:rPr>
                <w:rFonts w:ascii="Times New Roman" w:hAnsi="Times New Roman" w:eastAsia="Times New Roman"/>
                <w:b w:val="0"/>
                <w:i w:val="0"/>
                <w:sz w:val="19"/>
              </w:rPr>
              <w:t>−0.0154 (OKF better)</w:t>
            </w:r>
          </w:p>
        </w:tc>
        <w:tc>
          <w:tcPr>
            <w:tcW w:type="dxa" w:w="1337"/>
          </w:tcPr>
          <w:p>
            <w:pPr>
              <w:spacing w:line="240" w:lineRule="auto" w:before="20" w:after="20"/>
              <w:jc w:val="left"/>
            </w:pPr>
            <w:r/>
            <w:r>
              <w:rPr>
                <w:rFonts w:ascii="Times New Roman" w:hAnsi="Times New Roman" w:eastAsia="Times New Roman"/>
                <w:b w:val="0"/>
                <w:i w:val="0"/>
                <w:sz w:val="19"/>
              </w:rPr>
              <w:t>0.6042</w:t>
            </w:r>
          </w:p>
        </w:tc>
        <w:tc>
          <w:tcPr>
            <w:tcW w:type="dxa" w:w="1337"/>
          </w:tcPr>
          <w:p>
            <w:pPr>
              <w:spacing w:line="240" w:lineRule="auto" w:before="20" w:after="20"/>
              <w:jc w:val="left"/>
            </w:pPr>
            <w:r/>
            <w:r>
              <w:rPr>
                <w:rFonts w:ascii="Times New Roman" w:hAnsi="Times New Roman" w:eastAsia="Times New Roman"/>
                <w:b w:val="0"/>
                <w:i w:val="0"/>
                <w:sz w:val="19"/>
              </w:rPr>
              <w:t>1/2, p = 1.0000</w:t>
            </w:r>
          </w:p>
        </w:tc>
      </w:tr>
    </w:tbl>
    <w:p>
      <w:pPr>
        <w:spacing w:line="360" w:lineRule="auto" w:before="0" w:after="160"/>
        <w:jc w:val="both"/>
      </w:pPr>
    </w:p>
    <w:p>
      <w:pPr>
        <w:spacing w:before="200" w:after="80"/>
        <w:jc w:val="center"/>
      </w:pPr>
      <w:r>
        <w:drawing>
          <wp:inline xmlns:a="http://schemas.openxmlformats.org/drawingml/2006/main" xmlns:pic="http://schemas.openxmlformats.org/drawingml/2006/picture">
            <wp:extent cx="4846320" cy="2871893"/>
            <wp:docPr id="2" name="Picture 2"/>
            <wp:cNvGraphicFramePr>
              <a:graphicFrameLocks noChangeAspect="1"/>
            </wp:cNvGraphicFramePr>
            <a:graphic>
              <a:graphicData uri="http://schemas.openxmlformats.org/drawingml/2006/picture">
                <pic:pic>
                  <pic:nvPicPr>
                    <pic:cNvPr id="0" name="fig_hallucination.png"/>
                    <pic:cNvPicPr/>
                  </pic:nvPicPr>
                  <pic:blipFill>
                    <a:blip r:embed="rId12"/>
                    <a:stretch>
                      <a:fillRect/>
                    </a:stretch>
                  </pic:blipFill>
                  <pic:spPr>
                    <a:xfrm>
                      <a:off x="0" y="0"/>
                      <a:ext cx="4846320" cy="2871893"/>
                    </a:xfrm>
                    <a:prstGeom prst="rect"/>
                  </pic:spPr>
                </pic:pic>
              </a:graphicData>
            </a:graphic>
          </wp:inline>
        </w:drawing>
      </w:r>
    </w:p>
    <w:p>
      <w:pPr>
        <w:spacing w:line="240" w:lineRule="auto" w:before="80" w:after="200"/>
        <w:jc w:val="center"/>
      </w:pPr>
      <w:r>
        <w:rPr>
          <w:rFonts w:ascii="Times New Roman" w:hAnsi="Times New Roman" w:eastAsia="Times New Roman"/>
          <w:b w:val="0"/>
          <w:i/>
          <w:sz w:val="20"/>
        </w:rPr>
        <w:t>Figure 3.2 Hallucination rate by arm in both configurations. The sign of the difference reverses between configurations and neither difference approaches significance.</w:t>
      </w:r>
    </w:p>
    <w:p>
      <w:pPr>
        <w:spacing w:line="360" w:lineRule="auto" w:before="0" w:after="120"/>
        <w:jc w:val="both"/>
      </w:pPr>
      <w:r>
        <w:rPr>
          <w:rFonts w:ascii="Times New Roman" w:hAnsi="Times New Roman" w:eastAsia="Times New Roman"/>
          <w:b w:val="0"/>
          <w:i w:val="0"/>
          <w:sz w:val="24"/>
        </w:rPr>
        <w:t>Read the table carefully, because the temptation is to read the second row as a win. It is not one. In the first configuration the curated arm produced five hallucinations against the baseline’s two. In the second it produced one against two. The point estimate changed sign, which is what an estimate does when it is sampling noise around zero. Bootstrap p-values of 0.31 and 0.60 are nowhere near any conventional threshold, and McNemar on the second configuration sees three disagreeing questions in total, which is not evidence of anything.</w:t>
      </w:r>
    </w:p>
    <w:p>
      <w:pPr>
        <w:spacing w:line="360" w:lineRule="auto" w:before="0" w:after="120"/>
        <w:jc w:val="both"/>
      </w:pPr>
      <w:r>
        <w:rPr>
          <w:rFonts w:ascii="Times New Roman" w:hAnsi="Times New Roman" w:eastAsia="Times New Roman"/>
          <w:b w:val="0"/>
          <w:i w:val="0"/>
          <w:sz w:val="24"/>
        </w:rPr>
        <w:t xml:space="preserve">The honest statement is therefore: </w:t>
      </w:r>
      <w:r>
        <w:rPr>
          <w:rFonts w:ascii="Times New Roman" w:hAnsi="Times New Roman" w:eastAsia="Times New Roman"/>
          <w:b w:val="0"/>
          <w:i/>
          <w:sz w:val="24"/>
        </w:rPr>
        <w:t>no detectable difference in hallucination in either configuration</w:t>
      </w:r>
      <w:r>
        <w:rPr>
          <w:rFonts w:ascii="Times New Roman" w:hAnsi="Times New Roman" w:eastAsia="Times New Roman"/>
          <w:b w:val="0"/>
          <w:i w:val="0"/>
          <w:sz w:val="24"/>
        </w:rPr>
        <w:t>. Not a reduction, and not an increase either. That conclusion survives a change of generator across roughly a factor of four in parameter count, a change of bundle provenance, a change of judge model family, and a change of question set. A finding that robust to configuration is worth reporting precisely because it is unlikely to be an artefact of any one of those choices.</w:t>
      </w:r>
    </w:p>
    <w:p>
      <w:pPr>
        <w:spacing w:line="360" w:lineRule="auto" w:before="200" w:after="120"/>
        <w:jc w:val="left"/>
      </w:pPr>
      <w:r>
        <w:rPr>
          <w:rFonts w:ascii="Times New Roman" w:hAnsi="Times New Roman" w:eastAsia="Times New Roman"/>
          <w:b/>
          <w:i w:val="0"/>
          <w:sz w:val="24"/>
        </w:rPr>
        <w:t>3.5.2 Secondary Outcome — Context Efficiency</w:t>
      </w:r>
    </w:p>
    <w:p>
      <w:pPr>
        <w:spacing w:line="360" w:lineRule="auto" w:before="0" w:after="120"/>
        <w:jc w:val="both"/>
      </w:pPr>
      <w:r>
        <w:rPr>
          <w:rFonts w:ascii="Times New Roman" w:hAnsi="Times New Roman" w:eastAsia="Times New Roman"/>
          <w:b w:val="0"/>
          <w:i w:val="0"/>
          <w:sz w:val="24"/>
        </w:rPr>
        <w:t>The efficiency result is the one place where the two configurations agree in direction and the effect is not a handful of events.</w:t>
      </w:r>
    </w:p>
    <w:p>
      <w:pPr>
        <w:spacing w:line="240" w:lineRule="auto" w:before="200" w:after="80"/>
        <w:jc w:val="center"/>
      </w:pPr>
      <w:r>
        <w:rPr>
          <w:rFonts w:ascii="Times New Roman" w:hAnsi="Times New Roman" w:eastAsia="Times New Roman"/>
          <w:b w:val="0"/>
          <w:i/>
          <w:sz w:val="20"/>
        </w:rPr>
        <w:t>Table 3.5 Retrieval context cost and answer quality (human-labelled sets)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20" w:after="20"/>
              <w:jc w:val="left"/>
            </w:pPr>
            <w:r/>
            <w:r>
              <w:rPr>
                <w:rFonts w:ascii="Times New Roman" w:hAnsi="Times New Roman" w:eastAsia="Times New Roman"/>
                <w:b/>
                <w:i w:val="0"/>
                <w:sz w:val="19"/>
              </w:rPr>
              <w:t>Measure</w:t>
            </w:r>
          </w:p>
        </w:tc>
        <w:tc>
          <w:tcPr>
            <w:tcW w:type="dxa" w:w="1872"/>
          </w:tcPr>
          <w:p>
            <w:pPr>
              <w:spacing w:line="240" w:lineRule="auto" w:before="20" w:after="20"/>
              <w:jc w:val="left"/>
            </w:pPr>
            <w:r/>
            <w:r>
              <w:rPr>
                <w:rFonts w:ascii="Times New Roman" w:hAnsi="Times New Roman" w:eastAsia="Times New Roman"/>
                <w:b/>
                <w:i w:val="0"/>
                <w:sz w:val="19"/>
              </w:rPr>
              <w:t>v1 chunk</w:t>
            </w:r>
          </w:p>
        </w:tc>
        <w:tc>
          <w:tcPr>
            <w:tcW w:type="dxa" w:w="1872"/>
          </w:tcPr>
          <w:p>
            <w:pPr>
              <w:spacing w:line="240" w:lineRule="auto" w:before="20" w:after="20"/>
              <w:jc w:val="left"/>
            </w:pPr>
            <w:r/>
            <w:r>
              <w:rPr>
                <w:rFonts w:ascii="Times New Roman" w:hAnsi="Times New Roman" w:eastAsia="Times New Roman"/>
                <w:b/>
                <w:i w:val="0"/>
                <w:sz w:val="19"/>
              </w:rPr>
              <w:t>v1 OKF</w:t>
            </w:r>
          </w:p>
        </w:tc>
        <w:tc>
          <w:tcPr>
            <w:tcW w:type="dxa" w:w="1872"/>
          </w:tcPr>
          <w:p>
            <w:pPr>
              <w:spacing w:line="240" w:lineRule="auto" w:before="20" w:after="20"/>
              <w:jc w:val="left"/>
            </w:pPr>
            <w:r/>
            <w:r>
              <w:rPr>
                <w:rFonts w:ascii="Times New Roman" w:hAnsi="Times New Roman" w:eastAsia="Times New Roman"/>
                <w:b/>
                <w:i w:val="0"/>
                <w:sz w:val="19"/>
              </w:rPr>
              <w:t>v2 chunk</w:t>
            </w:r>
          </w:p>
        </w:tc>
        <w:tc>
          <w:tcPr>
            <w:tcW w:type="dxa" w:w="1872"/>
          </w:tcPr>
          <w:p>
            <w:pPr>
              <w:spacing w:line="240" w:lineRule="auto" w:before="20" w:after="20"/>
              <w:jc w:val="left"/>
            </w:pPr>
            <w:r/>
            <w:r>
              <w:rPr>
                <w:rFonts w:ascii="Times New Roman" w:hAnsi="Times New Roman" w:eastAsia="Times New Roman"/>
                <w:b/>
                <w:i w:val="0"/>
                <w:sz w:val="19"/>
              </w:rPr>
              <w:t>v2 OKF</w:t>
            </w:r>
          </w:p>
        </w:tc>
      </w:tr>
      <w:tr>
        <w:tc>
          <w:tcPr>
            <w:tcW w:type="dxa" w:w="1872"/>
          </w:tcPr>
          <w:p>
            <w:pPr>
              <w:spacing w:line="240" w:lineRule="auto" w:before="20" w:after="20"/>
              <w:jc w:val="left"/>
            </w:pPr>
            <w:r/>
            <w:r>
              <w:rPr>
                <w:rFonts w:ascii="Times New Roman" w:hAnsi="Times New Roman" w:eastAsia="Times New Roman"/>
                <w:b w:val="0"/>
                <w:i w:val="0"/>
                <w:sz w:val="19"/>
              </w:rPr>
              <w:t>Context tokens per question</w:t>
            </w:r>
          </w:p>
        </w:tc>
        <w:tc>
          <w:tcPr>
            <w:tcW w:type="dxa" w:w="1872"/>
          </w:tcPr>
          <w:p>
            <w:pPr>
              <w:spacing w:line="240" w:lineRule="auto" w:before="20" w:after="20"/>
              <w:jc w:val="left"/>
            </w:pPr>
            <w:r/>
            <w:r>
              <w:rPr>
                <w:rFonts w:ascii="Times New Roman" w:hAnsi="Times New Roman" w:eastAsia="Times New Roman"/>
                <w:b w:val="0"/>
                <w:i w:val="0"/>
                <w:sz w:val="19"/>
              </w:rPr>
              <w:t>1,615.4</w:t>
            </w:r>
          </w:p>
        </w:tc>
        <w:tc>
          <w:tcPr>
            <w:tcW w:type="dxa" w:w="1872"/>
          </w:tcPr>
          <w:p>
            <w:pPr>
              <w:spacing w:line="240" w:lineRule="auto" w:before="20" w:after="20"/>
              <w:jc w:val="left"/>
            </w:pPr>
            <w:r/>
            <w:r>
              <w:rPr>
                <w:rFonts w:ascii="Times New Roman" w:hAnsi="Times New Roman" w:eastAsia="Times New Roman"/>
                <w:b w:val="0"/>
                <w:i w:val="0"/>
                <w:sz w:val="19"/>
              </w:rPr>
              <w:t>1,162.6</w:t>
            </w:r>
          </w:p>
        </w:tc>
        <w:tc>
          <w:tcPr>
            <w:tcW w:type="dxa" w:w="1872"/>
          </w:tcPr>
          <w:p>
            <w:pPr>
              <w:spacing w:line="240" w:lineRule="auto" w:before="20" w:after="20"/>
              <w:jc w:val="left"/>
            </w:pPr>
            <w:r/>
            <w:r>
              <w:rPr>
                <w:rFonts w:ascii="Times New Roman" w:hAnsi="Times New Roman" w:eastAsia="Times New Roman"/>
                <w:b w:val="0"/>
                <w:i w:val="0"/>
                <w:sz w:val="19"/>
              </w:rPr>
              <w:t>1,644.5</w:t>
            </w:r>
          </w:p>
        </w:tc>
        <w:tc>
          <w:tcPr>
            <w:tcW w:type="dxa" w:w="1872"/>
          </w:tcPr>
          <w:p>
            <w:pPr>
              <w:spacing w:line="240" w:lineRule="auto" w:before="20" w:after="20"/>
              <w:jc w:val="left"/>
            </w:pPr>
            <w:r/>
            <w:r>
              <w:rPr>
                <w:rFonts w:ascii="Times New Roman" w:hAnsi="Times New Roman" w:eastAsia="Times New Roman"/>
                <w:b w:val="0"/>
                <w:i w:val="0"/>
                <w:sz w:val="19"/>
              </w:rPr>
              <w:t>1,472.8</w:t>
            </w:r>
          </w:p>
        </w:tc>
      </w:tr>
      <w:tr>
        <w:tc>
          <w:tcPr>
            <w:tcW w:type="dxa" w:w="1872"/>
          </w:tcPr>
          <w:p>
            <w:pPr>
              <w:spacing w:line="240" w:lineRule="auto" w:before="20" w:after="20"/>
              <w:jc w:val="left"/>
            </w:pPr>
            <w:r/>
            <w:r>
              <w:rPr>
                <w:rFonts w:ascii="Times New Roman" w:hAnsi="Times New Roman" w:eastAsia="Times New Roman"/>
                <w:b w:val="0"/>
                <w:i w:val="0"/>
                <w:sz w:val="19"/>
              </w:rPr>
              <w:t>Reduction</w:t>
            </w:r>
          </w:p>
        </w:tc>
        <w:tc>
          <w:tcPr>
            <w:tcW w:type="dxa" w:w="1872"/>
          </w:tcPr>
          <w:p>
            <w:pPr>
              <w:spacing w:line="240" w:lineRule="auto" w:before="20" w:after="20"/>
              <w:jc w:val="left"/>
            </w:pPr>
            <w:r/>
            <w:r>
              <w:rPr>
                <w:rFonts w:ascii="Times New Roman" w:hAnsi="Times New Roman" w:eastAsia="Times New Roman"/>
                <w:b w:val="0"/>
                <w:i w:val="0"/>
                <w:sz w:val="19"/>
              </w:rPr>
              <w:t>—</w:t>
            </w:r>
          </w:p>
        </w:tc>
        <w:tc>
          <w:tcPr>
            <w:tcW w:type="dxa" w:w="1872"/>
          </w:tcPr>
          <w:p>
            <w:pPr>
              <w:spacing w:line="240" w:lineRule="auto" w:before="20" w:after="20"/>
              <w:jc w:val="left"/>
            </w:pPr>
            <w:r/>
            <w:r>
              <w:rPr>
                <w:rFonts w:ascii="Times New Roman" w:hAnsi="Times New Roman" w:eastAsia="Times New Roman"/>
                <w:b w:val="0"/>
                <w:i w:val="0"/>
                <w:sz w:val="19"/>
              </w:rPr>
              <w:t>−28.0%</w:t>
            </w:r>
          </w:p>
        </w:tc>
        <w:tc>
          <w:tcPr>
            <w:tcW w:type="dxa" w:w="1872"/>
          </w:tcPr>
          <w:p>
            <w:pPr>
              <w:spacing w:line="240" w:lineRule="auto" w:before="20" w:after="20"/>
              <w:jc w:val="left"/>
            </w:pPr>
            <w:r/>
            <w:r>
              <w:rPr>
                <w:rFonts w:ascii="Times New Roman" w:hAnsi="Times New Roman" w:eastAsia="Times New Roman"/>
                <w:b w:val="0"/>
                <w:i w:val="0"/>
                <w:sz w:val="19"/>
              </w:rPr>
              <w:t>—</w:t>
            </w:r>
          </w:p>
        </w:tc>
        <w:tc>
          <w:tcPr>
            <w:tcW w:type="dxa" w:w="1872"/>
          </w:tcPr>
          <w:p>
            <w:pPr>
              <w:spacing w:line="240" w:lineRule="auto" w:before="20" w:after="20"/>
              <w:jc w:val="left"/>
            </w:pPr>
            <w:r/>
            <w:r>
              <w:rPr>
                <w:rFonts w:ascii="Times New Roman" w:hAnsi="Times New Roman" w:eastAsia="Times New Roman"/>
                <w:b w:val="0"/>
                <w:i w:val="0"/>
                <w:sz w:val="19"/>
              </w:rPr>
              <w:t>−10.4%</w:t>
            </w:r>
          </w:p>
        </w:tc>
      </w:tr>
      <w:tr>
        <w:tc>
          <w:tcPr>
            <w:tcW w:type="dxa" w:w="1872"/>
          </w:tcPr>
          <w:p>
            <w:pPr>
              <w:spacing w:line="240" w:lineRule="auto" w:before="20" w:after="20"/>
              <w:jc w:val="left"/>
            </w:pPr>
            <w:r/>
            <w:r>
              <w:rPr>
                <w:rFonts w:ascii="Times New Roman" w:hAnsi="Times New Roman" w:eastAsia="Times New Roman"/>
                <w:b w:val="0"/>
                <w:i w:val="0"/>
                <w:sz w:val="19"/>
              </w:rPr>
              <w:t>Retrieval units in context</w:t>
            </w:r>
          </w:p>
        </w:tc>
        <w:tc>
          <w:tcPr>
            <w:tcW w:type="dxa" w:w="1872"/>
          </w:tcPr>
          <w:p>
            <w:pPr>
              <w:spacing w:line="240" w:lineRule="auto" w:before="20" w:after="20"/>
              <w:jc w:val="left"/>
            </w:pPr>
            <w:r/>
            <w:r>
              <w:rPr>
                <w:rFonts w:ascii="Times New Roman" w:hAnsi="Times New Roman" w:eastAsia="Times New Roman"/>
                <w:b w:val="0"/>
                <w:i w:val="0"/>
                <w:sz w:val="19"/>
              </w:rPr>
              <w:t>3.08</w:t>
            </w:r>
          </w:p>
        </w:tc>
        <w:tc>
          <w:tcPr>
            <w:tcW w:type="dxa" w:w="1872"/>
          </w:tcPr>
          <w:p>
            <w:pPr>
              <w:spacing w:line="240" w:lineRule="auto" w:before="20" w:after="20"/>
              <w:jc w:val="left"/>
            </w:pPr>
            <w:r/>
            <w:r>
              <w:rPr>
                <w:rFonts w:ascii="Times New Roman" w:hAnsi="Times New Roman" w:eastAsia="Times New Roman"/>
                <w:b w:val="0"/>
                <w:i w:val="0"/>
                <w:sz w:val="19"/>
              </w:rPr>
              <w:t>8.83</w:t>
            </w:r>
          </w:p>
        </w:tc>
        <w:tc>
          <w:tcPr>
            <w:tcW w:type="dxa" w:w="1872"/>
          </w:tcPr>
          <w:p>
            <w:pPr>
              <w:spacing w:line="240" w:lineRule="auto" w:before="20" w:after="20"/>
              <w:jc w:val="left"/>
            </w:pPr>
            <w:r/>
            <w:r>
              <w:rPr>
                <w:rFonts w:ascii="Times New Roman" w:hAnsi="Times New Roman" w:eastAsia="Times New Roman"/>
                <w:b w:val="0"/>
                <w:i w:val="0"/>
                <w:sz w:val="19"/>
              </w:rPr>
              <w:t>3.12</w:t>
            </w:r>
          </w:p>
        </w:tc>
        <w:tc>
          <w:tcPr>
            <w:tcW w:type="dxa" w:w="1872"/>
          </w:tcPr>
          <w:p>
            <w:pPr>
              <w:spacing w:line="240" w:lineRule="auto" w:before="20" w:after="20"/>
              <w:jc w:val="left"/>
            </w:pPr>
            <w:r/>
            <w:r>
              <w:rPr>
                <w:rFonts w:ascii="Times New Roman" w:hAnsi="Times New Roman" w:eastAsia="Times New Roman"/>
                <w:b w:val="0"/>
                <w:i w:val="0"/>
                <w:sz w:val="19"/>
              </w:rPr>
              <w:t>8.34</w:t>
            </w:r>
          </w:p>
        </w:tc>
      </w:tr>
      <w:tr>
        <w:tc>
          <w:tcPr>
            <w:tcW w:type="dxa" w:w="1872"/>
          </w:tcPr>
          <w:p>
            <w:pPr>
              <w:spacing w:line="240" w:lineRule="auto" w:before="20" w:after="20"/>
              <w:jc w:val="left"/>
            </w:pPr>
            <w:r/>
            <w:r>
              <w:rPr>
                <w:rFonts w:ascii="Times New Roman" w:hAnsi="Times New Roman" w:eastAsia="Times New Roman"/>
                <w:b w:val="0"/>
                <w:i w:val="0"/>
                <w:sz w:val="19"/>
              </w:rPr>
              <w:t>Token F1</w:t>
            </w:r>
          </w:p>
        </w:tc>
        <w:tc>
          <w:tcPr>
            <w:tcW w:type="dxa" w:w="1872"/>
          </w:tcPr>
          <w:p>
            <w:pPr>
              <w:spacing w:line="240" w:lineRule="auto" w:before="20" w:after="20"/>
              <w:jc w:val="left"/>
            </w:pPr>
            <w:r/>
            <w:r>
              <w:rPr>
                <w:rFonts w:ascii="Times New Roman" w:hAnsi="Times New Roman" w:eastAsia="Times New Roman"/>
                <w:b w:val="0"/>
                <w:i w:val="0"/>
                <w:sz w:val="19"/>
              </w:rPr>
              <w:t>0.3151</w:t>
            </w:r>
          </w:p>
        </w:tc>
        <w:tc>
          <w:tcPr>
            <w:tcW w:type="dxa" w:w="1872"/>
          </w:tcPr>
          <w:p>
            <w:pPr>
              <w:spacing w:line="240" w:lineRule="auto" w:before="20" w:after="20"/>
              <w:jc w:val="left"/>
            </w:pPr>
            <w:r/>
            <w:r>
              <w:rPr>
                <w:rFonts w:ascii="Times New Roman" w:hAnsi="Times New Roman" w:eastAsia="Times New Roman"/>
                <w:b w:val="0"/>
                <w:i w:val="0"/>
                <w:sz w:val="19"/>
              </w:rPr>
              <w:t>0.2869</w:t>
            </w:r>
          </w:p>
        </w:tc>
        <w:tc>
          <w:tcPr>
            <w:tcW w:type="dxa" w:w="1872"/>
          </w:tcPr>
          <w:p>
            <w:pPr>
              <w:spacing w:line="240" w:lineRule="auto" w:before="20" w:after="20"/>
              <w:jc w:val="left"/>
            </w:pPr>
            <w:r/>
            <w:r>
              <w:rPr>
                <w:rFonts w:ascii="Times New Roman" w:hAnsi="Times New Roman" w:eastAsia="Times New Roman"/>
                <w:b w:val="0"/>
                <w:i w:val="0"/>
                <w:sz w:val="19"/>
              </w:rPr>
              <w:t>0.2312</w:t>
            </w:r>
          </w:p>
        </w:tc>
        <w:tc>
          <w:tcPr>
            <w:tcW w:type="dxa" w:w="1872"/>
          </w:tcPr>
          <w:p>
            <w:pPr>
              <w:spacing w:line="240" w:lineRule="auto" w:before="20" w:after="20"/>
              <w:jc w:val="left"/>
            </w:pPr>
            <w:r/>
            <w:r>
              <w:rPr>
                <w:rFonts w:ascii="Times New Roman" w:hAnsi="Times New Roman" w:eastAsia="Times New Roman"/>
                <w:b w:val="0"/>
                <w:i w:val="0"/>
                <w:sz w:val="19"/>
              </w:rPr>
              <w:t>0.2418</w:t>
            </w:r>
          </w:p>
        </w:tc>
      </w:tr>
      <w:tr>
        <w:tc>
          <w:tcPr>
            <w:tcW w:type="dxa" w:w="1872"/>
          </w:tcPr>
          <w:p>
            <w:pPr>
              <w:spacing w:line="240" w:lineRule="auto" w:before="20" w:after="20"/>
              <w:jc w:val="left"/>
            </w:pPr>
            <w:r/>
            <w:r>
              <w:rPr>
                <w:rFonts w:ascii="Times New Roman" w:hAnsi="Times New Roman" w:eastAsia="Times New Roman"/>
                <w:b w:val="0"/>
                <w:i w:val="0"/>
                <w:sz w:val="19"/>
              </w:rPr>
              <w:t>Exact match</w:t>
            </w:r>
          </w:p>
        </w:tc>
        <w:tc>
          <w:tcPr>
            <w:tcW w:type="dxa" w:w="1872"/>
          </w:tcPr>
          <w:p>
            <w:pPr>
              <w:spacing w:line="240" w:lineRule="auto" w:before="20" w:after="20"/>
              <w:jc w:val="left"/>
            </w:pPr>
            <w:r/>
            <w:r>
              <w:rPr>
                <w:rFonts w:ascii="Times New Roman" w:hAnsi="Times New Roman" w:eastAsia="Times New Roman"/>
                <w:b w:val="0"/>
                <w:i w:val="0"/>
                <w:sz w:val="19"/>
              </w:rPr>
              <w:t>0.0000</w:t>
            </w:r>
          </w:p>
        </w:tc>
        <w:tc>
          <w:tcPr>
            <w:tcW w:type="dxa" w:w="1872"/>
          </w:tcPr>
          <w:p>
            <w:pPr>
              <w:spacing w:line="240" w:lineRule="auto" w:before="20" w:after="20"/>
              <w:jc w:val="left"/>
            </w:pPr>
            <w:r/>
            <w:r>
              <w:rPr>
                <w:rFonts w:ascii="Times New Roman" w:hAnsi="Times New Roman" w:eastAsia="Times New Roman"/>
                <w:b w:val="0"/>
                <w:i w:val="0"/>
                <w:sz w:val="19"/>
              </w:rPr>
              <w:t>0.0167</w:t>
            </w:r>
          </w:p>
        </w:tc>
        <w:tc>
          <w:tcPr>
            <w:tcW w:type="dxa" w:w="1872"/>
          </w:tcPr>
          <w:p>
            <w:pPr>
              <w:spacing w:line="240" w:lineRule="auto" w:before="20" w:after="20"/>
              <w:jc w:val="left"/>
            </w:pPr>
            <w:r/>
            <w:r>
              <w:rPr>
                <w:rFonts w:ascii="Times New Roman" w:hAnsi="Times New Roman" w:eastAsia="Times New Roman"/>
                <w:b w:val="0"/>
                <w:i w:val="0"/>
                <w:sz w:val="19"/>
              </w:rPr>
              <w:t>0.0000</w:t>
            </w:r>
          </w:p>
        </w:tc>
        <w:tc>
          <w:tcPr>
            <w:tcW w:type="dxa" w:w="1872"/>
          </w:tcPr>
          <w:p>
            <w:pPr>
              <w:spacing w:line="240" w:lineRule="auto" w:before="20" w:after="20"/>
              <w:jc w:val="left"/>
            </w:pPr>
            <w:r/>
            <w:r>
              <w:rPr>
                <w:rFonts w:ascii="Times New Roman" w:hAnsi="Times New Roman" w:eastAsia="Times New Roman"/>
                <w:b w:val="0"/>
                <w:i w:val="0"/>
                <w:sz w:val="19"/>
              </w:rPr>
              <w:t>0.0000</w:t>
            </w:r>
          </w:p>
        </w:tc>
      </w:tr>
      <w:tr>
        <w:tc>
          <w:tcPr>
            <w:tcW w:type="dxa" w:w="1872"/>
          </w:tcPr>
          <w:p>
            <w:pPr>
              <w:spacing w:line="240" w:lineRule="auto" w:before="20" w:after="20"/>
              <w:jc w:val="left"/>
            </w:pPr>
            <w:r/>
            <w:r>
              <w:rPr>
                <w:rFonts w:ascii="Times New Roman" w:hAnsi="Times New Roman" w:eastAsia="Times New Roman"/>
                <w:b w:val="0"/>
                <w:i w:val="0"/>
                <w:sz w:val="19"/>
              </w:rPr>
              <w:t>Retrieval recall</w:t>
            </w:r>
          </w:p>
        </w:tc>
        <w:tc>
          <w:tcPr>
            <w:tcW w:type="dxa" w:w="1872"/>
          </w:tcPr>
          <w:p>
            <w:pPr>
              <w:spacing w:line="240" w:lineRule="auto" w:before="20" w:after="20"/>
              <w:jc w:val="left"/>
            </w:pPr>
            <w:r/>
            <w:r>
              <w:rPr>
                <w:rFonts w:ascii="Times New Roman" w:hAnsi="Times New Roman" w:eastAsia="Times New Roman"/>
                <w:b w:val="0"/>
                <w:i w:val="0"/>
                <w:sz w:val="19"/>
              </w:rPr>
              <w:t>0.8558</w:t>
            </w:r>
          </w:p>
        </w:tc>
        <w:tc>
          <w:tcPr>
            <w:tcW w:type="dxa" w:w="1872"/>
          </w:tcPr>
          <w:p>
            <w:pPr>
              <w:spacing w:line="240" w:lineRule="auto" w:before="20" w:after="20"/>
              <w:jc w:val="left"/>
            </w:pPr>
            <w:r/>
            <w:r>
              <w:rPr>
                <w:rFonts w:ascii="Times New Roman" w:hAnsi="Times New Roman" w:eastAsia="Times New Roman"/>
                <w:b w:val="0"/>
                <w:i w:val="0"/>
                <w:sz w:val="19"/>
              </w:rPr>
              <w:t>0.7981</w:t>
            </w:r>
          </w:p>
        </w:tc>
        <w:tc>
          <w:tcPr>
            <w:tcW w:type="dxa" w:w="1872"/>
          </w:tcPr>
          <w:p>
            <w:pPr>
              <w:spacing w:line="240" w:lineRule="auto" w:before="20" w:after="20"/>
              <w:jc w:val="left"/>
            </w:pPr>
            <w:r/>
            <w:r>
              <w:rPr>
                <w:rFonts w:ascii="Times New Roman" w:hAnsi="Times New Roman" w:eastAsia="Times New Roman"/>
                <w:b w:val="0"/>
                <w:i w:val="0"/>
                <w:sz w:val="19"/>
              </w:rPr>
              <w:t>0.8636</w:t>
            </w:r>
          </w:p>
        </w:tc>
        <w:tc>
          <w:tcPr>
            <w:tcW w:type="dxa" w:w="1872"/>
          </w:tcPr>
          <w:p>
            <w:pPr>
              <w:spacing w:line="240" w:lineRule="auto" w:before="20" w:after="20"/>
              <w:jc w:val="left"/>
            </w:pPr>
            <w:r/>
            <w:r>
              <w:rPr>
                <w:rFonts w:ascii="Times New Roman" w:hAnsi="Times New Roman" w:eastAsia="Times New Roman"/>
                <w:b w:val="0"/>
                <w:i w:val="0"/>
                <w:sz w:val="19"/>
              </w:rPr>
              <w:t>0.9091</w:t>
            </w:r>
          </w:p>
        </w:tc>
      </w:tr>
      <w:tr>
        <w:tc>
          <w:tcPr>
            <w:tcW w:type="dxa" w:w="1872"/>
          </w:tcPr>
          <w:p>
            <w:pPr>
              <w:spacing w:line="240" w:lineRule="auto" w:before="20" w:after="20"/>
              <w:jc w:val="left"/>
            </w:pPr>
            <w:r/>
            <w:r>
              <w:rPr>
                <w:rFonts w:ascii="Times New Roman" w:hAnsi="Times New Roman" w:eastAsia="Times New Roman"/>
                <w:b w:val="0"/>
                <w:i w:val="0"/>
                <w:sz w:val="19"/>
              </w:rPr>
              <w:t>Citation validity</w:t>
            </w:r>
          </w:p>
        </w:tc>
        <w:tc>
          <w:tcPr>
            <w:tcW w:type="dxa" w:w="1872"/>
          </w:tcPr>
          <w:p>
            <w:pPr>
              <w:spacing w:line="240" w:lineRule="auto" w:before="20" w:after="20"/>
              <w:jc w:val="left"/>
            </w:pPr>
            <w:r/>
            <w:r>
              <w:rPr>
                <w:rFonts w:ascii="Times New Roman" w:hAnsi="Times New Roman" w:eastAsia="Times New Roman"/>
                <w:b w:val="0"/>
                <w:i w:val="0"/>
                <w:sz w:val="19"/>
              </w:rPr>
              <w:t>1.000</w:t>
            </w:r>
          </w:p>
        </w:tc>
        <w:tc>
          <w:tcPr>
            <w:tcW w:type="dxa" w:w="1872"/>
          </w:tcPr>
          <w:p>
            <w:pPr>
              <w:spacing w:line="240" w:lineRule="auto" w:before="20" w:after="20"/>
              <w:jc w:val="left"/>
            </w:pPr>
            <w:r/>
            <w:r>
              <w:rPr>
                <w:rFonts w:ascii="Times New Roman" w:hAnsi="Times New Roman" w:eastAsia="Times New Roman"/>
                <w:b w:val="0"/>
                <w:i w:val="0"/>
                <w:sz w:val="19"/>
              </w:rPr>
              <w:t>0.914</w:t>
            </w:r>
          </w:p>
        </w:tc>
        <w:tc>
          <w:tcPr>
            <w:tcW w:type="dxa" w:w="1872"/>
          </w:tcPr>
          <w:p>
            <w:pPr>
              <w:spacing w:line="240" w:lineRule="auto" w:before="20" w:after="20"/>
              <w:jc w:val="left"/>
            </w:pPr>
            <w:r/>
            <w:r>
              <w:rPr>
                <w:rFonts w:ascii="Times New Roman" w:hAnsi="Times New Roman" w:eastAsia="Times New Roman"/>
                <w:b w:val="0"/>
                <w:i w:val="0"/>
                <w:sz w:val="19"/>
              </w:rPr>
              <w:t>1.000</w:t>
            </w:r>
          </w:p>
        </w:tc>
        <w:tc>
          <w:tcPr>
            <w:tcW w:type="dxa" w:w="1872"/>
          </w:tcPr>
          <w:p>
            <w:pPr>
              <w:spacing w:line="240" w:lineRule="auto" w:before="20" w:after="20"/>
              <w:jc w:val="left"/>
            </w:pPr>
            <w:r/>
            <w:r>
              <w:rPr>
                <w:rFonts w:ascii="Times New Roman" w:hAnsi="Times New Roman" w:eastAsia="Times New Roman"/>
                <w:b w:val="0"/>
                <w:i w:val="0"/>
                <w:sz w:val="19"/>
              </w:rPr>
              <w:t>1.000</w:t>
            </w:r>
          </w:p>
        </w:tc>
      </w:tr>
      <w:tr>
        <w:tc>
          <w:tcPr>
            <w:tcW w:type="dxa" w:w="1872"/>
          </w:tcPr>
          <w:p>
            <w:pPr>
              <w:spacing w:line="240" w:lineRule="auto" w:before="20" w:after="20"/>
              <w:jc w:val="left"/>
            </w:pPr>
            <w:r/>
            <w:r>
              <w:rPr>
                <w:rFonts w:ascii="Times New Roman" w:hAnsi="Times New Roman" w:eastAsia="Times New Roman"/>
                <w:b w:val="0"/>
                <w:i w:val="0"/>
                <w:sz w:val="19"/>
              </w:rPr>
              <w:t>Abstention rate</w:t>
            </w:r>
          </w:p>
        </w:tc>
        <w:tc>
          <w:tcPr>
            <w:tcW w:type="dxa" w:w="1872"/>
          </w:tcPr>
          <w:p>
            <w:pPr>
              <w:spacing w:line="240" w:lineRule="auto" w:before="20" w:after="20"/>
              <w:jc w:val="left"/>
            </w:pPr>
            <w:r/>
            <w:r>
              <w:rPr>
                <w:rFonts w:ascii="Times New Roman" w:hAnsi="Times New Roman" w:eastAsia="Times New Roman"/>
                <w:b w:val="0"/>
                <w:i w:val="0"/>
                <w:sz w:val="19"/>
              </w:rPr>
              <w:t>0.150</w:t>
            </w:r>
          </w:p>
        </w:tc>
        <w:tc>
          <w:tcPr>
            <w:tcW w:type="dxa" w:w="1872"/>
          </w:tcPr>
          <w:p>
            <w:pPr>
              <w:spacing w:line="240" w:lineRule="auto" w:before="20" w:after="20"/>
              <w:jc w:val="left"/>
            </w:pPr>
            <w:r/>
            <w:r>
              <w:rPr>
                <w:rFonts w:ascii="Times New Roman" w:hAnsi="Times New Roman" w:eastAsia="Times New Roman"/>
                <w:b w:val="0"/>
                <w:i w:val="0"/>
                <w:sz w:val="19"/>
              </w:rPr>
              <w:t>0.167</w:t>
            </w:r>
          </w:p>
        </w:tc>
        <w:tc>
          <w:tcPr>
            <w:tcW w:type="dxa" w:w="1872"/>
          </w:tcPr>
          <w:p>
            <w:pPr>
              <w:spacing w:line="240" w:lineRule="auto" w:before="20" w:after="20"/>
              <w:jc w:val="left"/>
            </w:pPr>
            <w:r/>
            <w:r>
              <w:rPr>
                <w:rFonts w:ascii="Times New Roman" w:hAnsi="Times New Roman" w:eastAsia="Times New Roman"/>
                <w:b w:val="0"/>
                <w:i w:val="0"/>
                <w:sz w:val="19"/>
              </w:rPr>
              <w:t>0.277</w:t>
            </w:r>
          </w:p>
        </w:tc>
        <w:tc>
          <w:tcPr>
            <w:tcW w:type="dxa" w:w="1872"/>
          </w:tcPr>
          <w:p>
            <w:pPr>
              <w:spacing w:line="240" w:lineRule="auto" w:before="20" w:after="20"/>
              <w:jc w:val="left"/>
            </w:pPr>
            <w:r/>
            <w:r>
              <w:rPr>
                <w:rFonts w:ascii="Times New Roman" w:hAnsi="Times New Roman" w:eastAsia="Times New Roman"/>
                <w:b w:val="0"/>
                <w:i w:val="0"/>
                <w:sz w:val="19"/>
              </w:rPr>
              <w:t>0.262</w:t>
            </w:r>
          </w:p>
        </w:tc>
      </w:tr>
    </w:tbl>
    <w:p>
      <w:pPr>
        <w:spacing w:line="360" w:lineRule="auto" w:before="0" w:after="160"/>
        <w:jc w:val="both"/>
      </w:pPr>
    </w:p>
    <w:p>
      <w:pPr>
        <w:spacing w:before="200" w:after="80"/>
        <w:jc w:val="center"/>
      </w:pPr>
      <w:r>
        <w:drawing>
          <wp:inline xmlns:a="http://schemas.openxmlformats.org/drawingml/2006/main" xmlns:pic="http://schemas.openxmlformats.org/drawingml/2006/picture">
            <wp:extent cx="4846320" cy="2692400"/>
            <wp:docPr id="3" name="Picture 3"/>
            <wp:cNvGraphicFramePr>
              <a:graphicFrameLocks noChangeAspect="1"/>
            </wp:cNvGraphicFramePr>
            <a:graphic>
              <a:graphicData uri="http://schemas.openxmlformats.org/drawingml/2006/picture">
                <pic:pic>
                  <pic:nvPicPr>
                    <pic:cNvPr id="0" name="fig_tokens.png"/>
                    <pic:cNvPicPr/>
                  </pic:nvPicPr>
                  <pic:blipFill>
                    <a:blip r:embed="rId13"/>
                    <a:stretch>
                      <a:fillRect/>
                    </a:stretch>
                  </pic:blipFill>
                  <pic:spPr>
                    <a:xfrm>
                      <a:off x="0" y="0"/>
                      <a:ext cx="4846320" cy="2692400"/>
                    </a:xfrm>
                    <a:prstGeom prst="rect"/>
                  </pic:spPr>
                </pic:pic>
              </a:graphicData>
            </a:graphic>
          </wp:inline>
        </w:drawing>
      </w:r>
    </w:p>
    <w:p>
      <w:pPr>
        <w:spacing w:line="240" w:lineRule="auto" w:before="80" w:after="200"/>
        <w:jc w:val="center"/>
      </w:pPr>
      <w:r>
        <w:rPr>
          <w:rFonts w:ascii="Times New Roman" w:hAnsi="Times New Roman" w:eastAsia="Times New Roman"/>
          <w:b w:val="0"/>
          <w:i/>
          <w:sz w:val="20"/>
        </w:rPr>
        <w:t>Figure 3.3 Mean retrieval context per question. The curated arm answers the same questions on fewer tokens in both configurations.</w:t>
      </w:r>
    </w:p>
    <w:p>
      <w:pPr>
        <w:spacing w:line="360" w:lineRule="auto" w:before="0" w:after="120"/>
        <w:jc w:val="both"/>
      </w:pPr>
      <w:r>
        <w:rPr>
          <w:rFonts w:ascii="Times New Roman" w:hAnsi="Times New Roman" w:eastAsia="Times New Roman"/>
          <w:b w:val="0"/>
          <w:i w:val="0"/>
          <w:sz w:val="24"/>
        </w:rPr>
        <w:t>The curated arm spent 28.0% fewer retrieval tokens in the first configuration and 10.4% fewer in the second, while carrying almost three times as many independently retrievable units into the context. Answer quality did not pay for it: F1 moved by less than three points in either direction and exact match is effectively zero for both arms, since neither system produces one-sentence answers matching the gold string.</w:t>
      </w:r>
    </w:p>
    <w:p>
      <w:pPr>
        <w:spacing w:line="360" w:lineRule="auto" w:before="0" w:after="120"/>
        <w:jc w:val="both"/>
      </w:pPr>
      <w:r>
        <w:rPr>
          <w:rFonts w:ascii="Times New Roman" w:hAnsi="Times New Roman" w:eastAsia="Times New Roman"/>
          <w:b w:val="0"/>
          <w:i w:val="0"/>
          <w:sz w:val="24"/>
        </w:rPr>
        <w:t>Why the reduction shrank from 28% to 10% is worth explaining rather than glossing over. The second bundle’s concept bodies are nearly twice as long, 72.8 words against 37.6, so each retrieved unit costs more. The efficiency gain is real in both runs, but its size depends on how terse the extraction model writes, which is a property of the extractor and not of the OKF format itself. Anyone reproducing this should expect the number to move.</w:t>
      </w:r>
    </w:p>
    <w:p>
      <w:pPr>
        <w:spacing w:line="360" w:lineRule="auto" w:before="0" w:after="120"/>
        <w:jc w:val="both"/>
      </w:pPr>
      <w:r>
        <w:rPr>
          <w:rFonts w:ascii="Times New Roman" w:hAnsi="Times New Roman" w:eastAsia="Times New Roman"/>
          <w:b w:val="0"/>
          <w:i w:val="0"/>
          <w:sz w:val="24"/>
        </w:rPr>
        <w:t>One correction to an intuition we held mid-project. Because the curated arm reads fewer tokens, it seemed obvious that it would also generate faster. It does not. Mean generation time was 21.2 seconds for the baseline and 22.9 seconds for the curated arm, so the curated arm is marginally slower despite the smaller context. The saving is in tokens read, which is what an API bill measures, and not in wall-clock latency.</w:t>
      </w:r>
    </w:p>
    <w:p>
      <w:pPr>
        <w:spacing w:line="360" w:lineRule="auto" w:before="200" w:after="120"/>
        <w:jc w:val="left"/>
      </w:pPr>
      <w:r>
        <w:rPr>
          <w:rFonts w:ascii="Times New Roman" w:hAnsi="Times New Roman" w:eastAsia="Times New Roman"/>
          <w:b/>
          <w:i w:val="0"/>
          <w:sz w:val="24"/>
        </w:rPr>
        <w:t>3.5.3 Behaviour by Question Type</w:t>
      </w:r>
    </w:p>
    <w:p>
      <w:pPr>
        <w:spacing w:line="360" w:lineRule="auto" w:before="0" w:after="120"/>
        <w:jc w:val="both"/>
      </w:pPr>
      <w:r>
        <w:rPr>
          <w:rFonts w:ascii="Times New Roman" w:hAnsi="Times New Roman" w:eastAsia="Times New Roman"/>
          <w:b w:val="0"/>
          <w:i w:val="0"/>
          <w:sz w:val="24"/>
        </w:rPr>
        <w:t>Splitting the second configuration by hop type shows where the interesting behaviour hides.</w:t>
      </w:r>
    </w:p>
    <w:p>
      <w:pPr>
        <w:spacing w:line="240" w:lineRule="auto" w:before="200" w:after="80"/>
        <w:jc w:val="center"/>
      </w:pPr>
      <w:r>
        <w:rPr>
          <w:rFonts w:ascii="Times New Roman" w:hAnsi="Times New Roman" w:eastAsia="Times New Roman"/>
          <w:b w:val="0"/>
          <w:i/>
          <w:sz w:val="20"/>
        </w:rPr>
        <w:t>Table 3.6 Configuration v2 behaviour by question type (human labels)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before="20" w:after="20"/>
              <w:jc w:val="left"/>
            </w:pPr>
            <w:r/>
            <w:r>
              <w:rPr>
                <w:rFonts w:ascii="Times New Roman" w:hAnsi="Times New Roman" w:eastAsia="Times New Roman"/>
                <w:b/>
                <w:i w:val="0"/>
                <w:sz w:val="19"/>
              </w:rPr>
              <w:t>Question type</w:t>
            </w:r>
          </w:p>
        </w:tc>
        <w:tc>
          <w:tcPr>
            <w:tcW w:type="dxa" w:w="1170"/>
          </w:tcPr>
          <w:p>
            <w:pPr>
              <w:spacing w:line="240" w:lineRule="auto" w:before="20" w:after="20"/>
              <w:jc w:val="left"/>
            </w:pPr>
            <w:r/>
            <w:r>
              <w:rPr>
                <w:rFonts w:ascii="Times New Roman" w:hAnsi="Times New Roman" w:eastAsia="Times New Roman"/>
                <w:b/>
                <w:i w:val="0"/>
                <w:sz w:val="19"/>
              </w:rPr>
              <w:t>n</w:t>
            </w:r>
          </w:p>
        </w:tc>
        <w:tc>
          <w:tcPr>
            <w:tcW w:type="dxa" w:w="1170"/>
          </w:tcPr>
          <w:p>
            <w:pPr>
              <w:spacing w:line="240" w:lineRule="auto" w:before="20" w:after="20"/>
              <w:jc w:val="left"/>
            </w:pPr>
            <w:r/>
            <w:r>
              <w:rPr>
                <w:rFonts w:ascii="Times New Roman" w:hAnsi="Times New Roman" w:eastAsia="Times New Roman"/>
                <w:b/>
                <w:i w:val="0"/>
                <w:sz w:val="19"/>
              </w:rPr>
              <w:t>Chunk halluc.</w:t>
            </w:r>
          </w:p>
        </w:tc>
        <w:tc>
          <w:tcPr>
            <w:tcW w:type="dxa" w:w="1170"/>
          </w:tcPr>
          <w:p>
            <w:pPr>
              <w:spacing w:line="240" w:lineRule="auto" w:before="20" w:after="20"/>
              <w:jc w:val="left"/>
            </w:pPr>
            <w:r/>
            <w:r>
              <w:rPr>
                <w:rFonts w:ascii="Times New Roman" w:hAnsi="Times New Roman" w:eastAsia="Times New Roman"/>
                <w:b/>
                <w:i w:val="0"/>
                <w:sz w:val="19"/>
              </w:rPr>
              <w:t>OKF halluc.</w:t>
            </w:r>
          </w:p>
        </w:tc>
        <w:tc>
          <w:tcPr>
            <w:tcW w:type="dxa" w:w="1170"/>
          </w:tcPr>
          <w:p>
            <w:pPr>
              <w:spacing w:line="240" w:lineRule="auto" w:before="20" w:after="20"/>
              <w:jc w:val="left"/>
            </w:pPr>
            <w:r/>
            <w:r>
              <w:rPr>
                <w:rFonts w:ascii="Times New Roman" w:hAnsi="Times New Roman" w:eastAsia="Times New Roman"/>
                <w:b/>
                <w:i w:val="0"/>
                <w:sz w:val="19"/>
              </w:rPr>
              <w:t>Chunk abstain</w:t>
            </w:r>
          </w:p>
        </w:tc>
        <w:tc>
          <w:tcPr>
            <w:tcW w:type="dxa" w:w="1170"/>
          </w:tcPr>
          <w:p>
            <w:pPr>
              <w:spacing w:line="240" w:lineRule="auto" w:before="20" w:after="20"/>
              <w:jc w:val="left"/>
            </w:pPr>
            <w:r/>
            <w:r>
              <w:rPr>
                <w:rFonts w:ascii="Times New Roman" w:hAnsi="Times New Roman" w:eastAsia="Times New Roman"/>
                <w:b/>
                <w:i w:val="0"/>
                <w:sz w:val="19"/>
              </w:rPr>
              <w:t>OKF abstain</w:t>
            </w:r>
          </w:p>
        </w:tc>
        <w:tc>
          <w:tcPr>
            <w:tcW w:type="dxa" w:w="1170"/>
          </w:tcPr>
          <w:p>
            <w:pPr>
              <w:spacing w:line="240" w:lineRule="auto" w:before="20" w:after="20"/>
              <w:jc w:val="left"/>
            </w:pPr>
            <w:r/>
            <w:r>
              <w:rPr>
                <w:rFonts w:ascii="Times New Roman" w:hAnsi="Times New Roman" w:eastAsia="Times New Roman"/>
                <w:b/>
                <w:i w:val="0"/>
                <w:sz w:val="19"/>
              </w:rPr>
              <w:t>Chunk recall</w:t>
            </w:r>
          </w:p>
        </w:tc>
        <w:tc>
          <w:tcPr>
            <w:tcW w:type="dxa" w:w="1170"/>
          </w:tcPr>
          <w:p>
            <w:pPr>
              <w:spacing w:line="240" w:lineRule="auto" w:before="20" w:after="20"/>
              <w:jc w:val="left"/>
            </w:pPr>
            <w:r/>
            <w:r>
              <w:rPr>
                <w:rFonts w:ascii="Times New Roman" w:hAnsi="Times New Roman" w:eastAsia="Times New Roman"/>
                <w:b/>
                <w:i w:val="0"/>
                <w:sz w:val="19"/>
              </w:rPr>
              <w:t>OKF recall</w:t>
            </w:r>
          </w:p>
        </w:tc>
      </w:tr>
      <w:tr>
        <w:tc>
          <w:tcPr>
            <w:tcW w:type="dxa" w:w="1170"/>
          </w:tcPr>
          <w:p>
            <w:pPr>
              <w:spacing w:line="240" w:lineRule="auto" w:before="20" w:after="20"/>
              <w:jc w:val="left"/>
            </w:pPr>
            <w:r/>
            <w:r>
              <w:rPr>
                <w:rFonts w:ascii="Times New Roman" w:hAnsi="Times New Roman" w:eastAsia="Times New Roman"/>
                <w:b w:val="0"/>
                <w:i w:val="0"/>
                <w:sz w:val="19"/>
              </w:rPr>
              <w:t>Single-hop</w:t>
            </w:r>
          </w:p>
        </w:tc>
        <w:tc>
          <w:tcPr>
            <w:tcW w:type="dxa" w:w="1170"/>
          </w:tcPr>
          <w:p>
            <w:pPr>
              <w:spacing w:line="240" w:lineRule="auto" w:before="20" w:after="20"/>
              <w:jc w:val="left"/>
            </w:pPr>
            <w:r/>
            <w:r>
              <w:rPr>
                <w:rFonts w:ascii="Times New Roman" w:hAnsi="Times New Roman" w:eastAsia="Times New Roman"/>
                <w:b w:val="0"/>
                <w:i w:val="0"/>
                <w:sz w:val="19"/>
              </w:rPr>
              <w:t>37</w:t>
            </w:r>
          </w:p>
        </w:tc>
        <w:tc>
          <w:tcPr>
            <w:tcW w:type="dxa" w:w="1170"/>
          </w:tcPr>
          <w:p>
            <w:pPr>
              <w:spacing w:line="240" w:lineRule="auto" w:before="20" w:after="20"/>
              <w:jc w:val="left"/>
            </w:pPr>
            <w:r/>
            <w:r>
              <w:rPr>
                <w:rFonts w:ascii="Times New Roman" w:hAnsi="Times New Roman" w:eastAsia="Times New Roman"/>
                <w:b w:val="0"/>
                <w:i w:val="0"/>
                <w:sz w:val="19"/>
              </w:rPr>
              <w:t>0.027</w:t>
            </w:r>
          </w:p>
        </w:tc>
        <w:tc>
          <w:tcPr>
            <w:tcW w:type="dxa" w:w="1170"/>
          </w:tcPr>
          <w:p>
            <w:pPr>
              <w:spacing w:line="240" w:lineRule="auto" w:before="20" w:after="20"/>
              <w:jc w:val="left"/>
            </w:pPr>
            <w:r/>
            <w:r>
              <w:rPr>
                <w:rFonts w:ascii="Times New Roman" w:hAnsi="Times New Roman" w:eastAsia="Times New Roman"/>
                <w:b w:val="0"/>
                <w:i w:val="0"/>
                <w:sz w:val="19"/>
              </w:rPr>
              <w:t>0.000</w:t>
            </w:r>
          </w:p>
        </w:tc>
        <w:tc>
          <w:tcPr>
            <w:tcW w:type="dxa" w:w="1170"/>
          </w:tcPr>
          <w:p>
            <w:pPr>
              <w:spacing w:line="240" w:lineRule="auto" w:before="20" w:after="20"/>
              <w:jc w:val="left"/>
            </w:pPr>
            <w:r/>
            <w:r>
              <w:rPr>
                <w:rFonts w:ascii="Times New Roman" w:hAnsi="Times New Roman" w:eastAsia="Times New Roman"/>
                <w:b w:val="0"/>
                <w:i w:val="0"/>
                <w:sz w:val="19"/>
              </w:rPr>
              <w:t>0.027</w:t>
            </w:r>
          </w:p>
        </w:tc>
        <w:tc>
          <w:tcPr>
            <w:tcW w:type="dxa" w:w="1170"/>
          </w:tcPr>
          <w:p>
            <w:pPr>
              <w:spacing w:line="240" w:lineRule="auto" w:before="20" w:after="20"/>
              <w:jc w:val="left"/>
            </w:pPr>
            <w:r/>
            <w:r>
              <w:rPr>
                <w:rFonts w:ascii="Times New Roman" w:hAnsi="Times New Roman" w:eastAsia="Times New Roman"/>
                <w:b w:val="0"/>
                <w:i w:val="0"/>
                <w:sz w:val="19"/>
              </w:rPr>
              <w:t>0.054</w:t>
            </w:r>
          </w:p>
        </w:tc>
        <w:tc>
          <w:tcPr>
            <w:tcW w:type="dxa" w:w="1170"/>
          </w:tcPr>
          <w:p>
            <w:pPr>
              <w:spacing w:line="240" w:lineRule="auto" w:before="20" w:after="20"/>
              <w:jc w:val="left"/>
            </w:pPr>
            <w:r/>
            <w:r>
              <w:rPr>
                <w:rFonts w:ascii="Times New Roman" w:hAnsi="Times New Roman" w:eastAsia="Times New Roman"/>
                <w:b w:val="0"/>
                <w:i w:val="0"/>
                <w:sz w:val="19"/>
              </w:rPr>
              <w:t>0.946</w:t>
            </w:r>
          </w:p>
        </w:tc>
        <w:tc>
          <w:tcPr>
            <w:tcW w:type="dxa" w:w="1170"/>
          </w:tcPr>
          <w:p>
            <w:pPr>
              <w:spacing w:line="240" w:lineRule="auto" w:before="20" w:after="20"/>
              <w:jc w:val="left"/>
            </w:pPr>
            <w:r/>
            <w:r>
              <w:rPr>
                <w:rFonts w:ascii="Times New Roman" w:hAnsi="Times New Roman" w:eastAsia="Times New Roman"/>
                <w:b w:val="0"/>
                <w:i w:val="0"/>
                <w:sz w:val="19"/>
              </w:rPr>
              <w:t>0.973</w:t>
            </w:r>
          </w:p>
        </w:tc>
      </w:tr>
      <w:tr>
        <w:tc>
          <w:tcPr>
            <w:tcW w:type="dxa" w:w="1170"/>
          </w:tcPr>
          <w:p>
            <w:pPr>
              <w:spacing w:line="240" w:lineRule="auto" w:before="20" w:after="20"/>
              <w:jc w:val="left"/>
            </w:pPr>
            <w:r/>
            <w:r>
              <w:rPr>
                <w:rFonts w:ascii="Times New Roman" w:hAnsi="Times New Roman" w:eastAsia="Times New Roman"/>
                <w:b w:val="0"/>
                <w:i w:val="0"/>
                <w:sz w:val="19"/>
              </w:rPr>
              <w:t>Multi-hop (verified)</w:t>
            </w:r>
          </w:p>
        </w:tc>
        <w:tc>
          <w:tcPr>
            <w:tcW w:type="dxa" w:w="1170"/>
          </w:tcPr>
          <w:p>
            <w:pPr>
              <w:spacing w:line="240" w:lineRule="auto" w:before="20" w:after="20"/>
              <w:jc w:val="left"/>
            </w:pPr>
            <w:r/>
            <w:r>
              <w:rPr>
                <w:rFonts w:ascii="Times New Roman" w:hAnsi="Times New Roman" w:eastAsia="Times New Roman"/>
                <w:b w:val="0"/>
                <w:i w:val="0"/>
                <w:sz w:val="19"/>
              </w:rPr>
              <w:t>18</w:t>
            </w:r>
          </w:p>
        </w:tc>
        <w:tc>
          <w:tcPr>
            <w:tcW w:type="dxa" w:w="1170"/>
          </w:tcPr>
          <w:p>
            <w:pPr>
              <w:spacing w:line="240" w:lineRule="auto" w:before="20" w:after="20"/>
              <w:jc w:val="left"/>
            </w:pPr>
            <w:r/>
            <w:r>
              <w:rPr>
                <w:rFonts w:ascii="Times New Roman" w:hAnsi="Times New Roman" w:eastAsia="Times New Roman"/>
                <w:b w:val="0"/>
                <w:i w:val="0"/>
                <w:sz w:val="19"/>
              </w:rPr>
              <w:t>0.056</w:t>
            </w:r>
          </w:p>
        </w:tc>
        <w:tc>
          <w:tcPr>
            <w:tcW w:type="dxa" w:w="1170"/>
          </w:tcPr>
          <w:p>
            <w:pPr>
              <w:spacing w:line="240" w:lineRule="auto" w:before="20" w:after="20"/>
              <w:jc w:val="left"/>
            </w:pPr>
            <w:r/>
            <w:r>
              <w:rPr>
                <w:rFonts w:ascii="Times New Roman" w:hAnsi="Times New Roman" w:eastAsia="Times New Roman"/>
                <w:b w:val="0"/>
                <w:i w:val="0"/>
                <w:sz w:val="19"/>
              </w:rPr>
              <w:t>0.056</w:t>
            </w:r>
          </w:p>
        </w:tc>
        <w:tc>
          <w:tcPr>
            <w:tcW w:type="dxa" w:w="1170"/>
          </w:tcPr>
          <w:p>
            <w:pPr>
              <w:spacing w:line="240" w:lineRule="auto" w:before="20" w:after="20"/>
              <w:jc w:val="left"/>
            </w:pPr>
            <w:r/>
            <w:r>
              <w:rPr>
                <w:rFonts w:ascii="Times New Roman" w:hAnsi="Times New Roman" w:eastAsia="Times New Roman"/>
                <w:b w:val="0"/>
                <w:i w:val="0"/>
                <w:sz w:val="19"/>
              </w:rPr>
              <w:t>0.389</w:t>
            </w:r>
          </w:p>
        </w:tc>
        <w:tc>
          <w:tcPr>
            <w:tcW w:type="dxa" w:w="1170"/>
          </w:tcPr>
          <w:p>
            <w:pPr>
              <w:spacing w:line="240" w:lineRule="auto" w:before="20" w:after="20"/>
              <w:jc w:val="left"/>
            </w:pPr>
            <w:r/>
            <w:r>
              <w:rPr>
                <w:rFonts w:ascii="Times New Roman" w:hAnsi="Times New Roman" w:eastAsia="Times New Roman"/>
                <w:b w:val="0"/>
                <w:i w:val="0"/>
                <w:sz w:val="19"/>
              </w:rPr>
              <w:t>0.278</w:t>
            </w:r>
          </w:p>
        </w:tc>
        <w:tc>
          <w:tcPr>
            <w:tcW w:type="dxa" w:w="1170"/>
          </w:tcPr>
          <w:p>
            <w:pPr>
              <w:spacing w:line="240" w:lineRule="auto" w:before="20" w:after="20"/>
              <w:jc w:val="left"/>
            </w:pPr>
            <w:r/>
            <w:r>
              <w:rPr>
                <w:rFonts w:ascii="Times New Roman" w:hAnsi="Times New Roman" w:eastAsia="Times New Roman"/>
                <w:b w:val="0"/>
                <w:i w:val="0"/>
                <w:sz w:val="19"/>
              </w:rPr>
              <w:t>0.694</w:t>
            </w:r>
          </w:p>
        </w:tc>
        <w:tc>
          <w:tcPr>
            <w:tcW w:type="dxa" w:w="1170"/>
          </w:tcPr>
          <w:p>
            <w:pPr>
              <w:spacing w:line="240" w:lineRule="auto" w:before="20" w:after="20"/>
              <w:jc w:val="left"/>
            </w:pPr>
            <w:r/>
            <w:r>
              <w:rPr>
                <w:rFonts w:ascii="Times New Roman" w:hAnsi="Times New Roman" w:eastAsia="Times New Roman"/>
                <w:b w:val="0"/>
                <w:i w:val="0"/>
                <w:sz w:val="19"/>
              </w:rPr>
              <w:t>0.778</w:t>
            </w:r>
          </w:p>
        </w:tc>
      </w:tr>
      <w:tr>
        <w:tc>
          <w:tcPr>
            <w:tcW w:type="dxa" w:w="1170"/>
          </w:tcPr>
          <w:p>
            <w:pPr>
              <w:spacing w:line="240" w:lineRule="auto" w:before="20" w:after="20"/>
              <w:jc w:val="left"/>
            </w:pPr>
            <w:r/>
            <w:r>
              <w:rPr>
                <w:rFonts w:ascii="Times New Roman" w:hAnsi="Times New Roman" w:eastAsia="Times New Roman"/>
                <w:b w:val="0"/>
                <w:i w:val="0"/>
                <w:sz w:val="19"/>
              </w:rPr>
              <w:t>Unanswerable</w:t>
            </w:r>
          </w:p>
        </w:tc>
        <w:tc>
          <w:tcPr>
            <w:tcW w:type="dxa" w:w="1170"/>
          </w:tcPr>
          <w:p>
            <w:pPr>
              <w:spacing w:line="240" w:lineRule="auto" w:before="20" w:after="20"/>
              <w:jc w:val="left"/>
            </w:pPr>
            <w:r/>
            <w:r>
              <w:rPr>
                <w:rFonts w:ascii="Times New Roman" w:hAnsi="Times New Roman" w:eastAsia="Times New Roman"/>
                <w:b w:val="0"/>
                <w:i w:val="0"/>
                <w:sz w:val="19"/>
              </w:rPr>
              <w:t>10</w:t>
            </w:r>
          </w:p>
        </w:tc>
        <w:tc>
          <w:tcPr>
            <w:tcW w:type="dxa" w:w="1170"/>
          </w:tcPr>
          <w:p>
            <w:pPr>
              <w:spacing w:line="240" w:lineRule="auto" w:before="20" w:after="20"/>
              <w:jc w:val="left"/>
            </w:pPr>
            <w:r/>
            <w:r>
              <w:rPr>
                <w:rFonts w:ascii="Times New Roman" w:hAnsi="Times New Roman" w:eastAsia="Times New Roman"/>
                <w:b w:val="0"/>
                <w:i w:val="0"/>
                <w:sz w:val="19"/>
              </w:rPr>
              <w:t>0.000</w:t>
            </w:r>
          </w:p>
        </w:tc>
        <w:tc>
          <w:tcPr>
            <w:tcW w:type="dxa" w:w="1170"/>
          </w:tcPr>
          <w:p>
            <w:pPr>
              <w:spacing w:line="240" w:lineRule="auto" w:before="20" w:after="20"/>
              <w:jc w:val="left"/>
            </w:pPr>
            <w:r/>
            <w:r>
              <w:rPr>
                <w:rFonts w:ascii="Times New Roman" w:hAnsi="Times New Roman" w:eastAsia="Times New Roman"/>
                <w:b w:val="0"/>
                <w:i w:val="0"/>
                <w:sz w:val="19"/>
              </w:rPr>
              <w:t>0.000</w:t>
            </w:r>
          </w:p>
        </w:tc>
        <w:tc>
          <w:tcPr>
            <w:tcW w:type="dxa" w:w="1170"/>
          </w:tcPr>
          <w:p>
            <w:pPr>
              <w:spacing w:line="240" w:lineRule="auto" w:before="20" w:after="20"/>
              <w:jc w:val="left"/>
            </w:pPr>
            <w:r/>
            <w:r>
              <w:rPr>
                <w:rFonts w:ascii="Times New Roman" w:hAnsi="Times New Roman" w:eastAsia="Times New Roman"/>
                <w:b w:val="0"/>
                <w:i w:val="0"/>
                <w:sz w:val="19"/>
              </w:rPr>
              <w:t>1.000</w:t>
            </w:r>
          </w:p>
        </w:tc>
        <w:tc>
          <w:tcPr>
            <w:tcW w:type="dxa" w:w="1170"/>
          </w:tcPr>
          <w:p>
            <w:pPr>
              <w:spacing w:line="240" w:lineRule="auto" w:before="20" w:after="20"/>
              <w:jc w:val="left"/>
            </w:pPr>
            <w:r/>
            <w:r>
              <w:rPr>
                <w:rFonts w:ascii="Times New Roman" w:hAnsi="Times New Roman" w:eastAsia="Times New Roman"/>
                <w:b w:val="0"/>
                <w:i w:val="0"/>
                <w:sz w:val="19"/>
              </w:rPr>
              <w:t>1.000</w:t>
            </w:r>
          </w:p>
        </w:tc>
        <w:tc>
          <w:tcPr>
            <w:tcW w:type="dxa" w:w="1170"/>
          </w:tcPr>
          <w:p>
            <w:pPr>
              <w:spacing w:line="240" w:lineRule="auto" w:before="20" w:after="20"/>
              <w:jc w:val="left"/>
            </w:pPr>
            <w:r/>
            <w:r>
              <w:rPr>
                <w:rFonts w:ascii="Times New Roman" w:hAnsi="Times New Roman" w:eastAsia="Times New Roman"/>
                <w:b w:val="0"/>
                <w:i w:val="0"/>
                <w:sz w:val="19"/>
              </w:rPr>
              <w:t>—</w:t>
            </w:r>
          </w:p>
        </w:tc>
        <w:tc>
          <w:tcPr>
            <w:tcW w:type="dxa" w:w="1170"/>
          </w:tcPr>
          <w:p>
            <w:pPr>
              <w:spacing w:line="240" w:lineRule="auto" w:before="20" w:after="20"/>
              <w:jc w:val="left"/>
            </w:pPr>
            <w:r/>
            <w:r>
              <w:rPr>
                <w:rFonts w:ascii="Times New Roman" w:hAnsi="Times New Roman" w:eastAsia="Times New Roman"/>
                <w:b w:val="0"/>
                <w:i w:val="0"/>
                <w:sz w:val="19"/>
              </w:rPr>
              <w:t>—</w:t>
            </w:r>
          </w:p>
        </w:tc>
      </w:tr>
    </w:tbl>
    <w:p>
      <w:pPr>
        <w:spacing w:line="360" w:lineRule="auto" w:before="0" w:after="160"/>
        <w:jc w:val="both"/>
      </w:pPr>
    </w:p>
    <w:p>
      <w:pPr>
        <w:spacing w:before="200" w:after="80"/>
        <w:jc w:val="center"/>
      </w:pPr>
      <w:r>
        <w:drawing>
          <wp:inline xmlns:a="http://schemas.openxmlformats.org/drawingml/2006/main" xmlns:pic="http://schemas.openxmlformats.org/drawingml/2006/picture">
            <wp:extent cx="4846320" cy="2506717"/>
            <wp:docPr id="4" name="Picture 4"/>
            <wp:cNvGraphicFramePr>
              <a:graphicFrameLocks noChangeAspect="1"/>
            </wp:cNvGraphicFramePr>
            <a:graphic>
              <a:graphicData uri="http://schemas.openxmlformats.org/drawingml/2006/picture">
                <pic:pic>
                  <pic:nvPicPr>
                    <pic:cNvPr id="0" name="fig_hop.png"/>
                    <pic:cNvPicPr/>
                  </pic:nvPicPr>
                  <pic:blipFill>
                    <a:blip r:embed="rId14"/>
                    <a:stretch>
                      <a:fillRect/>
                    </a:stretch>
                  </pic:blipFill>
                  <pic:spPr>
                    <a:xfrm>
                      <a:off x="0" y="0"/>
                      <a:ext cx="4846320" cy="2506717"/>
                    </a:xfrm>
                    <a:prstGeom prst="rect"/>
                  </pic:spPr>
                </pic:pic>
              </a:graphicData>
            </a:graphic>
          </wp:inline>
        </w:drawing>
      </w:r>
    </w:p>
    <w:p>
      <w:pPr>
        <w:spacing w:line="240" w:lineRule="auto" w:before="80" w:after="200"/>
        <w:jc w:val="center"/>
      </w:pPr>
      <w:r>
        <w:rPr>
          <w:rFonts w:ascii="Times New Roman" w:hAnsi="Times New Roman" w:eastAsia="Times New Roman"/>
          <w:b w:val="0"/>
          <w:i/>
          <w:sz w:val="20"/>
        </w:rPr>
        <w:t>Figure 3.4 Hallucination and abstention by question type, configuration v2.</w:t>
      </w:r>
    </w:p>
    <w:p>
      <w:pPr>
        <w:spacing w:line="360" w:lineRule="auto" w:before="0" w:after="120"/>
        <w:jc w:val="both"/>
      </w:pPr>
      <w:r>
        <w:rPr>
          <w:rFonts w:ascii="Times New Roman" w:hAnsi="Times New Roman" w:eastAsia="Times New Roman"/>
          <w:b w:val="0"/>
          <w:i w:val="0"/>
          <w:sz w:val="24"/>
        </w:rPr>
        <w:t>Start with the good news, which both arms share. On all ten unanswerable questions, both systems abstained. Not nine out of ten — ten. Whatever else is true, the abstention instruction in the shared system prompt works, and both retrieval substrates support it equally. Any claim that curation improves calibration has to survive that ceiling, and there is no headroom left for it to show in.</w:t>
      </w:r>
    </w:p>
    <w:p>
      <w:pPr>
        <w:spacing w:line="360" w:lineRule="auto" w:before="0" w:after="120"/>
        <w:jc w:val="both"/>
      </w:pPr>
      <w:r>
        <w:rPr>
          <w:rFonts w:ascii="Times New Roman" w:hAnsi="Times New Roman" w:eastAsia="Times New Roman"/>
          <w:b w:val="0"/>
          <w:i w:val="0"/>
          <w:sz w:val="24"/>
        </w:rPr>
        <w:t>Multi-hop is where the design was supposed to pay off, and the numbers are equivocal. Retrieval recall is better for the curated arm, 0.778 against 0.694, and it abstains less often, 0.278 against 0.389, which together say link expansion is surfacing more of the right material. But hallucination is identical at 0.056, one event each. Better retrieval did not translate into better grounding.</w:t>
      </w:r>
    </w:p>
    <w:p>
      <w:pPr>
        <w:spacing w:line="360" w:lineRule="auto" w:before="0" w:after="120"/>
        <w:jc w:val="both"/>
      </w:pPr>
      <w:r>
        <w:rPr>
          <w:rFonts w:ascii="Times New Roman" w:hAnsi="Times New Roman" w:eastAsia="Times New Roman"/>
          <w:b w:val="0"/>
          <w:i w:val="0"/>
          <w:sz w:val="24"/>
        </w:rPr>
        <w:t xml:space="preserve">Manual reading of those rows explains why, and the explanation is uncomfortable for the hypothesis. Nine abstentions across the two arms were </w:t>
      </w:r>
      <w:r>
        <w:rPr>
          <w:rFonts w:ascii="Times New Roman" w:hAnsi="Times New Roman" w:eastAsia="Times New Roman"/>
          <w:b w:val="0"/>
          <w:i/>
          <w:sz w:val="24"/>
        </w:rPr>
        <w:t>reasoning misses</w:t>
      </w:r>
      <w:r>
        <w:rPr>
          <w:rFonts w:ascii="Times New Roman" w:hAnsi="Times New Roman" w:eastAsia="Times New Roman"/>
          <w:b w:val="0"/>
          <w:i w:val="0"/>
          <w:sz w:val="24"/>
        </w:rPr>
        <w:t>: the answer was present in the context the model was given, and the model still replied that the context was insufficient. Almost all of them are multi-hop. Both arms suffer from it. The bottleneck on these questions is not that the evidence failed to arrive; it is that the generator did not join two pieces of evidence that were sitting in front of it. No change to the retrieval substrate fixes that.</w:t>
      </w:r>
    </w:p>
    <w:p>
      <w:pPr>
        <w:spacing w:line="360" w:lineRule="auto" w:before="0" w:after="120"/>
        <w:jc w:val="both"/>
      </w:pPr>
      <w:r>
        <w:rPr>
          <w:rFonts w:ascii="Times New Roman" w:hAnsi="Times New Roman" w:eastAsia="Times New Roman"/>
          <w:b w:val="0"/>
          <w:i w:val="0"/>
          <w:sz w:val="24"/>
        </w:rPr>
        <w:t>An earlier informal observation, that the curated arm abstains more honestly on retrieval misses, does not hold up in the final data. On answerable questions the baseline abstained eight times and the curated arm seven — effectively identical.</w:t>
      </w:r>
    </w:p>
    <w:p>
      <w:pPr>
        <w:spacing w:line="360" w:lineRule="auto" w:before="200" w:after="120"/>
        <w:jc w:val="left"/>
      </w:pPr>
      <w:r>
        <w:rPr>
          <w:rFonts w:ascii="Times New Roman" w:hAnsi="Times New Roman" w:eastAsia="Times New Roman"/>
          <w:b/>
          <w:i w:val="0"/>
          <w:sz w:val="24"/>
        </w:rPr>
        <w:t>3.5.4 The Individual Hallucination Events</w:t>
      </w:r>
    </w:p>
    <w:p>
      <w:pPr>
        <w:spacing w:line="360" w:lineRule="auto" w:before="0" w:after="120"/>
        <w:jc w:val="both"/>
      </w:pPr>
      <w:r>
        <w:rPr>
          <w:rFonts w:ascii="Times New Roman" w:hAnsi="Times New Roman" w:eastAsia="Times New Roman"/>
          <w:b w:val="0"/>
          <w:i w:val="0"/>
          <w:sz w:val="24"/>
        </w:rPr>
        <w:t>With three hallucination events across 130 rows, naming them is more informative than any aggregate. All three were borderline calls, and the labelling notes record the reasoning.</w:t>
      </w:r>
    </w:p>
    <w:p>
      <w:pPr>
        <w:spacing w:line="360" w:lineRule="auto" w:after="120"/>
        <w:ind w:left="648" w:hanging="432"/>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Q036, baseline arm, </w:t>
      </w:r>
      <w:r>
        <w:rPr>
          <w:rFonts w:ascii="Times New Roman" w:hAnsi="Times New Roman" w:eastAsia="Times New Roman"/>
          <w:b w:val="0"/>
          <w:i/>
          <w:sz w:val="24"/>
        </w:rPr>
        <w:t>unsupported</w:t>
      </w:r>
      <w:r>
        <w:rPr>
          <w:rFonts w:ascii="Times New Roman" w:hAnsi="Times New Roman" w:eastAsia="Times New Roman"/>
          <w:b w:val="0"/>
          <w:i w:val="0"/>
          <w:sz w:val="24"/>
        </w:rPr>
        <w:t>. The context says that Pod network namespace setup is handled by system software implementing the Container Runtime Interface. The answer claims every runtime must provide the CRI, which the context does not say. The curated arm answered the same question cleanly.</w:t>
      </w:r>
    </w:p>
    <w:p>
      <w:pPr>
        <w:spacing w:line="360" w:lineRule="auto" w:after="120"/>
        <w:ind w:left="648" w:hanging="432"/>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Q064, baseline arm, </w:t>
      </w:r>
      <w:r>
        <w:rPr>
          <w:rFonts w:ascii="Times New Roman" w:hAnsi="Times New Roman" w:eastAsia="Times New Roman"/>
          <w:b w:val="0"/>
          <w:i/>
          <w:sz w:val="24"/>
        </w:rPr>
        <w:t>unsupported</w:t>
      </w:r>
      <w:r>
        <w:rPr>
          <w:rFonts w:ascii="Times New Roman" w:hAnsi="Times New Roman" w:eastAsia="Times New Roman"/>
          <w:b w:val="0"/>
          <w:i w:val="0"/>
          <w:sz w:val="24"/>
        </w:rPr>
        <w:t>. The answer is grounded throughout except for a closing generalisation about continuous operation that the context does not support. Kept as a hallucination under a strict reading of the rule that any unsupported claim taints the row.</w:t>
      </w:r>
    </w:p>
    <w:p>
      <w:pPr>
        <w:spacing w:line="360" w:lineRule="auto" w:after="120"/>
        <w:ind w:left="648" w:hanging="432"/>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Q070, curated arm, </w:t>
      </w:r>
      <w:r>
        <w:rPr>
          <w:rFonts w:ascii="Times New Roman" w:hAnsi="Times New Roman" w:eastAsia="Times New Roman"/>
          <w:b w:val="0"/>
          <w:i/>
          <w:sz w:val="24"/>
        </w:rPr>
        <w:t>contradicted</w:t>
      </w:r>
      <w:r>
        <w:rPr>
          <w:rFonts w:ascii="Times New Roman" w:hAnsi="Times New Roman" w:eastAsia="Times New Roman"/>
          <w:b w:val="0"/>
          <w:i w:val="0"/>
          <w:sz w:val="24"/>
        </w:rPr>
        <w:t>. The context assigns Service routing to the service-proxy implementation; the answer attributes it to the kubelet and the cloud-controller-manager. Unsupported would also have been defensible, but the context names an explicit alternative, so contradicted was used.</w:t>
      </w:r>
    </w:p>
    <w:p>
      <w:pPr>
        <w:spacing w:line="360" w:lineRule="auto" w:before="0" w:after="120"/>
        <w:jc w:val="both"/>
      </w:pPr>
      <w:r>
        <w:rPr>
          <w:rFonts w:ascii="Times New Roman" w:hAnsi="Times New Roman" w:eastAsia="Times New Roman"/>
          <w:b w:val="0"/>
          <w:i w:val="0"/>
          <w:sz w:val="24"/>
        </w:rPr>
        <w:t>Two observations follow. Every event is a borderline call, which means the measured difference between arms is at the mercy of labelling policy — and the judge-agreement kappa of 0.518 reported earlier says exactly the same thing from a different direction. And with three events total, a single relabelling decision would flip the sign of the headline. That is a statement about statistical power, and it is the honest frame for the whole comparison.</w:t>
      </w:r>
    </w:p>
    <w:p>
      <w:pPr>
        <w:spacing w:line="360" w:lineRule="auto" w:before="280" w:after="160"/>
        <w:jc w:val="left"/>
      </w:pPr>
      <w:r>
        <w:rPr>
          <w:rFonts w:ascii="Times New Roman" w:hAnsi="Times New Roman" w:eastAsia="Times New Roman"/>
          <w:b/>
          <w:i w:val="0"/>
          <w:sz w:val="28"/>
        </w:rPr>
        <w:t>3.6 Link Precision — Why the Effect Did Not Appear</w:t>
      </w:r>
    </w:p>
    <w:p>
      <w:pPr>
        <w:spacing w:line="360" w:lineRule="auto" w:before="0" w:after="120"/>
        <w:jc w:val="both"/>
      </w:pPr>
      <w:r>
        <w:rPr>
          <w:rFonts w:ascii="Times New Roman" w:hAnsi="Times New Roman" w:eastAsia="Times New Roman"/>
          <w:b w:val="0"/>
          <w:i w:val="0"/>
          <w:sz w:val="24"/>
        </w:rPr>
        <w:t xml:space="preserve">A null result is more useful when it comes with a mechanism, so we audited the link graph directly instead of speculating. A random sample of 100 links was drawn from the 1,103-link bundle with a fixed seed and every one was graded by hand into three buckets: </w:t>
      </w:r>
      <w:r>
        <w:rPr>
          <w:rFonts w:ascii="Times New Roman" w:hAnsi="Times New Roman" w:eastAsia="Times New Roman"/>
          <w:b w:val="0"/>
          <w:i/>
          <w:sz w:val="24"/>
        </w:rPr>
        <w:t>correct</w:t>
      </w:r>
      <w:r>
        <w:rPr>
          <w:rFonts w:ascii="Times New Roman" w:hAnsi="Times New Roman" w:eastAsia="Times New Roman"/>
          <w:b w:val="0"/>
          <w:i w:val="0"/>
          <w:sz w:val="24"/>
        </w:rPr>
        <w:t xml:space="preserve"> if the link connects genuinely related concepts, </w:t>
      </w:r>
      <w:r>
        <w:rPr>
          <w:rFonts w:ascii="Times New Roman" w:hAnsi="Times New Roman" w:eastAsia="Times New Roman"/>
          <w:b w:val="0"/>
          <w:i/>
          <w:sz w:val="24"/>
        </w:rPr>
        <w:t>borderline</w:t>
      </w:r>
      <w:r>
        <w:rPr>
          <w:rFonts w:ascii="Times New Roman" w:hAnsi="Times New Roman" w:eastAsia="Times New Roman"/>
          <w:b w:val="0"/>
          <w:i w:val="0"/>
          <w:sz w:val="24"/>
        </w:rPr>
        <w:t xml:space="preserve"> if the connection is loose but not wrong, and </w:t>
      </w:r>
      <w:r>
        <w:rPr>
          <w:rFonts w:ascii="Times New Roman" w:hAnsi="Times New Roman" w:eastAsia="Times New Roman"/>
          <w:b w:val="0"/>
          <w:i/>
          <w:sz w:val="24"/>
        </w:rPr>
        <w:t>spurious</w:t>
      </w:r>
      <w:r>
        <w:rPr>
          <w:rFonts w:ascii="Times New Roman" w:hAnsi="Times New Roman" w:eastAsia="Times New Roman"/>
          <w:b w:val="0"/>
          <w:i w:val="0"/>
          <w:sz w:val="24"/>
        </w:rPr>
        <w:t xml:space="preserve"> if the concepts are unrelated. Strict precision counts only correct; lenient precision counts correct plus borderline.</w:t>
      </w:r>
    </w:p>
    <w:p>
      <w:pPr>
        <w:spacing w:line="240" w:lineRule="auto" w:before="200" w:after="80"/>
        <w:jc w:val="center"/>
      </w:pPr>
      <w:r>
        <w:rPr>
          <w:rFonts w:ascii="Times New Roman" w:hAnsi="Times New Roman" w:eastAsia="Times New Roman"/>
          <w:b w:val="0"/>
          <w:i/>
          <w:sz w:val="20"/>
        </w:rPr>
        <w:t>Table 3.7 Link precision, 100-link random sample (seed 42)</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20" w:after="20"/>
              <w:jc w:val="left"/>
            </w:pPr>
            <w:r/>
            <w:r>
              <w:rPr>
                <w:rFonts w:ascii="Times New Roman" w:hAnsi="Times New Roman" w:eastAsia="Times New Roman"/>
                <w:b/>
                <w:i w:val="0"/>
                <w:sz w:val="19"/>
              </w:rPr>
              <w:t>Match type</w:t>
            </w:r>
          </w:p>
        </w:tc>
        <w:tc>
          <w:tcPr>
            <w:tcW w:type="dxa" w:w="1337"/>
          </w:tcPr>
          <w:p>
            <w:pPr>
              <w:spacing w:line="240" w:lineRule="auto" w:before="20" w:after="20"/>
              <w:jc w:val="left"/>
            </w:pPr>
            <w:r/>
            <w:r>
              <w:rPr>
                <w:rFonts w:ascii="Times New Roman" w:hAnsi="Times New Roman" w:eastAsia="Times New Roman"/>
                <w:b/>
                <w:i w:val="0"/>
                <w:sz w:val="19"/>
              </w:rPr>
              <w:t>Graded</w:t>
            </w:r>
          </w:p>
        </w:tc>
        <w:tc>
          <w:tcPr>
            <w:tcW w:type="dxa" w:w="1337"/>
          </w:tcPr>
          <w:p>
            <w:pPr>
              <w:spacing w:line="240" w:lineRule="auto" w:before="20" w:after="20"/>
              <w:jc w:val="left"/>
            </w:pPr>
            <w:r/>
            <w:r>
              <w:rPr>
                <w:rFonts w:ascii="Times New Roman" w:hAnsi="Times New Roman" w:eastAsia="Times New Roman"/>
                <w:b/>
                <w:i w:val="0"/>
                <w:sz w:val="19"/>
              </w:rPr>
              <w:t>Correct</w:t>
            </w:r>
          </w:p>
        </w:tc>
        <w:tc>
          <w:tcPr>
            <w:tcW w:type="dxa" w:w="1337"/>
          </w:tcPr>
          <w:p>
            <w:pPr>
              <w:spacing w:line="240" w:lineRule="auto" w:before="20" w:after="20"/>
              <w:jc w:val="left"/>
            </w:pPr>
            <w:r/>
            <w:r>
              <w:rPr>
                <w:rFonts w:ascii="Times New Roman" w:hAnsi="Times New Roman" w:eastAsia="Times New Roman"/>
                <w:b/>
                <w:i w:val="0"/>
                <w:sz w:val="19"/>
              </w:rPr>
              <w:t>Borderline</w:t>
            </w:r>
          </w:p>
        </w:tc>
        <w:tc>
          <w:tcPr>
            <w:tcW w:type="dxa" w:w="1337"/>
          </w:tcPr>
          <w:p>
            <w:pPr>
              <w:spacing w:line="240" w:lineRule="auto" w:before="20" w:after="20"/>
              <w:jc w:val="left"/>
            </w:pPr>
            <w:r/>
            <w:r>
              <w:rPr>
                <w:rFonts w:ascii="Times New Roman" w:hAnsi="Times New Roman" w:eastAsia="Times New Roman"/>
                <w:b/>
                <w:i w:val="0"/>
                <w:sz w:val="19"/>
              </w:rPr>
              <w:t>Spurious</w:t>
            </w:r>
          </w:p>
        </w:tc>
        <w:tc>
          <w:tcPr>
            <w:tcW w:type="dxa" w:w="1337"/>
          </w:tcPr>
          <w:p>
            <w:pPr>
              <w:spacing w:line="240" w:lineRule="auto" w:before="20" w:after="20"/>
              <w:jc w:val="left"/>
            </w:pPr>
            <w:r/>
            <w:r>
              <w:rPr>
                <w:rFonts w:ascii="Times New Roman" w:hAnsi="Times New Roman" w:eastAsia="Times New Roman"/>
                <w:b/>
                <w:i w:val="0"/>
                <w:sz w:val="19"/>
              </w:rPr>
              <w:t>Strict</w:t>
            </w:r>
          </w:p>
        </w:tc>
        <w:tc>
          <w:tcPr>
            <w:tcW w:type="dxa" w:w="1337"/>
          </w:tcPr>
          <w:p>
            <w:pPr>
              <w:spacing w:line="240" w:lineRule="auto" w:before="20" w:after="20"/>
              <w:jc w:val="left"/>
            </w:pPr>
            <w:r/>
            <w:r>
              <w:rPr>
                <w:rFonts w:ascii="Times New Roman" w:hAnsi="Times New Roman" w:eastAsia="Times New Roman"/>
                <w:b/>
                <w:i w:val="0"/>
                <w:sz w:val="19"/>
              </w:rPr>
              <w:t>Lenient</w:t>
            </w:r>
          </w:p>
        </w:tc>
      </w:tr>
      <w:tr>
        <w:tc>
          <w:tcPr>
            <w:tcW w:type="dxa" w:w="1337"/>
          </w:tcPr>
          <w:p>
            <w:pPr>
              <w:spacing w:line="240" w:lineRule="auto" w:before="20" w:after="20"/>
              <w:jc w:val="left"/>
            </w:pPr>
            <w:r/>
            <w:r>
              <w:rPr>
                <w:rFonts w:ascii="Times New Roman" w:hAnsi="Times New Roman" w:eastAsia="Times New Roman"/>
                <w:b w:val="0"/>
                <w:i w:val="0"/>
                <w:sz w:val="19"/>
              </w:rPr>
              <w:t>All links</w:t>
            </w:r>
          </w:p>
        </w:tc>
        <w:tc>
          <w:tcPr>
            <w:tcW w:type="dxa" w:w="1337"/>
          </w:tcPr>
          <w:p>
            <w:pPr>
              <w:spacing w:line="240" w:lineRule="auto" w:before="20" w:after="20"/>
              <w:jc w:val="left"/>
            </w:pPr>
            <w:r/>
            <w:r>
              <w:rPr>
                <w:rFonts w:ascii="Times New Roman" w:hAnsi="Times New Roman" w:eastAsia="Times New Roman"/>
                <w:b w:val="0"/>
                <w:i w:val="0"/>
                <w:sz w:val="19"/>
              </w:rPr>
              <w:t>100</w:t>
            </w:r>
          </w:p>
        </w:tc>
        <w:tc>
          <w:tcPr>
            <w:tcW w:type="dxa" w:w="1337"/>
          </w:tcPr>
          <w:p>
            <w:pPr>
              <w:spacing w:line="240" w:lineRule="auto" w:before="20" w:after="20"/>
              <w:jc w:val="left"/>
            </w:pPr>
            <w:r/>
            <w:r>
              <w:rPr>
                <w:rFonts w:ascii="Times New Roman" w:hAnsi="Times New Roman" w:eastAsia="Times New Roman"/>
                <w:b w:val="0"/>
                <w:i w:val="0"/>
                <w:sz w:val="19"/>
              </w:rPr>
              <w:t>44</w:t>
            </w:r>
          </w:p>
        </w:tc>
        <w:tc>
          <w:tcPr>
            <w:tcW w:type="dxa" w:w="1337"/>
          </w:tcPr>
          <w:p>
            <w:pPr>
              <w:spacing w:line="240" w:lineRule="auto" w:before="20" w:after="20"/>
              <w:jc w:val="left"/>
            </w:pPr>
            <w:r/>
            <w:r>
              <w:rPr>
                <w:rFonts w:ascii="Times New Roman" w:hAnsi="Times New Roman" w:eastAsia="Times New Roman"/>
                <w:b w:val="0"/>
                <w:i w:val="0"/>
                <w:sz w:val="19"/>
              </w:rPr>
              <w:t>35</w:t>
            </w:r>
          </w:p>
        </w:tc>
        <w:tc>
          <w:tcPr>
            <w:tcW w:type="dxa" w:w="1337"/>
          </w:tcPr>
          <w:p>
            <w:pPr>
              <w:spacing w:line="240" w:lineRule="auto" w:before="20" w:after="20"/>
              <w:jc w:val="left"/>
            </w:pPr>
            <w:r/>
            <w:r>
              <w:rPr>
                <w:rFonts w:ascii="Times New Roman" w:hAnsi="Times New Roman" w:eastAsia="Times New Roman"/>
                <w:b w:val="0"/>
                <w:i w:val="0"/>
                <w:sz w:val="19"/>
              </w:rPr>
              <w:t>21</w:t>
            </w:r>
          </w:p>
        </w:tc>
        <w:tc>
          <w:tcPr>
            <w:tcW w:type="dxa" w:w="1337"/>
          </w:tcPr>
          <w:p>
            <w:pPr>
              <w:spacing w:line="240" w:lineRule="auto" w:before="20" w:after="20"/>
              <w:jc w:val="left"/>
            </w:pPr>
            <w:r/>
            <w:r>
              <w:rPr>
                <w:rFonts w:ascii="Times New Roman" w:hAnsi="Times New Roman" w:eastAsia="Times New Roman"/>
                <w:b w:val="0"/>
                <w:i w:val="0"/>
                <w:sz w:val="19"/>
              </w:rPr>
              <w:t>0.440</w:t>
            </w:r>
          </w:p>
        </w:tc>
        <w:tc>
          <w:tcPr>
            <w:tcW w:type="dxa" w:w="1337"/>
          </w:tcPr>
          <w:p>
            <w:pPr>
              <w:spacing w:line="240" w:lineRule="auto" w:before="20" w:after="20"/>
              <w:jc w:val="left"/>
            </w:pPr>
            <w:r/>
            <w:r>
              <w:rPr>
                <w:rFonts w:ascii="Times New Roman" w:hAnsi="Times New Roman" w:eastAsia="Times New Roman"/>
                <w:b w:val="0"/>
                <w:i w:val="0"/>
                <w:sz w:val="19"/>
              </w:rPr>
              <w:t>0.790</w:t>
            </w:r>
          </w:p>
        </w:tc>
      </w:tr>
      <w:tr>
        <w:tc>
          <w:tcPr>
            <w:tcW w:type="dxa" w:w="1337"/>
          </w:tcPr>
          <w:p>
            <w:pPr>
              <w:spacing w:line="240" w:lineRule="auto" w:before="20" w:after="20"/>
              <w:jc w:val="left"/>
            </w:pPr>
            <w:r/>
            <w:r>
              <w:rPr>
                <w:rFonts w:ascii="Times New Roman" w:hAnsi="Times New Roman" w:eastAsia="Times New Roman"/>
                <w:b w:val="0"/>
                <w:i w:val="0"/>
                <w:sz w:val="19"/>
              </w:rPr>
              <w:t>Title match</w:t>
            </w:r>
          </w:p>
        </w:tc>
        <w:tc>
          <w:tcPr>
            <w:tcW w:type="dxa" w:w="1337"/>
          </w:tcPr>
          <w:p>
            <w:pPr>
              <w:spacing w:line="240" w:lineRule="auto" w:before="20" w:after="20"/>
              <w:jc w:val="left"/>
            </w:pPr>
            <w:r/>
            <w:r>
              <w:rPr>
                <w:rFonts w:ascii="Times New Roman" w:hAnsi="Times New Roman" w:eastAsia="Times New Roman"/>
                <w:b w:val="0"/>
                <w:i w:val="0"/>
                <w:sz w:val="19"/>
              </w:rPr>
              <w:t>27</w:t>
            </w:r>
          </w:p>
        </w:tc>
        <w:tc>
          <w:tcPr>
            <w:tcW w:type="dxa" w:w="1337"/>
          </w:tcPr>
          <w:p>
            <w:pPr>
              <w:spacing w:line="240" w:lineRule="auto" w:before="20" w:after="20"/>
              <w:jc w:val="left"/>
            </w:pPr>
            <w:r/>
            <w:r>
              <w:rPr>
                <w:rFonts w:ascii="Times New Roman" w:hAnsi="Times New Roman" w:eastAsia="Times New Roman"/>
                <w:b w:val="0"/>
                <w:i w:val="0"/>
                <w:sz w:val="19"/>
              </w:rPr>
              <w:t>21</w:t>
            </w:r>
          </w:p>
        </w:tc>
        <w:tc>
          <w:tcPr>
            <w:tcW w:type="dxa" w:w="1337"/>
          </w:tcPr>
          <w:p>
            <w:pPr>
              <w:spacing w:line="240" w:lineRule="auto" w:before="20" w:after="20"/>
              <w:jc w:val="left"/>
            </w:pPr>
            <w:r/>
            <w:r>
              <w:rPr>
                <w:rFonts w:ascii="Times New Roman" w:hAnsi="Times New Roman" w:eastAsia="Times New Roman"/>
                <w:b w:val="0"/>
                <w:i w:val="0"/>
                <w:sz w:val="19"/>
              </w:rPr>
              <w:t>5</w:t>
            </w:r>
          </w:p>
        </w:tc>
        <w:tc>
          <w:tcPr>
            <w:tcW w:type="dxa" w:w="1337"/>
          </w:tcPr>
          <w:p>
            <w:pPr>
              <w:spacing w:line="240" w:lineRule="auto" w:before="20" w:after="20"/>
              <w:jc w:val="left"/>
            </w:pPr>
            <w:r/>
            <w:r>
              <w:rPr>
                <w:rFonts w:ascii="Times New Roman" w:hAnsi="Times New Roman" w:eastAsia="Times New Roman"/>
                <w:b w:val="0"/>
                <w:i w:val="0"/>
                <w:sz w:val="19"/>
              </w:rPr>
              <w:t>1</w:t>
            </w:r>
          </w:p>
        </w:tc>
        <w:tc>
          <w:tcPr>
            <w:tcW w:type="dxa" w:w="1337"/>
          </w:tcPr>
          <w:p>
            <w:pPr>
              <w:spacing w:line="240" w:lineRule="auto" w:before="20" w:after="20"/>
              <w:jc w:val="left"/>
            </w:pPr>
            <w:r/>
            <w:r>
              <w:rPr>
                <w:rFonts w:ascii="Times New Roman" w:hAnsi="Times New Roman" w:eastAsia="Times New Roman"/>
                <w:b w:val="0"/>
                <w:i w:val="0"/>
                <w:sz w:val="19"/>
              </w:rPr>
              <w:t>0.778</w:t>
            </w:r>
          </w:p>
        </w:tc>
        <w:tc>
          <w:tcPr>
            <w:tcW w:type="dxa" w:w="1337"/>
          </w:tcPr>
          <w:p>
            <w:pPr>
              <w:spacing w:line="240" w:lineRule="auto" w:before="20" w:after="20"/>
              <w:jc w:val="left"/>
            </w:pPr>
            <w:r/>
            <w:r>
              <w:rPr>
                <w:rFonts w:ascii="Times New Roman" w:hAnsi="Times New Roman" w:eastAsia="Times New Roman"/>
                <w:b w:val="0"/>
                <w:i w:val="0"/>
                <w:sz w:val="19"/>
              </w:rPr>
              <w:t>0.963</w:t>
            </w:r>
          </w:p>
        </w:tc>
      </w:tr>
      <w:tr>
        <w:tc>
          <w:tcPr>
            <w:tcW w:type="dxa" w:w="1337"/>
          </w:tcPr>
          <w:p>
            <w:pPr>
              <w:spacing w:line="240" w:lineRule="auto" w:before="20" w:after="20"/>
              <w:jc w:val="left"/>
            </w:pPr>
            <w:r/>
            <w:r>
              <w:rPr>
                <w:rFonts w:ascii="Times New Roman" w:hAnsi="Times New Roman" w:eastAsia="Times New Roman"/>
                <w:b w:val="0"/>
                <w:i w:val="0"/>
                <w:sz w:val="19"/>
              </w:rPr>
              <w:t>Alias match</w:t>
            </w:r>
          </w:p>
        </w:tc>
        <w:tc>
          <w:tcPr>
            <w:tcW w:type="dxa" w:w="1337"/>
          </w:tcPr>
          <w:p>
            <w:pPr>
              <w:spacing w:line="240" w:lineRule="auto" w:before="20" w:after="20"/>
              <w:jc w:val="left"/>
            </w:pPr>
            <w:r/>
            <w:r>
              <w:rPr>
                <w:rFonts w:ascii="Times New Roman" w:hAnsi="Times New Roman" w:eastAsia="Times New Roman"/>
                <w:b w:val="0"/>
                <w:i w:val="0"/>
                <w:sz w:val="19"/>
              </w:rPr>
              <w:t>73</w:t>
            </w:r>
          </w:p>
        </w:tc>
        <w:tc>
          <w:tcPr>
            <w:tcW w:type="dxa" w:w="1337"/>
          </w:tcPr>
          <w:p>
            <w:pPr>
              <w:spacing w:line="240" w:lineRule="auto" w:before="20" w:after="20"/>
              <w:jc w:val="left"/>
            </w:pPr>
            <w:r/>
            <w:r>
              <w:rPr>
                <w:rFonts w:ascii="Times New Roman" w:hAnsi="Times New Roman" w:eastAsia="Times New Roman"/>
                <w:b w:val="0"/>
                <w:i w:val="0"/>
                <w:sz w:val="19"/>
              </w:rPr>
              <w:t>23</w:t>
            </w:r>
          </w:p>
        </w:tc>
        <w:tc>
          <w:tcPr>
            <w:tcW w:type="dxa" w:w="1337"/>
          </w:tcPr>
          <w:p>
            <w:pPr>
              <w:spacing w:line="240" w:lineRule="auto" w:before="20" w:after="20"/>
              <w:jc w:val="left"/>
            </w:pPr>
            <w:r/>
            <w:r>
              <w:rPr>
                <w:rFonts w:ascii="Times New Roman" w:hAnsi="Times New Roman" w:eastAsia="Times New Roman"/>
                <w:b w:val="0"/>
                <w:i w:val="0"/>
                <w:sz w:val="19"/>
              </w:rPr>
              <w:t>30</w:t>
            </w:r>
          </w:p>
        </w:tc>
        <w:tc>
          <w:tcPr>
            <w:tcW w:type="dxa" w:w="1337"/>
          </w:tcPr>
          <w:p>
            <w:pPr>
              <w:spacing w:line="240" w:lineRule="auto" w:before="20" w:after="20"/>
              <w:jc w:val="left"/>
            </w:pPr>
            <w:r/>
            <w:r>
              <w:rPr>
                <w:rFonts w:ascii="Times New Roman" w:hAnsi="Times New Roman" w:eastAsia="Times New Roman"/>
                <w:b w:val="0"/>
                <w:i w:val="0"/>
                <w:sz w:val="19"/>
              </w:rPr>
              <w:t>20</w:t>
            </w:r>
          </w:p>
        </w:tc>
        <w:tc>
          <w:tcPr>
            <w:tcW w:type="dxa" w:w="1337"/>
          </w:tcPr>
          <w:p>
            <w:pPr>
              <w:spacing w:line="240" w:lineRule="auto" w:before="20" w:after="20"/>
              <w:jc w:val="left"/>
            </w:pPr>
            <w:r/>
            <w:r>
              <w:rPr>
                <w:rFonts w:ascii="Times New Roman" w:hAnsi="Times New Roman" w:eastAsia="Times New Roman"/>
                <w:b w:val="0"/>
                <w:i w:val="0"/>
                <w:sz w:val="19"/>
              </w:rPr>
              <w:t>0.315</w:t>
            </w:r>
          </w:p>
        </w:tc>
        <w:tc>
          <w:tcPr>
            <w:tcW w:type="dxa" w:w="1337"/>
          </w:tcPr>
          <w:p>
            <w:pPr>
              <w:spacing w:line="240" w:lineRule="auto" w:before="20" w:after="20"/>
              <w:jc w:val="left"/>
            </w:pPr>
            <w:r/>
            <w:r>
              <w:rPr>
                <w:rFonts w:ascii="Times New Roman" w:hAnsi="Times New Roman" w:eastAsia="Times New Roman"/>
                <w:b w:val="0"/>
                <w:i w:val="0"/>
                <w:sz w:val="19"/>
              </w:rPr>
              <w:t>0.726</w:t>
            </w:r>
          </w:p>
        </w:tc>
      </w:tr>
    </w:tbl>
    <w:p>
      <w:pPr>
        <w:spacing w:line="360" w:lineRule="auto" w:before="0" w:after="160"/>
        <w:jc w:val="both"/>
      </w:pPr>
    </w:p>
    <w:p>
      <w:pPr>
        <w:spacing w:before="200" w:after="80"/>
        <w:jc w:val="center"/>
      </w:pPr>
      <w:r>
        <w:drawing>
          <wp:inline xmlns:a="http://schemas.openxmlformats.org/drawingml/2006/main" xmlns:pic="http://schemas.openxmlformats.org/drawingml/2006/picture">
            <wp:extent cx="4846320" cy="2692400"/>
            <wp:docPr id="5" name="Picture 5"/>
            <wp:cNvGraphicFramePr>
              <a:graphicFrameLocks noChangeAspect="1"/>
            </wp:cNvGraphicFramePr>
            <a:graphic>
              <a:graphicData uri="http://schemas.openxmlformats.org/drawingml/2006/picture">
                <pic:pic>
                  <pic:nvPicPr>
                    <pic:cNvPr id="0" name="fig_linkprec.png"/>
                    <pic:cNvPicPr/>
                  </pic:nvPicPr>
                  <pic:blipFill>
                    <a:blip r:embed="rId15"/>
                    <a:stretch>
                      <a:fillRect/>
                    </a:stretch>
                  </pic:blipFill>
                  <pic:spPr>
                    <a:xfrm>
                      <a:off x="0" y="0"/>
                      <a:ext cx="4846320" cy="2692400"/>
                    </a:xfrm>
                    <a:prstGeom prst="rect"/>
                  </pic:spPr>
                </pic:pic>
              </a:graphicData>
            </a:graphic>
          </wp:inline>
        </w:drawing>
      </w:r>
    </w:p>
    <w:p>
      <w:pPr>
        <w:spacing w:line="240" w:lineRule="auto" w:before="80" w:after="200"/>
        <w:jc w:val="center"/>
      </w:pPr>
      <w:r>
        <w:rPr>
          <w:rFonts w:ascii="Times New Roman" w:hAnsi="Times New Roman" w:eastAsia="Times New Roman"/>
          <w:b w:val="0"/>
          <w:i/>
          <w:sz w:val="20"/>
        </w:rPr>
        <w:t>Figure 3.5 Link precision by match type. Alias matching produces most of the graph and most of the errors.</w:t>
      </w:r>
    </w:p>
    <w:p>
      <w:pPr>
        <w:spacing w:line="360" w:lineRule="auto" w:before="0" w:after="120"/>
        <w:jc w:val="both"/>
      </w:pPr>
      <w:r>
        <w:rPr>
          <w:rFonts w:ascii="Times New Roman" w:hAnsi="Times New Roman" w:eastAsia="Times New Roman"/>
          <w:b w:val="0"/>
          <w:i w:val="0"/>
          <w:sz w:val="24"/>
        </w:rPr>
        <w:t>This is the most informative table in the report. Links created by matching a concept title are good: 77.8% strictly correct, 96.3% at least defensible, one spurious link in twenty-seven. Links created by matching an alias are not: 31.5% strictly correct, with one in five outright spurious.</w:t>
      </w:r>
    </w:p>
    <w:p>
      <w:pPr>
        <w:spacing w:line="360" w:lineRule="auto" w:before="0" w:after="120"/>
        <w:jc w:val="both"/>
      </w:pPr>
      <w:r>
        <w:rPr>
          <w:rFonts w:ascii="Times New Roman" w:hAnsi="Times New Roman" w:eastAsia="Times New Roman"/>
          <w:b w:val="0"/>
          <w:i w:val="0"/>
          <w:sz w:val="24"/>
        </w:rPr>
        <w:t>The damage comes from the mix. Alias matching produced 768 of the 1,103 links in the first bundle and 806 of 1,031 in the second, so the majority of the graph — and therefore the majority of what link expansion pulls into the context — rides on the low-precision rule. An expansion step that is right about a third of the time is not adding grounding. It is adding plausible-looking neighbouring text, which is a reasonable description of what causes hallucination in the first place.</w:t>
      </w:r>
    </w:p>
    <w:p>
      <w:pPr>
        <w:spacing w:line="360" w:lineRule="auto" w:before="0" w:after="120"/>
        <w:jc w:val="both"/>
      </w:pPr>
      <w:r>
        <w:rPr>
          <w:rFonts w:ascii="Times New Roman" w:hAnsi="Times New Roman" w:eastAsia="Times New Roman"/>
          <w:b w:val="0"/>
          <w:i w:val="0"/>
          <w:sz w:val="24"/>
        </w:rPr>
        <w:t>Why alias matching fails is not mysterious. Aliases are short, generic and frequently ambiguous: a single common word appearing in an unrelated concept body creates an edge between two concepts that have nothing to do with each other. The bundle builder already counts ambiguous aliases as a diagnostic — 66 in the first bundle, 82 in the second — but it does not act on the count. Nothing filters them out.</w:t>
      </w:r>
    </w:p>
    <w:p>
      <w:pPr>
        <w:spacing w:line="360" w:lineRule="auto" w:before="0" w:after="120"/>
        <w:jc w:val="both"/>
      </w:pPr>
      <w:r>
        <w:rPr>
          <w:rFonts w:ascii="Times New Roman" w:hAnsi="Times New Roman" w:eastAsia="Times New Roman"/>
          <w:b w:val="0"/>
          <w:i w:val="0"/>
          <w:sz w:val="24"/>
        </w:rPr>
        <w:t>A supporting comparison exists. A title-only bundle was built from the identical concept set with alias matching switched off. It has 387 links against 1,103, so link density falls from 2.97 per concept to 1.04, but by the precision figures above almost every surviving link is sound. That bundle was never carried through to a full generation run, and doing so is the single highest-value follow-up this project has.</w:t>
      </w:r>
    </w:p>
    <w:p>
      <w:pPr>
        <w:spacing w:line="360" w:lineRule="auto" w:before="0" w:after="120"/>
        <w:jc w:val="both"/>
      </w:pPr>
      <w:r>
        <w:rPr>
          <w:rFonts w:ascii="Times New Roman" w:hAnsi="Times New Roman" w:eastAsia="Times New Roman"/>
          <w:b w:val="0"/>
          <w:i w:val="0"/>
          <w:sz w:val="24"/>
        </w:rPr>
        <w:t>Putting the pieces together gives a defensible account of the null. The mechanism the whole design rests on is link expansion. Link expansion is driven by a graph that is majority alias-derived. Alias links are correct less than a third of the time. So the mechanism was never operating at a quality where a grounding benefit could reasonably be expected. The hypothesis has not been refuted; it has been tested at a link precision too low to give it a fair hearing, and we now know the number that has to change.</w:t>
      </w:r>
    </w:p>
    <w:p>
      <w:pPr>
        <w:spacing w:line="360" w:lineRule="auto" w:before="280" w:after="160"/>
        <w:jc w:val="left"/>
      </w:pPr>
      <w:r>
        <w:rPr>
          <w:rFonts w:ascii="Times New Roman" w:hAnsi="Times New Roman" w:eastAsia="Times New Roman"/>
          <w:b/>
          <w:i w:val="0"/>
          <w:sz w:val="28"/>
        </w:rPr>
        <w:t>3.7 Judge Labels as a Screening Check</w:t>
      </w:r>
    </w:p>
    <w:p>
      <w:pPr>
        <w:spacing w:line="360" w:lineRule="auto" w:before="0" w:after="120"/>
        <w:jc w:val="both"/>
      </w:pPr>
      <w:r>
        <w:rPr>
          <w:rFonts w:ascii="Times New Roman" w:hAnsi="Times New Roman" w:eastAsia="Times New Roman"/>
          <w:b w:val="0"/>
          <w:i w:val="0"/>
          <w:sz w:val="24"/>
        </w:rPr>
        <w:t>Judge labels are reported here for completeness, with the standing caveat that they are a screening instrument and not the reported metric. In the second configuration the independent Qwen judge graded all 130 rows with no parsing failures and put both arms at 0.0154 hallucination — two events, dead even. In the first configuration, where the judge was the same model that wrote the answers, it reported 0.03 for the baseline and 0.05 for the curated arm across 600 rows.</w:t>
      </w:r>
    </w:p>
    <w:p>
      <w:pPr>
        <w:spacing w:line="360" w:lineRule="auto" w:before="0" w:after="120"/>
        <w:jc w:val="both"/>
      </w:pPr>
      <w:r>
        <w:rPr>
          <w:rFonts w:ascii="Times New Roman" w:hAnsi="Times New Roman" w:eastAsia="Times New Roman"/>
          <w:b w:val="0"/>
          <w:i w:val="0"/>
          <w:sz w:val="24"/>
        </w:rPr>
        <w:t>Direction of the judge estimate agrees with the human estimate in both configurations, which is mild reassurance that the human labelling is not idiosyncratic. Magnitudes differ, and given the kappa of 0.518 measured between two independent judges, nobody should read too much into either.</w:t>
      </w:r>
    </w:p>
    <w:p>
      <w:pPr>
        <w:spacing w:line="360" w:lineRule="auto" w:before="280" w:after="160"/>
        <w:jc w:val="left"/>
      </w:pPr>
      <w:r>
        <w:rPr>
          <w:rFonts w:ascii="Times New Roman" w:hAnsi="Times New Roman" w:eastAsia="Times New Roman"/>
          <w:b/>
          <w:i w:val="0"/>
          <w:sz w:val="28"/>
        </w:rPr>
        <w:t>3.8 Summary of Findings</w:t>
      </w:r>
    </w:p>
    <w:p>
      <w:pPr>
        <w:spacing w:line="360" w:lineRule="auto" w:after="120"/>
        <w:ind w:left="648" w:hanging="432"/>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Curated OKF retrieval produced no statistically detectable change in hallucination rate in either configuration. Bootstrap p was 0.31 and 0.60; McNemar was 0.45 and 1.00.</w:t>
      </w:r>
    </w:p>
    <w:p>
      <w:pPr>
        <w:spacing w:line="360" w:lineRule="auto" w:after="120"/>
        <w:ind w:left="648" w:hanging="432"/>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The sign of the point estimate reversed between configurations, which is behaviour consistent with noise around zero rather than with a small real effect.</w:t>
      </w:r>
    </w:p>
    <w:p>
      <w:pPr>
        <w:spacing w:line="360" w:lineRule="auto" w:after="120"/>
        <w:ind w:left="648" w:hanging="432"/>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The curated arm answered the same questions on 28.0% and 10.4% less retrieval context, at unchanged answer quality, while carrying roughly 2.7 times as many addressable units.</w:t>
      </w:r>
    </w:p>
    <w:p>
      <w:pPr>
        <w:spacing w:line="360" w:lineRule="auto" w:after="120"/>
        <w:ind w:left="648" w:hanging="432"/>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Both arms abstained on all ten unanswerable questions, so calibration is at ceiling and cannot distinguish the substrates.</w:t>
      </w:r>
    </w:p>
    <w:p>
      <w:pPr>
        <w:spacing w:line="360" w:lineRule="auto" w:after="120"/>
        <w:ind w:left="648" w:hanging="432"/>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The curated arm retrieved better on verified multi-hop questions, recall 0.778 against 0.694, but did not hallucinate less on them; nine abstentions were reasoning misses on evidence that was already in context.</w:t>
      </w:r>
    </w:p>
    <w:p>
      <w:pPr>
        <w:spacing w:line="360" w:lineRule="auto" w:after="120"/>
        <w:ind w:left="648" w:hanging="432"/>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Direct audit shows alias-derived links, which form the majority of the graph, are only 31.5% strictly precise against 77.8% for title-derived links. That gives a concrete mechanistic account of why the expansion step did not deliver a grounding benefit.</w:t>
      </w:r>
    </w:p>
    <w:p>
      <w:pPr>
        <w:spacing w:line="360" w:lineRule="auto" w:before="0" w:after="360"/>
        <w:jc w:val="center"/>
      </w:pPr>
      <w:r>
        <w:rPr>
          <w:rFonts w:ascii="Times New Roman" w:hAnsi="Times New Roman" w:eastAsia="Times New Roman"/>
          <w:b/>
          <w:i w:val="0"/>
          <w:sz w:val="32"/>
        </w:rPr>
        <w:t>CHAPTER 4</w:t>
      </w:r>
      <w:r>
        <w:br/>
      </w:r>
      <w:r>
        <w:rPr>
          <w:rFonts w:ascii="Times New Roman" w:hAnsi="Times New Roman" w:eastAsia="Times New Roman"/>
          <w:b/>
          <w:i w:val="0"/>
          <w:sz w:val="32"/>
        </w:rPr>
        <w:t>SNAPSHOTS AND SYSTEM ARTEFACTS</w:t>
      </w:r>
    </w:p>
    <w:p>
      <w:pPr>
        <w:spacing w:line="360" w:lineRule="auto" w:before="0" w:after="120"/>
        <w:jc w:val="both"/>
      </w:pPr>
      <w:r>
        <w:rPr>
          <w:rFonts w:ascii="Times New Roman" w:hAnsi="Times New Roman" w:eastAsia="Times New Roman"/>
          <w:b w:val="0"/>
          <w:i w:val="0"/>
          <w:sz w:val="24"/>
        </w:rPr>
        <w:t>The system has no graphical interface. Everything runs from the command line and writes files, so what follows are the artefacts a run produces rather than screen layouts. Each section shows the artefact and marks where a live screenshot should be pasted before submission.</w:t>
      </w:r>
    </w:p>
    <w:p>
      <w:pPr>
        <w:spacing w:line="360" w:lineRule="auto" w:before="280" w:after="160"/>
        <w:jc w:val="left"/>
      </w:pPr>
      <w:r>
        <w:rPr>
          <w:rFonts w:ascii="Times New Roman" w:hAnsi="Times New Roman" w:eastAsia="Times New Roman"/>
          <w:b/>
          <w:i w:val="0"/>
          <w:sz w:val="28"/>
        </w:rPr>
        <w:t>4.1 Project Layout</w:t>
      </w:r>
    </w:p>
    <w:p>
      <w:pPr>
        <w:spacing w:line="360" w:lineRule="auto" w:before="0" w:after="120"/>
        <w:jc w:val="both"/>
      </w:pPr>
      <w:r>
        <w:rPr>
          <w:rFonts w:ascii="Times New Roman" w:hAnsi="Times New Roman" w:eastAsia="Times New Roman"/>
          <w:b w:val="0"/>
          <w:i w:val="0"/>
          <w:sz w:val="24"/>
        </w:rPr>
        <w:t>Source, data, questions and results are separated so that a reader can tell at a glance which files are inputs and which are outputs. The frozen results of the first configuration live in a read-only reference directory that nothing in the pipeline writes to.</w:t>
      </w:r>
    </w:p>
    <w:p>
      <w:pPr>
        <w:spacing w:line="240" w:lineRule="auto" w:before="120" w:after="200"/>
        <w:ind w:left="504"/>
        <w:jc w:val="left"/>
      </w:pPr>
      <w:r>
        <w:rPr>
          <w:rFonts w:ascii="Consolas" w:hAnsi="Consolas" w:eastAsia="Consolas"/>
          <w:b w:val="0"/>
          <w:i w:val="0"/>
          <w:sz w:val="19"/>
        </w:rPr>
        <w:t>okf-rag-v2/</w:t>
        <w:br/>
        <w:t xml:space="preserve">  config.yaml                     base configuration</w:t>
        <w:br/>
        <w:t xml:space="preserve">  config_v2_kaggle.yaml           v2 overrides (extends config.yaml)</w:t>
        <w:br/>
        <w:t xml:space="preserve">  data/raw/                       40 Kubernetes source documents</w:t>
        <w:br/>
        <w:t xml:space="preserve">  data/okf_bundle/                358 concept units, 78 type directories</w:t>
        <w:br/>
        <w:t xml:space="preserve">  questions/questions.csv         122 hand-authored questions</w:t>
        <w:br/>
        <w:t xml:space="preserve">  src/                            9 modules: config, llm, chunk_rag, okf_rag,</w:t>
        <w:br/>
        <w:t xml:space="preserve">                                  build_bundle, run_experiment, evaluate, analyze</w:t>
        <w:br/>
        <w:t xml:space="preserve">  results/v1_reference/           frozen configuration-v1 evidence (read-only)</w:t>
        <w:br/>
        <w:t xml:space="preserve">  results/v2_kaggle/              configuration-v2 outputs</w:t>
        <w:br/>
        <w:t xml:space="preserve">  results/v2_active_qids_v2.txt   the 65 active question ids</w:t>
      </w:r>
    </w:p>
    <w:p>
      <w:pPr>
        <w:spacing w:line="240" w:lineRule="auto" w:before="160" w:after="200"/>
        <w:jc w:val="center"/>
      </w:pPr>
      <w:r>
        <w:rPr>
          <w:rFonts w:ascii="Times New Roman" w:hAnsi="Times New Roman" w:eastAsia="Times New Roman"/>
          <w:b/>
          <w:i w:val="0"/>
          <w:color w:val="990000"/>
          <w:sz w:val="22"/>
        </w:rPr>
        <w:t>[SCREENSHOT: terminal output of the project directory listing]</w:t>
      </w:r>
    </w:p>
    <w:p>
      <w:pPr>
        <w:spacing w:line="360" w:lineRule="auto" w:before="280" w:after="160"/>
        <w:jc w:val="left"/>
      </w:pPr>
      <w:r>
        <w:rPr>
          <w:rFonts w:ascii="Times New Roman" w:hAnsi="Times New Roman" w:eastAsia="Times New Roman"/>
          <w:b/>
          <w:i w:val="0"/>
          <w:sz w:val="28"/>
        </w:rPr>
        <w:t>4.2 Configuration File</w:t>
      </w:r>
    </w:p>
    <w:p>
      <w:pPr>
        <w:spacing w:line="360" w:lineRule="auto" w:before="0" w:after="120"/>
        <w:jc w:val="both"/>
      </w:pPr>
      <w:r>
        <w:rPr>
          <w:rFonts w:ascii="Times New Roman" w:hAnsi="Times New Roman" w:eastAsia="Times New Roman"/>
          <w:b w:val="0"/>
          <w:i w:val="0"/>
          <w:sz w:val="24"/>
        </w:rPr>
        <w:t>Configuration is declarative and versioned. The extract below is the retrieval block, which is byte-identical between the two configurations; that identity is what allows the second run to be described as a change of models rather than a change of method.</w:t>
      </w:r>
    </w:p>
    <w:p>
      <w:pPr>
        <w:spacing w:line="240" w:lineRule="auto" w:before="120" w:after="200"/>
        <w:ind w:left="504"/>
        <w:jc w:val="left"/>
      </w:pPr>
      <w:r>
        <w:rPr>
          <w:rFonts w:ascii="Consolas" w:hAnsi="Consolas" w:eastAsia="Consolas"/>
          <w:b w:val="0"/>
          <w:i w:val="0"/>
          <w:sz w:val="19"/>
        </w:rPr>
        <w:t>retrieval:</w:t>
        <w:br/>
        <w:t xml:space="preserve">  context_token_budget: 1800</w:t>
        <w:br/>
        <w:t xml:space="preserve">  chunk:</w:t>
        <w:br/>
        <w:t xml:space="preserve">    chunk_size_tokens: 512</w:t>
        <w:br/>
        <w:t xml:space="preserve">    chunk_overlap_tokens: 64</w:t>
        <w:br/>
        <w:t xml:space="preserve">    top_k: 8</w:t>
        <w:br/>
        <w:t xml:space="preserve">  okf:</w:t>
        <w:br/>
        <w:t xml:space="preserve">    top_k: 5</w:t>
        <w:br/>
        <w:t xml:space="preserve">    hop_expansion: 1</w:t>
        <w:br/>
        <w:t xml:space="preserve">    max_expanded: 4</w:t>
        <w:br/>
        <w:t xml:space="preserve">    embed_field: title_description</w:t>
        <w:br/>
        <w:br/>
        <w:t>generation:</w:t>
        <w:br/>
        <w:t xml:space="preserve">  model: "...NVIDIA-Nemotron-3.5-Lightning-30B-A3B-GGUF:Q4_K_M"</w:t>
        <w:br/>
        <w:t xml:space="preserve">  temperature: 0.0</w:t>
        <w:br/>
        <w:t xml:space="preserve">  max_tokens: 8000</w:t>
        <w:br/>
        <w:t xml:space="preserve">  seed: 42</w:t>
        <w:br/>
        <w:br/>
        <w:t>judge:</w:t>
        <w:br/>
        <w:t xml:space="preserve">  enabled: true</w:t>
        <w:br/>
        <w:t xml:space="preserve">  model: "qwen2.5:7b-instruct"</w:t>
        <w:br/>
        <w:t xml:space="preserve">  temperature: 0.0</w:t>
      </w:r>
    </w:p>
    <w:p>
      <w:pPr>
        <w:spacing w:line="240" w:lineRule="auto" w:before="160" w:after="200"/>
        <w:jc w:val="center"/>
      </w:pPr>
      <w:r>
        <w:rPr>
          <w:rFonts w:ascii="Times New Roman" w:hAnsi="Times New Roman" w:eastAsia="Times New Roman"/>
          <w:b/>
          <w:i w:val="0"/>
          <w:color w:val="990000"/>
          <w:sz w:val="22"/>
        </w:rPr>
        <w:t>[SCREENSHOT: config_v2_kaggle.yaml open in the editor]</w:t>
      </w:r>
    </w:p>
    <w:p>
      <w:pPr>
        <w:spacing w:line="360" w:lineRule="auto" w:before="280" w:after="160"/>
        <w:jc w:val="left"/>
      </w:pPr>
      <w:r>
        <w:rPr>
          <w:rFonts w:ascii="Times New Roman" w:hAnsi="Times New Roman" w:eastAsia="Times New Roman"/>
          <w:b/>
          <w:i w:val="0"/>
          <w:sz w:val="28"/>
        </w:rPr>
        <w:t>4.3 Running the Pipeline</w:t>
      </w:r>
    </w:p>
    <w:p>
      <w:pPr>
        <w:spacing w:line="360" w:lineRule="auto" w:before="0" w:after="120"/>
        <w:jc w:val="both"/>
      </w:pPr>
      <w:r>
        <w:rPr>
          <w:rFonts w:ascii="Times New Roman" w:hAnsi="Times New Roman" w:eastAsia="Times New Roman"/>
          <w:b w:val="0"/>
          <w:i w:val="0"/>
          <w:sz w:val="24"/>
        </w:rPr>
        <w:t>Each stage is a module invocation. Generation and scoring are resumable, so re-issuing the same command after a crash picks up where the previous attempt stopped instead of paying for completed rows twice.</w:t>
      </w:r>
    </w:p>
    <w:p>
      <w:pPr>
        <w:spacing w:line="240" w:lineRule="auto" w:before="120" w:after="200"/>
        <w:ind w:left="504"/>
        <w:jc w:val="left"/>
      </w:pPr>
      <w:r>
        <w:rPr>
          <w:rFonts w:ascii="Consolas" w:hAnsi="Consolas" w:eastAsia="Consolas"/>
          <w:b w:val="0"/>
          <w:i w:val="0"/>
          <w:sz w:val="19"/>
        </w:rPr>
        <w:t># build the bundle from the raw corpus</w:t>
        <w:br/>
        <w:t>python -m src.build_bundle</w:t>
        <w:br/>
        <w:br/>
        <w:t># generate answers for both arms on the active question set</w:t>
        <w:br/>
        <w:t>python -m src.run_experiment --qids-file results/v2_active_qids_v2.txt</w:t>
        <w:br/>
        <w:br/>
        <w:t># score and judge</w:t>
        <w:br/>
        <w:t>python -m src.evaluate --input raw_okf_rag_v2_kaggle_full.csv</w:t>
        <w:br/>
        <w:br/>
        <w:t># merge the completed human labelling sheet back into the scored file</w:t>
        <w:br/>
        <w:t>python scripts/merge_human_labels.py \</w:t>
        <w:br/>
        <w:t xml:space="preserve">    --sheet  v2_kaggle/human_labels_okf_rag_v2_kaggle_full.csv \</w:t>
        <w:br/>
        <w:t xml:space="preserve">    --scored v2_kaggle/scored_okf_rag_v2_kaggle_full.csv</w:t>
        <w:br/>
        <w:br/>
        <w:t># tables, significance tests and figures from the human labels</w:t>
        <w:br/>
        <w:t>python -m src.analyze --inputs v2_kaggle/scored_okf_rag_v2_kaggle_full.csv \</w:t>
        <w:br/>
        <w:t xml:space="preserve">    --label-col human_label</w:t>
      </w:r>
    </w:p>
    <w:p>
      <w:pPr>
        <w:spacing w:line="240" w:lineRule="auto" w:before="160" w:after="200"/>
        <w:jc w:val="center"/>
      </w:pPr>
      <w:r>
        <w:rPr>
          <w:rFonts w:ascii="Times New Roman" w:hAnsi="Times New Roman" w:eastAsia="Times New Roman"/>
          <w:b/>
          <w:i w:val="0"/>
          <w:color w:val="990000"/>
          <w:sz w:val="22"/>
        </w:rPr>
        <w:t>[SCREENSHOT: terminal showing a generation run in progress with the per-row progress bar]</w:t>
      </w:r>
    </w:p>
    <w:p>
      <w:pPr>
        <w:spacing w:line="240" w:lineRule="auto" w:before="160" w:after="200"/>
        <w:jc w:val="center"/>
      </w:pPr>
      <w:r>
        <w:rPr>
          <w:rFonts w:ascii="Times New Roman" w:hAnsi="Times New Roman" w:eastAsia="Times New Roman"/>
          <w:b/>
          <w:i w:val="0"/>
          <w:color w:val="990000"/>
          <w:sz w:val="22"/>
        </w:rPr>
        <w:t>[SCREENSHOT: the Kaggle notebook GPU panel showing both T4 accelerators active]</w:t>
      </w:r>
    </w:p>
    <w:p>
      <w:pPr>
        <w:spacing w:line="360" w:lineRule="auto" w:before="280" w:after="160"/>
        <w:jc w:val="left"/>
      </w:pPr>
      <w:r>
        <w:rPr>
          <w:rFonts w:ascii="Times New Roman" w:hAnsi="Times New Roman" w:eastAsia="Times New Roman"/>
          <w:b/>
          <w:i w:val="0"/>
          <w:sz w:val="28"/>
        </w:rPr>
        <w:t>4.4 A Retrieved Context, Side by Side</w:t>
      </w:r>
    </w:p>
    <w:p>
      <w:pPr>
        <w:spacing w:line="360" w:lineRule="auto" w:before="0" w:after="120"/>
        <w:jc w:val="both"/>
      </w:pPr>
      <w:r>
        <w:rPr>
          <w:rFonts w:ascii="Times New Roman" w:hAnsi="Times New Roman" w:eastAsia="Times New Roman"/>
          <w:b w:val="0"/>
          <w:i w:val="0"/>
          <w:sz w:val="24"/>
        </w:rPr>
        <w:t>Question Q001 asks what the two major parts of a Kubernetes cluster are. Both arms answer it correctly, and comparing what each was given is the clearest illustration of the difference between the substrates.</w:t>
      </w:r>
    </w:p>
    <w:p>
      <w:pPr>
        <w:spacing w:line="360" w:lineRule="auto" w:before="200" w:after="120"/>
        <w:jc w:val="left"/>
      </w:pPr>
      <w:r>
        <w:rPr>
          <w:rFonts w:ascii="Times New Roman" w:hAnsi="Times New Roman" w:eastAsia="Times New Roman"/>
          <w:b/>
          <w:i w:val="0"/>
          <w:sz w:val="24"/>
        </w:rPr>
        <w:t>4.4.1 Baseline Arm</w:t>
      </w:r>
    </w:p>
    <w:p>
      <w:pPr>
        <w:spacing w:line="240" w:lineRule="auto" w:before="120" w:after="200"/>
        <w:ind w:left="504"/>
        <w:jc w:val="left"/>
      </w:pPr>
      <w:r>
        <w:rPr>
          <w:rFonts w:ascii="Consolas" w:hAnsi="Consolas" w:eastAsia="Consolas"/>
          <w:b w:val="0"/>
          <w:i w:val="0"/>
          <w:sz w:val="19"/>
        </w:rPr>
        <w:t>retrieved_ids:</w:t>
        <w:br/>
        <w:t xml:space="preserve">  overview__components.md#chunk0</w:t>
        <w:br/>
        <w:t xml:space="preserve">  architecture__controller.md#chunk2</w:t>
        <w:br/>
        <w:t xml:space="preserve">  architecture.md#chunk3</w:t>
        <w:br/>
        <w:t xml:space="preserve">  overview.md#chunk4</w:t>
        <w:br/>
        <w:br/>
        <w:t>answer:</w:t>
        <w:br/>
        <w:t xml:space="preserve">  The two major parts of a Kubernetes cluster are the control plane and</w:t>
        <w:br/>
        <w:t xml:space="preserve">  one or more worker nodes.</w:t>
        <w:br/>
        <w:t xml:space="preserve">  SOURCES: [overview__components.md#chunk0]</w:t>
      </w:r>
    </w:p>
    <w:p>
      <w:pPr>
        <w:spacing w:line="360" w:lineRule="auto" w:before="200" w:after="120"/>
        <w:jc w:val="left"/>
      </w:pPr>
      <w:r>
        <w:rPr>
          <w:rFonts w:ascii="Times New Roman" w:hAnsi="Times New Roman" w:eastAsia="Times New Roman"/>
          <w:b/>
          <w:i w:val="0"/>
          <w:sz w:val="24"/>
        </w:rPr>
        <w:t>4.4.2 Curated Arm</w:t>
      </w:r>
    </w:p>
    <w:p>
      <w:pPr>
        <w:spacing w:line="240" w:lineRule="auto" w:before="120" w:after="200"/>
        <w:ind w:left="504"/>
        <w:jc w:val="left"/>
      </w:pPr>
      <w:r>
        <w:rPr>
          <w:rFonts w:ascii="Consolas" w:hAnsi="Consolas" w:eastAsia="Consolas"/>
          <w:b w:val="0"/>
          <w:i w:val="0"/>
          <w:sz w:val="19"/>
        </w:rPr>
        <w:t>retrieved_ids (5 seeds + 4 expanded):</w:t>
        <w:br/>
        <w:t xml:space="preserve">  definition/kubernetes_cluster_architecture_overview.md</w:t>
        <w:br/>
        <w:t xml:space="preserve">  entity/node_components.md</w:t>
        <w:br/>
        <w:t xml:space="preserve">  section/managing_a_kubernetes_cluster.md</w:t>
        <w:br/>
        <w:t xml:space="preserve">  policy/cluster_administration_overview.md</w:t>
        <w:br/>
        <w:t xml:space="preserve">  entity/control_plane_components.md</w:t>
        <w:br/>
        <w:t xml:space="preserve">  definition/node_components.md          &lt;- expanded</w:t>
        <w:br/>
        <w:t xml:space="preserve">  definition/control_plane_components.md &lt;- expanded</w:t>
        <w:br/>
        <w:t xml:space="preserve">  definition/kube_apiserver.md           &lt;- expanded</w:t>
        <w:br/>
        <w:t xml:space="preserve">  definition/etcd.md                     &lt;- expanded</w:t>
        <w:br/>
        <w:br/>
        <w:t>answer:</w:t>
        <w:br/>
        <w:t xml:space="preserve">  A Kubernetes cluster consists of a control plane and worker nodes (also</w:t>
        <w:br/>
        <w:t xml:space="preserve">  called nodes). The control plane manages the overall state of the cluster,</w:t>
        <w:br/>
        <w:t xml:space="preserve">  while the worker nodes run containerized applications in the form of Pods.</w:t>
        <w:br/>
        <w:t xml:space="preserve">  SOURCES: [concept: /definition/kubernetes_cluster_architecture_overview.md]</w:t>
      </w:r>
    </w:p>
    <w:p>
      <w:pPr>
        <w:spacing w:line="360" w:lineRule="auto" w:before="0" w:after="120"/>
        <w:jc w:val="both"/>
      </w:pPr>
      <w:r>
        <w:rPr>
          <w:rFonts w:ascii="Times New Roman" w:hAnsi="Times New Roman" w:eastAsia="Times New Roman"/>
          <w:b w:val="0"/>
          <w:i w:val="0"/>
          <w:sz w:val="24"/>
        </w:rPr>
        <w:t>Four of the nine curated units arrived through link expansion rather than through similarity ranking, and the citation points at a specific concept file rather than at a numbered slice of a page. That is the finer-grained attribution the format buys. Whether it buys grounding is the question Chapter 3 answers, and the answer is no.</w:t>
      </w:r>
    </w:p>
    <w:p>
      <w:pPr>
        <w:spacing w:line="240" w:lineRule="auto" w:before="160" w:after="200"/>
        <w:jc w:val="center"/>
      </w:pPr>
      <w:r>
        <w:rPr>
          <w:rFonts w:ascii="Times New Roman" w:hAnsi="Times New Roman" w:eastAsia="Times New Roman"/>
          <w:b/>
          <w:i w:val="0"/>
          <w:color w:val="990000"/>
          <w:sz w:val="22"/>
        </w:rPr>
        <w:t>[SCREENSHOT: scored_okf_rag_v2_kaggle_full.csv open in a spreadsheet, showing the question, answer, retrieved_ids, judge_label and human_label columns for a few rows]</w:t>
      </w:r>
    </w:p>
    <w:p>
      <w:pPr>
        <w:spacing w:line="360" w:lineRule="auto" w:before="280" w:after="160"/>
        <w:jc w:val="left"/>
      </w:pPr>
      <w:r>
        <w:rPr>
          <w:rFonts w:ascii="Times New Roman" w:hAnsi="Times New Roman" w:eastAsia="Times New Roman"/>
          <w:b/>
          <w:i w:val="0"/>
          <w:sz w:val="28"/>
        </w:rPr>
        <w:t>4.5 Output Artefacts</w:t>
      </w:r>
    </w:p>
    <w:p>
      <w:pPr>
        <w:spacing w:line="360" w:lineRule="auto" w:before="0" w:after="120"/>
        <w:jc w:val="both"/>
      </w:pPr>
      <w:r>
        <w:rPr>
          <w:rFonts w:ascii="Times New Roman" w:hAnsi="Times New Roman" w:eastAsia="Times New Roman"/>
          <w:b w:val="0"/>
          <w:i w:val="0"/>
          <w:sz w:val="24"/>
        </w:rPr>
        <w:t>A completed run leaves a fixed set of files, and every filename records what produced it so that one run cannot silently overwrite another. Table 4.1 lists them.</w:t>
      </w:r>
    </w:p>
    <w:p>
      <w:pPr>
        <w:spacing w:line="240" w:lineRule="auto" w:before="200" w:after="80"/>
        <w:jc w:val="center"/>
      </w:pPr>
      <w:r>
        <w:rPr>
          <w:rFonts w:ascii="Times New Roman" w:hAnsi="Times New Roman" w:eastAsia="Times New Roman"/>
          <w:b w:val="0"/>
          <w:i/>
          <w:sz w:val="20"/>
        </w:rPr>
        <w:t>Table 4.1 Artefacts produced by a full run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20" w:after="20"/>
              <w:jc w:val="left"/>
            </w:pPr>
            <w:r/>
            <w:r>
              <w:rPr>
                <w:rFonts w:ascii="Times New Roman" w:hAnsi="Times New Roman" w:eastAsia="Times New Roman"/>
                <w:b/>
                <w:i w:val="0"/>
                <w:sz w:val="19"/>
              </w:rPr>
              <w:t>File</w:t>
            </w:r>
          </w:p>
        </w:tc>
        <w:tc>
          <w:tcPr>
            <w:tcW w:type="dxa" w:w="4680"/>
          </w:tcPr>
          <w:p>
            <w:pPr>
              <w:spacing w:line="240" w:lineRule="auto" w:before="20" w:after="20"/>
              <w:jc w:val="left"/>
            </w:pPr>
            <w:r/>
            <w:r>
              <w:rPr>
                <w:rFonts w:ascii="Times New Roman" w:hAnsi="Times New Roman" w:eastAsia="Times New Roman"/>
                <w:b/>
                <w:i w:val="0"/>
                <w:sz w:val="19"/>
              </w:rPr>
              <w:t>Contents</w:t>
            </w:r>
          </w:p>
        </w:tc>
      </w:tr>
      <w:tr>
        <w:tc>
          <w:tcPr>
            <w:tcW w:type="dxa" w:w="4680"/>
          </w:tcPr>
          <w:p>
            <w:pPr>
              <w:spacing w:line="240" w:lineRule="auto" w:before="20" w:after="20"/>
              <w:jc w:val="left"/>
            </w:pPr>
            <w:r/>
            <w:r>
              <w:rPr>
                <w:rFonts w:ascii="Times New Roman" w:hAnsi="Times New Roman" w:eastAsia="Times New Roman"/>
                <w:b w:val="0"/>
                <w:i w:val="0"/>
                <w:sz w:val="19"/>
              </w:rPr>
              <w:t>raw_&lt;run&gt;.csv</w:t>
            </w:r>
          </w:p>
        </w:tc>
        <w:tc>
          <w:tcPr>
            <w:tcW w:type="dxa" w:w="4680"/>
          </w:tcPr>
          <w:p>
            <w:pPr>
              <w:spacing w:line="240" w:lineRule="auto" w:before="20" w:after="20"/>
              <w:jc w:val="left"/>
            </w:pPr>
            <w:r/>
            <w:r>
              <w:rPr>
                <w:rFonts w:ascii="Times New Roman" w:hAnsi="Times New Roman" w:eastAsia="Times New Roman"/>
                <w:b w:val="0"/>
                <w:i w:val="0"/>
                <w:sz w:val="19"/>
              </w:rPr>
              <w:t>One row per arm and question: answer, retrieved ids, timings, token counts</w:t>
            </w:r>
          </w:p>
        </w:tc>
      </w:tr>
      <w:tr>
        <w:tc>
          <w:tcPr>
            <w:tcW w:type="dxa" w:w="4680"/>
          </w:tcPr>
          <w:p>
            <w:pPr>
              <w:spacing w:line="240" w:lineRule="auto" w:before="20" w:after="20"/>
              <w:jc w:val="left"/>
            </w:pPr>
            <w:r/>
            <w:r>
              <w:rPr>
                <w:rFonts w:ascii="Times New Roman" w:hAnsi="Times New Roman" w:eastAsia="Times New Roman"/>
                <w:b w:val="0"/>
                <w:i w:val="0"/>
                <w:sz w:val="19"/>
              </w:rPr>
              <w:t>scored_&lt;run&gt;.csv</w:t>
            </w:r>
          </w:p>
        </w:tc>
        <w:tc>
          <w:tcPr>
            <w:tcW w:type="dxa" w:w="4680"/>
          </w:tcPr>
          <w:p>
            <w:pPr>
              <w:spacing w:line="240" w:lineRule="auto" w:before="20" w:after="20"/>
              <w:jc w:val="left"/>
            </w:pPr>
            <w:r/>
            <w:r>
              <w:rPr>
                <w:rFonts w:ascii="Times New Roman" w:hAnsi="Times New Roman" w:eastAsia="Times New Roman"/>
                <w:b w:val="0"/>
                <w:i w:val="0"/>
                <w:sz w:val="19"/>
              </w:rPr>
              <w:t>The raw rows plus EM, F1, recall, citation validity, judge and human labels</w:t>
            </w:r>
          </w:p>
        </w:tc>
      </w:tr>
      <w:tr>
        <w:tc>
          <w:tcPr>
            <w:tcW w:type="dxa" w:w="4680"/>
          </w:tcPr>
          <w:p>
            <w:pPr>
              <w:spacing w:line="240" w:lineRule="auto" w:before="20" w:after="20"/>
              <w:jc w:val="left"/>
            </w:pPr>
            <w:r/>
            <w:r>
              <w:rPr>
                <w:rFonts w:ascii="Times New Roman" w:hAnsi="Times New Roman" w:eastAsia="Times New Roman"/>
                <w:b w:val="0"/>
                <w:i w:val="0"/>
                <w:sz w:val="19"/>
              </w:rPr>
              <w:t>human_labels_&lt;run&gt;.csv</w:t>
            </w:r>
          </w:p>
        </w:tc>
        <w:tc>
          <w:tcPr>
            <w:tcW w:type="dxa" w:w="4680"/>
          </w:tcPr>
          <w:p>
            <w:pPr>
              <w:spacing w:line="240" w:lineRule="auto" w:before="20" w:after="20"/>
              <w:jc w:val="left"/>
            </w:pPr>
            <w:r/>
            <w:r>
              <w:rPr>
                <w:rFonts w:ascii="Times New Roman" w:hAnsi="Times New Roman" w:eastAsia="Times New Roman"/>
                <w:b w:val="0"/>
                <w:i w:val="0"/>
                <w:sz w:val="19"/>
              </w:rPr>
              <w:t>Blank labelling sheet, refuses to overwrite a sheet already filled in</w:t>
            </w:r>
          </w:p>
        </w:tc>
      </w:tr>
      <w:tr>
        <w:tc>
          <w:tcPr>
            <w:tcW w:type="dxa" w:w="4680"/>
          </w:tcPr>
          <w:p>
            <w:pPr>
              <w:spacing w:line="240" w:lineRule="auto" w:before="20" w:after="20"/>
              <w:jc w:val="left"/>
            </w:pPr>
            <w:r/>
            <w:r>
              <w:rPr>
                <w:rFonts w:ascii="Times New Roman" w:hAnsi="Times New Roman" w:eastAsia="Times New Roman"/>
                <w:b w:val="0"/>
                <w:i w:val="0"/>
                <w:sz w:val="19"/>
              </w:rPr>
              <w:t>runmeta_&lt;run&gt;.json</w:t>
            </w:r>
          </w:p>
        </w:tc>
        <w:tc>
          <w:tcPr>
            <w:tcW w:type="dxa" w:w="4680"/>
          </w:tcPr>
          <w:p>
            <w:pPr>
              <w:spacing w:line="240" w:lineRule="auto" w:before="20" w:after="20"/>
              <w:jc w:val="left"/>
            </w:pPr>
            <w:r/>
            <w:r>
              <w:rPr>
                <w:rFonts w:ascii="Times New Roman" w:hAnsi="Times New Roman" w:eastAsia="Times New Roman"/>
                <w:b w:val="0"/>
                <w:i w:val="0"/>
                <w:sz w:val="19"/>
              </w:rPr>
              <w:t>Flattened configuration exactly as the run used it</w:t>
            </w:r>
          </w:p>
        </w:tc>
      </w:tr>
      <w:tr>
        <w:tc>
          <w:tcPr>
            <w:tcW w:type="dxa" w:w="4680"/>
          </w:tcPr>
          <w:p>
            <w:pPr>
              <w:spacing w:line="240" w:lineRule="auto" w:before="20" w:after="20"/>
              <w:jc w:val="left"/>
            </w:pPr>
            <w:r/>
            <w:r>
              <w:rPr>
                <w:rFonts w:ascii="Times New Roman" w:hAnsi="Times New Roman" w:eastAsia="Times New Roman"/>
                <w:b w:val="0"/>
                <w:i w:val="0"/>
                <w:sz w:val="19"/>
              </w:rPr>
              <w:t>bundle_stats_&lt;mode&gt;.json</w:t>
            </w:r>
          </w:p>
        </w:tc>
        <w:tc>
          <w:tcPr>
            <w:tcW w:type="dxa" w:w="4680"/>
          </w:tcPr>
          <w:p>
            <w:pPr>
              <w:spacing w:line="240" w:lineRule="auto" w:before="20" w:after="20"/>
              <w:jc w:val="left"/>
            </w:pPr>
            <w:r/>
            <w:r>
              <w:rPr>
                <w:rFonts w:ascii="Times New Roman" w:hAnsi="Times New Roman" w:eastAsia="Times New Roman"/>
                <w:b w:val="0"/>
                <w:i w:val="0"/>
                <w:sz w:val="19"/>
              </w:rPr>
              <w:t>Concept and link counts, alias diagnostics, link precision</w:t>
            </w:r>
          </w:p>
        </w:tc>
      </w:tr>
      <w:tr>
        <w:tc>
          <w:tcPr>
            <w:tcW w:type="dxa" w:w="4680"/>
          </w:tcPr>
          <w:p>
            <w:pPr>
              <w:spacing w:line="240" w:lineRule="auto" w:before="20" w:after="20"/>
              <w:jc w:val="left"/>
            </w:pPr>
            <w:r/>
            <w:r>
              <w:rPr>
                <w:rFonts w:ascii="Times New Roman" w:hAnsi="Times New Roman" w:eastAsia="Times New Roman"/>
                <w:b w:val="0"/>
                <w:i w:val="0"/>
                <w:sz w:val="19"/>
              </w:rPr>
              <w:t>bundle_provenance.json</w:t>
            </w:r>
          </w:p>
        </w:tc>
        <w:tc>
          <w:tcPr>
            <w:tcW w:type="dxa" w:w="4680"/>
          </w:tcPr>
          <w:p>
            <w:pPr>
              <w:spacing w:line="240" w:lineRule="auto" w:before="20" w:after="20"/>
              <w:jc w:val="left"/>
            </w:pPr>
            <w:r/>
            <w:r>
              <w:rPr>
                <w:rFonts w:ascii="Times New Roman" w:hAnsi="Times New Roman" w:eastAsia="Times New Roman"/>
                <w:b w:val="0"/>
                <w:i w:val="0"/>
                <w:sz w:val="19"/>
              </w:rPr>
              <w:t>Tree hash, builder model, and comparison against the v1 hash</w:t>
            </w:r>
          </w:p>
        </w:tc>
      </w:tr>
      <w:tr>
        <w:tc>
          <w:tcPr>
            <w:tcW w:type="dxa" w:w="4680"/>
          </w:tcPr>
          <w:p>
            <w:pPr>
              <w:spacing w:line="240" w:lineRule="auto" w:before="20" w:after="20"/>
              <w:jc w:val="left"/>
            </w:pPr>
            <w:r/>
            <w:r>
              <w:rPr>
                <w:rFonts w:ascii="Times New Roman" w:hAnsi="Times New Roman" w:eastAsia="Times New Roman"/>
                <w:b w:val="0"/>
                <w:i w:val="0"/>
                <w:sz w:val="19"/>
              </w:rPr>
              <w:t>link_audit_&lt;mode&gt;.csv</w:t>
            </w:r>
          </w:p>
        </w:tc>
        <w:tc>
          <w:tcPr>
            <w:tcW w:type="dxa" w:w="4680"/>
          </w:tcPr>
          <w:p>
            <w:pPr>
              <w:spacing w:line="240" w:lineRule="auto" w:before="20" w:after="20"/>
              <w:jc w:val="left"/>
            </w:pPr>
            <w:r/>
            <w:r>
              <w:rPr>
                <w:rFonts w:ascii="Times New Roman" w:hAnsi="Times New Roman" w:eastAsia="Times New Roman"/>
                <w:b w:val="0"/>
                <w:i w:val="0"/>
                <w:sz w:val="19"/>
              </w:rPr>
              <w:t>Every link with its match type; carries hand-graded verdicts forward</w:t>
            </w:r>
          </w:p>
        </w:tc>
      </w:tr>
      <w:tr>
        <w:tc>
          <w:tcPr>
            <w:tcW w:type="dxa" w:w="4680"/>
          </w:tcPr>
          <w:p>
            <w:pPr>
              <w:spacing w:line="240" w:lineRule="auto" w:before="20" w:after="20"/>
              <w:jc w:val="left"/>
            </w:pPr>
            <w:r/>
            <w:r>
              <w:rPr>
                <w:rFonts w:ascii="Times New Roman" w:hAnsi="Times New Roman" w:eastAsia="Times New Roman"/>
                <w:b w:val="0"/>
                <w:i w:val="0"/>
                <w:sz w:val="19"/>
              </w:rPr>
              <w:t>table_*_human.csv / .tex</w:t>
            </w:r>
          </w:p>
        </w:tc>
        <w:tc>
          <w:tcPr>
            <w:tcW w:type="dxa" w:w="4680"/>
          </w:tcPr>
          <w:p>
            <w:pPr>
              <w:spacing w:line="240" w:lineRule="auto" w:before="20" w:after="20"/>
              <w:jc w:val="left"/>
            </w:pPr>
            <w:r/>
            <w:r>
              <w:rPr>
                <w:rFonts w:ascii="Times New Roman" w:hAnsi="Times New Roman" w:eastAsia="Times New Roman"/>
                <w:b w:val="0"/>
                <w:i w:val="0"/>
                <w:sz w:val="19"/>
              </w:rPr>
              <w:t>Analysis tables, human-label variant</w:t>
            </w:r>
          </w:p>
        </w:tc>
      </w:tr>
      <w:tr>
        <w:tc>
          <w:tcPr>
            <w:tcW w:type="dxa" w:w="4680"/>
          </w:tcPr>
          <w:p>
            <w:pPr>
              <w:spacing w:line="240" w:lineRule="auto" w:before="20" w:after="20"/>
              <w:jc w:val="left"/>
            </w:pPr>
            <w:r/>
            <w:r>
              <w:rPr>
                <w:rFonts w:ascii="Times New Roman" w:hAnsi="Times New Roman" w:eastAsia="Times New Roman"/>
                <w:b w:val="0"/>
                <w:i w:val="0"/>
                <w:sz w:val="19"/>
              </w:rPr>
              <w:t>significance_human.txt</w:t>
            </w:r>
          </w:p>
        </w:tc>
        <w:tc>
          <w:tcPr>
            <w:tcW w:type="dxa" w:w="4680"/>
          </w:tcPr>
          <w:p>
            <w:pPr>
              <w:spacing w:line="240" w:lineRule="auto" w:before="20" w:after="20"/>
              <w:jc w:val="left"/>
            </w:pPr>
            <w:r/>
            <w:r>
              <w:rPr>
                <w:rFonts w:ascii="Times New Roman" w:hAnsi="Times New Roman" w:eastAsia="Times New Roman"/>
                <w:b w:val="0"/>
                <w:i w:val="0"/>
                <w:sz w:val="19"/>
              </w:rPr>
              <w:t>Bootstrap and McNemar results for the paired comparison</w:t>
            </w:r>
          </w:p>
        </w:tc>
      </w:tr>
      <w:tr>
        <w:tc>
          <w:tcPr>
            <w:tcW w:type="dxa" w:w="4680"/>
          </w:tcPr>
          <w:p>
            <w:pPr>
              <w:spacing w:line="240" w:lineRule="auto" w:before="20" w:after="20"/>
              <w:jc w:val="left"/>
            </w:pPr>
            <w:r/>
            <w:r>
              <w:rPr>
                <w:rFonts w:ascii="Times New Roman" w:hAnsi="Times New Roman" w:eastAsia="Times New Roman"/>
                <w:b w:val="0"/>
                <w:i w:val="0"/>
                <w:sz w:val="19"/>
              </w:rPr>
              <w:t>fig_*_human.png</w:t>
            </w:r>
          </w:p>
        </w:tc>
        <w:tc>
          <w:tcPr>
            <w:tcW w:type="dxa" w:w="4680"/>
          </w:tcPr>
          <w:p>
            <w:pPr>
              <w:spacing w:line="240" w:lineRule="auto" w:before="20" w:after="20"/>
              <w:jc w:val="left"/>
            </w:pPr>
            <w:r/>
            <w:r>
              <w:rPr>
                <w:rFonts w:ascii="Times New Roman" w:hAnsi="Times New Roman" w:eastAsia="Times New Roman"/>
                <w:b w:val="0"/>
                <w:i w:val="0"/>
                <w:sz w:val="19"/>
              </w:rPr>
              <w:t>Generated figures</w:t>
            </w:r>
          </w:p>
        </w:tc>
      </w:tr>
    </w:tbl>
    <w:p>
      <w:pPr>
        <w:spacing w:line="360" w:lineRule="auto" w:before="0" w:after="160"/>
        <w:jc w:val="both"/>
      </w:pPr>
    </w:p>
    <w:p>
      <w:pPr>
        <w:spacing w:line="240" w:lineRule="auto" w:before="160" w:after="200"/>
        <w:jc w:val="center"/>
      </w:pPr>
      <w:r>
        <w:rPr>
          <w:rFonts w:ascii="Times New Roman" w:hAnsi="Times New Roman" w:eastAsia="Times New Roman"/>
          <w:b/>
          <w:i w:val="0"/>
          <w:color w:val="990000"/>
          <w:sz w:val="22"/>
        </w:rPr>
        <w:t>[SCREENSHOT: the results/v2_kaggle directory listing showing the generated artefacts]</w:t>
      </w:r>
    </w:p>
    <w:p>
      <w:pPr>
        <w:spacing w:line="360" w:lineRule="auto" w:before="280" w:after="160"/>
        <w:jc w:val="left"/>
      </w:pPr>
      <w:r>
        <w:rPr>
          <w:rFonts w:ascii="Times New Roman" w:hAnsi="Times New Roman" w:eastAsia="Times New Roman"/>
          <w:b/>
          <w:i w:val="0"/>
          <w:sz w:val="28"/>
        </w:rPr>
        <w:t>4.6 The Labelling Sheet</w:t>
      </w:r>
    </w:p>
    <w:p>
      <w:pPr>
        <w:spacing w:line="360" w:lineRule="auto" w:before="0" w:after="120"/>
        <w:jc w:val="both"/>
      </w:pPr>
      <w:r>
        <w:rPr>
          <w:rFonts w:ascii="Times New Roman" w:hAnsi="Times New Roman" w:eastAsia="Times New Roman"/>
          <w:b w:val="0"/>
          <w:i w:val="0"/>
          <w:sz w:val="24"/>
        </w:rPr>
        <w:t>Human labelling is done on a generated sheet rather than by editing the scored file directly, so that the labels can be merged back in a separate, repeatable step. The sheet carries the question, the answer and a blank label column; a merge script keyed on arm, ablation and question identifier writes the labels into the scored file and refuses to proceed if the keys do not line up.</w:t>
      </w:r>
    </w:p>
    <w:p>
      <w:pPr>
        <w:spacing w:line="240" w:lineRule="auto" w:before="120" w:after="200"/>
        <w:ind w:left="504"/>
        <w:jc w:val="left"/>
      </w:pPr>
      <w:r>
        <w:rPr>
          <w:rFonts w:ascii="Consolas" w:hAnsi="Consolas" w:eastAsia="Consolas"/>
          <w:b w:val="0"/>
          <w:i w:val="0"/>
          <w:sz w:val="19"/>
        </w:rPr>
        <w:t>arm,ablation,qid,question,answer,human_label,human_notes</w:t>
        <w:br/>
        <w:t>chunk,full,Q001,"What are the two major parts of a Kubernetes cluster?",...,,</w:t>
        <w:br/>
        <w:t>okf,full,Q001,"What are the two major parts of a Kubernetes cluster?",...,,</w:t>
        <w:br/>
        <w:t>...</w:t>
        <w:br/>
        <w:t># 130 rows: 65 questions x 2 arms, human_label blank</w:t>
      </w:r>
    </w:p>
    <w:p>
      <w:pPr>
        <w:spacing w:line="240" w:lineRule="auto" w:before="160" w:after="200"/>
        <w:jc w:val="center"/>
      </w:pPr>
      <w:r>
        <w:rPr>
          <w:rFonts w:ascii="Times New Roman" w:hAnsi="Times New Roman" w:eastAsia="Times New Roman"/>
          <w:b/>
          <w:i w:val="0"/>
          <w:color w:val="990000"/>
          <w:sz w:val="22"/>
        </w:rPr>
        <w:t>[SCREENSHOT: the completed labelling sheet with human_label and human_notes filled in]</w:t>
      </w:r>
    </w:p>
    <w:p>
      <w:pPr>
        <w:spacing w:line="240" w:lineRule="auto" w:before="160" w:after="200"/>
        <w:jc w:val="center"/>
      </w:pPr>
      <w:r>
        <w:rPr>
          <w:rFonts w:ascii="Times New Roman" w:hAnsi="Times New Roman" w:eastAsia="Times New Roman"/>
          <w:b/>
          <w:i w:val="0"/>
          <w:color w:val="990000"/>
          <w:sz w:val="22"/>
        </w:rPr>
        <w:t>[SCREENSHOT: the plotted figures fig_main_human.png and fig_hop_human.png as generated by the analysis stage]</w:t>
      </w:r>
    </w:p>
    <w:p>
      <w:pPr>
        <w:spacing w:line="360" w:lineRule="auto" w:before="0" w:after="360"/>
        <w:jc w:val="center"/>
      </w:pPr>
      <w:r>
        <w:rPr>
          <w:rFonts w:ascii="Times New Roman" w:hAnsi="Times New Roman" w:eastAsia="Times New Roman"/>
          <w:b/>
          <w:i w:val="0"/>
          <w:sz w:val="32"/>
        </w:rPr>
        <w:t>CHAPTER 5</w:t>
      </w:r>
      <w:r>
        <w:br/>
      </w:r>
      <w:r>
        <w:rPr>
          <w:rFonts w:ascii="Times New Roman" w:hAnsi="Times New Roman" w:eastAsia="Times New Roman"/>
          <w:b/>
          <w:i w:val="0"/>
          <w:sz w:val="32"/>
        </w:rPr>
        <w:t>LIMITATIONS</w:t>
      </w:r>
    </w:p>
    <w:p>
      <w:pPr>
        <w:spacing w:line="360" w:lineRule="auto" w:before="0" w:after="120"/>
        <w:jc w:val="both"/>
      </w:pPr>
      <w:r>
        <w:rPr>
          <w:rFonts w:ascii="Times New Roman" w:hAnsi="Times New Roman" w:eastAsia="Times New Roman"/>
          <w:b w:val="0"/>
          <w:i w:val="0"/>
          <w:sz w:val="24"/>
        </w:rPr>
        <w:t>A null result places a heavier burden on the limitations section than a positive one does, because a reader is entitled to ask whether the effect was simply missed. What follows is every reason we know of to doubt the conclusion, stated without softening.</w:t>
      </w:r>
    </w:p>
    <w:p>
      <w:pPr>
        <w:spacing w:line="360" w:lineRule="auto" w:before="280" w:after="160"/>
        <w:jc w:val="left"/>
      </w:pPr>
      <w:r>
        <w:rPr>
          <w:rFonts w:ascii="Times New Roman" w:hAnsi="Times New Roman" w:eastAsia="Times New Roman"/>
          <w:b/>
          <w:i w:val="0"/>
          <w:sz w:val="28"/>
        </w:rPr>
        <w:t>5.1 Statistical Power</w:t>
      </w:r>
    </w:p>
    <w:p>
      <w:pPr>
        <w:spacing w:line="360" w:lineRule="auto" w:before="0" w:after="120"/>
        <w:jc w:val="both"/>
      </w:pPr>
      <w:r>
        <w:rPr>
          <w:rFonts w:ascii="Times New Roman" w:hAnsi="Times New Roman" w:eastAsia="Times New Roman"/>
          <w:b w:val="0"/>
          <w:i w:val="0"/>
          <w:sz w:val="24"/>
        </w:rPr>
        <w:t>This is the binding constraint on everything else. With 60 and 65 paired questions and hallucination rates between one and eight per cent, the actual number of events is tiny: five and two in the first configuration, one and two in the second. Any comparison resting on three to seven events is underpowered for the effect sizes anyone would care about.</w:t>
      </w:r>
    </w:p>
    <w:p>
      <w:pPr>
        <w:spacing w:line="360" w:lineRule="auto" w:before="0" w:after="120"/>
        <w:jc w:val="both"/>
      </w:pPr>
      <w:r>
        <w:rPr>
          <w:rFonts w:ascii="Times New Roman" w:hAnsi="Times New Roman" w:eastAsia="Times New Roman"/>
          <w:b w:val="0"/>
          <w:i w:val="0"/>
          <w:sz w:val="24"/>
        </w:rPr>
        <w:t xml:space="preserve">The practical consequence is worth spelling out. In the second configuration, relabelling a single borderline row would change the sign of the headline difference, and all three hallucination events in that run were borderline calls. So the correct reading is not </w:t>
      </w:r>
      <w:r>
        <w:rPr>
          <w:rFonts w:ascii="Times New Roman" w:hAnsi="Times New Roman" w:eastAsia="Times New Roman"/>
          <w:b w:val="0"/>
          <w:i/>
          <w:sz w:val="24"/>
        </w:rPr>
        <w:t>OKF-RAG does not reduce hallucination</w:t>
      </w:r>
      <w:r>
        <w:rPr>
          <w:rFonts w:ascii="Times New Roman" w:hAnsi="Times New Roman" w:eastAsia="Times New Roman"/>
          <w:b w:val="0"/>
          <w:i w:val="0"/>
          <w:sz w:val="24"/>
        </w:rPr>
        <w:t xml:space="preserve">; it is </w:t>
      </w:r>
      <w:r>
        <w:rPr>
          <w:rFonts w:ascii="Times New Roman" w:hAnsi="Times New Roman" w:eastAsia="Times New Roman"/>
          <w:b w:val="0"/>
          <w:i/>
          <w:sz w:val="24"/>
        </w:rPr>
        <w:t>this experiment could not have detected a reduction of the size that is plausible here</w:t>
      </w:r>
      <w:r>
        <w:rPr>
          <w:rFonts w:ascii="Times New Roman" w:hAnsi="Times New Roman" w:eastAsia="Times New Roman"/>
          <w:b w:val="0"/>
          <w:i w:val="0"/>
          <w:sz w:val="24"/>
        </w:rPr>
        <w:t>. Distinguishing a three-point difference from zero at these base rates needs several hundred questions per arm, which is an order of magnitude more hand-authoring than this project could fund.</w:t>
      </w:r>
    </w:p>
    <w:p>
      <w:pPr>
        <w:spacing w:line="360" w:lineRule="auto" w:before="280" w:after="160"/>
        <w:jc w:val="left"/>
      </w:pPr>
      <w:r>
        <w:rPr>
          <w:rFonts w:ascii="Times New Roman" w:hAnsi="Times New Roman" w:eastAsia="Times New Roman"/>
          <w:b/>
          <w:i w:val="0"/>
          <w:sz w:val="28"/>
        </w:rPr>
        <w:t>5.2 Link Precision Limits the Mechanism</w:t>
      </w:r>
    </w:p>
    <w:p>
      <w:pPr>
        <w:spacing w:line="360" w:lineRule="auto" w:before="0" w:after="120"/>
        <w:jc w:val="both"/>
      </w:pPr>
      <w:r>
        <w:rPr>
          <w:rFonts w:ascii="Times New Roman" w:hAnsi="Times New Roman" w:eastAsia="Times New Roman"/>
          <w:b w:val="0"/>
          <w:i w:val="0"/>
          <w:sz w:val="24"/>
        </w:rPr>
        <w:t xml:space="preserve">Section 3.6 is a limitation as much as it is a finding. Link expansion is the mechanism the whole design depends on, and it was running on a graph whose majority component is correct 31.5% of the time. The hypothesis was therefore tested in a degraded form. A fair test needs the alias filter built and the run repeated, and until that happens the null should be read as </w:t>
      </w:r>
      <w:r>
        <w:rPr>
          <w:rFonts w:ascii="Times New Roman" w:hAnsi="Times New Roman" w:eastAsia="Times New Roman"/>
          <w:b w:val="0"/>
          <w:i/>
          <w:sz w:val="24"/>
        </w:rPr>
        <w:t>not demonstrated at this link precision</w:t>
      </w:r>
      <w:r>
        <w:rPr>
          <w:rFonts w:ascii="Times New Roman" w:hAnsi="Times New Roman" w:eastAsia="Times New Roman"/>
          <w:b w:val="0"/>
          <w:i w:val="0"/>
          <w:sz w:val="24"/>
        </w:rPr>
        <w:t xml:space="preserve"> rather than as a refutation.</w:t>
      </w:r>
    </w:p>
    <w:p>
      <w:pPr>
        <w:spacing w:line="360" w:lineRule="auto" w:before="280" w:after="160"/>
        <w:jc w:val="left"/>
      </w:pPr>
      <w:r>
        <w:rPr>
          <w:rFonts w:ascii="Times New Roman" w:hAnsi="Times New Roman" w:eastAsia="Times New Roman"/>
          <w:b/>
          <w:i w:val="0"/>
          <w:sz w:val="28"/>
        </w:rPr>
        <w:t>5.3 The Concept Filter Discards Answers</w:t>
      </w:r>
    </w:p>
    <w:p>
      <w:pPr>
        <w:spacing w:line="360" w:lineRule="auto" w:before="0" w:after="120"/>
        <w:jc w:val="both"/>
      </w:pPr>
      <w:r>
        <w:rPr>
          <w:rFonts w:ascii="Times New Roman" w:hAnsi="Times New Roman" w:eastAsia="Times New Roman"/>
          <w:b w:val="0"/>
          <w:i w:val="0"/>
          <w:sz w:val="24"/>
        </w:rPr>
        <w:t>The minimum-word filter applied after extraction removed 108 of 479 concepts in the first configuration, about 23% of everything the extractor produced. Three of the discarded units were the correct answer to a question in the set — the concepts covering etcd, the kubelet and the kube-apiserver. Those questions were unanswerable for the curated arm no matter how good its retrieval was, because the gold material never entered the bundle. The filter handicaps the arm it was meant to clean up, and lowering or removing it is an obvious repair.</w:t>
      </w:r>
    </w:p>
    <w:p>
      <w:pPr>
        <w:spacing w:line="360" w:lineRule="auto" w:before="280" w:after="160"/>
        <w:jc w:val="left"/>
      </w:pPr>
      <w:r>
        <w:rPr>
          <w:rFonts w:ascii="Times New Roman" w:hAnsi="Times New Roman" w:eastAsia="Times New Roman"/>
          <w:b/>
          <w:i w:val="0"/>
          <w:sz w:val="28"/>
        </w:rPr>
        <w:t>5.4 Retrieval Recall Is Not Measured Like for Like</w:t>
      </w:r>
    </w:p>
    <w:p>
      <w:pPr>
        <w:spacing w:line="360" w:lineRule="auto" w:before="0" w:after="120"/>
        <w:jc w:val="both"/>
      </w:pPr>
      <w:r>
        <w:rPr>
          <w:rFonts w:ascii="Times New Roman" w:hAnsi="Times New Roman" w:eastAsia="Times New Roman"/>
          <w:b w:val="0"/>
          <w:i w:val="0"/>
          <w:sz w:val="24"/>
        </w:rPr>
        <w:t>The baseline is credited with a retrieval hit when it returns a chunk from a gold document. The curated arm is credited when it returns any concept extracted from a gold document, and a gold document typically yields around eleven concepts. That mapping is deliberately generous to the curated arm, and the recall figures in Tables 3.5 and 3.6 are therefore an optimistic upper bound for it and not a fair comparison. Note the direction of the bias: the curated arm still lost this metric in the first configuration despite the handicap running in its favour. A like-for-like measurement requires concept-level gold annotations, which do not exist yet.</w:t>
      </w:r>
    </w:p>
    <w:p>
      <w:pPr>
        <w:spacing w:line="360" w:lineRule="auto" w:before="280" w:after="160"/>
        <w:jc w:val="left"/>
      </w:pPr>
      <w:r>
        <w:rPr>
          <w:rFonts w:ascii="Times New Roman" w:hAnsi="Times New Roman" w:eastAsia="Times New Roman"/>
          <w:b/>
          <w:i w:val="0"/>
          <w:sz w:val="28"/>
        </w:rPr>
        <w:t>5.5 Labelling Is Author-Performed and Single-Annotator</w:t>
      </w:r>
    </w:p>
    <w:p>
      <w:pPr>
        <w:spacing w:line="360" w:lineRule="auto" w:before="0" w:after="120"/>
        <w:jc w:val="both"/>
      </w:pPr>
      <w:r>
        <w:rPr>
          <w:rFonts w:ascii="Times New Roman" w:hAnsi="Times New Roman" w:eastAsia="Times New Roman"/>
          <w:b w:val="0"/>
          <w:i w:val="0"/>
          <w:sz w:val="24"/>
        </w:rPr>
        <w:t>All human labels in both configurations were assigned by the author of the system. There was no second annotator and therefore no inter-annotator agreement statistic. The risk of unconscious bias toward the curated arm is real and cannot be measured from inside the study.</w:t>
      </w:r>
    </w:p>
    <w:p>
      <w:pPr>
        <w:spacing w:line="360" w:lineRule="auto" w:before="0" w:after="120"/>
        <w:jc w:val="both"/>
      </w:pPr>
      <w:r>
        <w:rPr>
          <w:rFonts w:ascii="Times New Roman" w:hAnsi="Times New Roman" w:eastAsia="Times New Roman"/>
          <w:b w:val="0"/>
          <w:i w:val="0"/>
          <w:sz w:val="24"/>
        </w:rPr>
        <w:t>Three things partly offset it, and none of them removes it. Labels were assigned strictly against reconstructed retrieved context under the same written rubric the judge used, with the rubric fixed before labelling began. Every context was verified to contain each unit the run recorded. And the notes on all three hallucination events record the reasoning explicitly, including the cases where the opposite label was defensible, so the decisions can be audited and overturned by a reader. An independent second annotator remains the correct fix.</w:t>
      </w:r>
    </w:p>
    <w:p>
      <w:pPr>
        <w:spacing w:line="360" w:lineRule="auto" w:before="280" w:after="160"/>
        <w:jc w:val="left"/>
      </w:pPr>
      <w:r>
        <w:rPr>
          <w:rFonts w:ascii="Times New Roman" w:hAnsi="Times New Roman" w:eastAsia="Times New Roman"/>
          <w:b/>
          <w:i w:val="0"/>
          <w:sz w:val="28"/>
        </w:rPr>
        <w:t>5.6 Judge Variance</w:t>
      </w:r>
    </w:p>
    <w:p>
      <w:pPr>
        <w:spacing w:line="360" w:lineRule="auto" w:before="0" w:after="120"/>
        <w:jc w:val="both"/>
      </w:pPr>
      <w:r>
        <w:rPr>
          <w:rFonts w:ascii="Times New Roman" w:hAnsi="Times New Roman" w:eastAsia="Times New Roman"/>
          <w:b w:val="0"/>
          <w:i w:val="0"/>
          <w:sz w:val="24"/>
        </w:rPr>
        <w:t>The kappa of 0.518 measured between two independent judges grading identical rows against an identical rubric is a limitation of the measurement instrument and not merely a curiosity. It says that LLM-judged hallucination rates carry judge-dependent variance comparable in size to the effects being measured. It applies to this study, and it applies to any study that reports a single-judge hallucination number without a second grader.</w:t>
      </w:r>
    </w:p>
    <w:p>
      <w:pPr>
        <w:spacing w:line="360" w:lineRule="auto" w:before="280" w:after="160"/>
        <w:jc w:val="left"/>
      </w:pPr>
      <w:r>
        <w:rPr>
          <w:rFonts w:ascii="Times New Roman" w:hAnsi="Times New Roman" w:eastAsia="Times New Roman"/>
          <w:b/>
          <w:i w:val="0"/>
          <w:sz w:val="28"/>
        </w:rPr>
        <w:t>5.7 Multi-Hop Under-Representation</w:t>
      </w:r>
    </w:p>
    <w:p>
      <w:pPr>
        <w:spacing w:line="360" w:lineRule="auto" w:before="0" w:after="120"/>
        <w:jc w:val="both"/>
      </w:pPr>
      <w:r>
        <w:rPr>
          <w:rFonts w:ascii="Times New Roman" w:hAnsi="Times New Roman" w:eastAsia="Times New Roman"/>
          <w:b w:val="0"/>
          <w:i w:val="0"/>
          <w:sz w:val="24"/>
        </w:rPr>
        <w:t>Verified multi-hop questions make up 18 of 65, or 27.7%, of the active set. That is below the share intended when the corpus was chosen, and multi-hop is precisely the category where link expansion has the strongest theoretical claim. The ceiling is hard rather than budgetary: only 18 questions in the authored file survive the cover-one-up test, so raising the proportion would mean cutting single-hop questions and shrinking an already small sample. Both options are bad, and the one chosen is recorded here.</w:t>
      </w:r>
    </w:p>
    <w:p>
      <w:pPr>
        <w:spacing w:line="360" w:lineRule="auto" w:before="280" w:after="160"/>
        <w:jc w:val="left"/>
      </w:pPr>
      <w:r>
        <w:rPr>
          <w:rFonts w:ascii="Times New Roman" w:hAnsi="Times New Roman" w:eastAsia="Times New Roman"/>
          <w:b/>
          <w:i w:val="0"/>
          <w:sz w:val="28"/>
        </w:rPr>
        <w:t>5.8 Single Corpus and Single Domain</w:t>
      </w:r>
    </w:p>
    <w:p>
      <w:pPr>
        <w:spacing w:line="360" w:lineRule="auto" w:before="0" w:after="120"/>
        <w:jc w:val="both"/>
      </w:pPr>
      <w:r>
        <w:rPr>
          <w:rFonts w:ascii="Times New Roman" w:hAnsi="Times New Roman" w:eastAsia="Times New Roman"/>
          <w:b w:val="0"/>
          <w:i w:val="0"/>
          <w:sz w:val="24"/>
        </w:rPr>
        <w:t>All results come from forty pages of Kubernetes documentation. That corpus was picked because it is favourable to the hypothesis — dense, heavily cross-referenced technical prose is where curated linking should help most — so the null is arguably stronger evidence than it would be on neutral material. But nothing here establishes what happens on legal text, clinical notes or conversational logs, and it would be wrong to extrapolate.</w:t>
      </w:r>
    </w:p>
    <w:p>
      <w:pPr>
        <w:spacing w:line="360" w:lineRule="auto" w:before="280" w:after="160"/>
        <w:jc w:val="left"/>
      </w:pPr>
      <w:r>
        <w:rPr>
          <w:rFonts w:ascii="Times New Roman" w:hAnsi="Times New Roman" w:eastAsia="Times New Roman"/>
          <w:b/>
          <w:i w:val="0"/>
          <w:sz w:val="28"/>
        </w:rPr>
        <w:t>5.9 Model Mixing During Bundle Construction</w:t>
      </w:r>
    </w:p>
    <w:p>
      <w:pPr>
        <w:spacing w:line="360" w:lineRule="auto" w:before="0" w:after="120"/>
        <w:jc w:val="both"/>
      </w:pPr>
      <w:r>
        <w:rPr>
          <w:rFonts w:ascii="Times New Roman" w:hAnsi="Times New Roman" w:eastAsia="Times New Roman"/>
          <w:b w:val="0"/>
          <w:i w:val="0"/>
          <w:sz w:val="24"/>
        </w:rPr>
        <w:t>The first configuration’s bundle went through a messy production history. Two hosted models were tried and abandoned when their quotas ran out mid-extraction, and the bundle that was finally used came from a local Llama 3.1 8B run end to end. The second configuration was built cleanly in one session on a single model, and its provenance record proves it. The first configuration’s history is recorded because it is a caveat on that configuration alone.</w:t>
      </w:r>
    </w:p>
    <w:p>
      <w:pPr>
        <w:spacing w:line="360" w:lineRule="auto" w:before="280" w:after="160"/>
        <w:jc w:val="left"/>
      </w:pPr>
      <w:r>
        <w:rPr>
          <w:rFonts w:ascii="Times New Roman" w:hAnsi="Times New Roman" w:eastAsia="Times New Roman"/>
          <w:b/>
          <w:i w:val="0"/>
          <w:sz w:val="28"/>
        </w:rPr>
        <w:t>5.10 Known Bundle Defects</w:t>
      </w:r>
    </w:p>
    <w:p>
      <w:pPr>
        <w:spacing w:line="360" w:lineRule="auto" w:before="0" w:after="120"/>
        <w:jc w:val="both"/>
      </w:pPr>
      <w:r>
        <w:rPr>
          <w:rFonts w:ascii="Times New Roman" w:hAnsi="Times New Roman" w:eastAsia="Times New Roman"/>
          <w:b w:val="0"/>
          <w:i w:val="0"/>
          <w:sz w:val="24"/>
        </w:rPr>
        <w:t>Two defects found by manual reading are extraction problems rather than retrieval problems, and both were observed in the first configuration’s bundle. One concept file was truncated mid-sentence, which destroyed the answer to a question at extraction time. In another case the markdown cross-link syntax leaked into the generated answer text, so the model reproduced bracket markup it should have read through. Neither defect reappeared in spot checks of the second bundle, but no systematic re-check was run, and that check is outstanding.</w:t>
      </w:r>
    </w:p>
    <w:p>
      <w:pPr>
        <w:spacing w:line="360" w:lineRule="auto" w:before="280" w:after="160"/>
        <w:jc w:val="left"/>
      </w:pPr>
      <w:r>
        <w:rPr>
          <w:rFonts w:ascii="Times New Roman" w:hAnsi="Times New Roman" w:eastAsia="Times New Roman"/>
          <w:b/>
          <w:i w:val="0"/>
          <w:sz w:val="28"/>
        </w:rPr>
        <w:t>5.11 Metric Scope</w:t>
      </w:r>
    </w:p>
    <w:p>
      <w:pPr>
        <w:spacing w:line="360" w:lineRule="auto" w:before="0" w:after="120"/>
        <w:jc w:val="both"/>
      </w:pPr>
      <w:r>
        <w:rPr>
          <w:rFonts w:ascii="Times New Roman" w:hAnsi="Times New Roman" w:eastAsia="Times New Roman"/>
          <w:b w:val="0"/>
          <w:i w:val="0"/>
          <w:sz w:val="24"/>
        </w:rPr>
        <w:t>The grounding rubric measures whether claims are traceable to the context. It does not measure whether the answer is right. We found grounded-but-wrong answers in both arms during manual review, so one minus the hallucination rate should never be read as accuracy. A correctness evaluation would need a separate labelling pass against the gold answers, and that pass was not run.</w:t>
      </w:r>
    </w:p>
    <w:p>
      <w:pPr>
        <w:spacing w:line="360" w:lineRule="auto" w:before="0" w:after="360"/>
        <w:jc w:val="center"/>
      </w:pPr>
      <w:r>
        <w:rPr>
          <w:rFonts w:ascii="Times New Roman" w:hAnsi="Times New Roman" w:eastAsia="Times New Roman"/>
          <w:b/>
          <w:i w:val="0"/>
          <w:sz w:val="32"/>
        </w:rPr>
        <w:t>CHAPTER 6</w:t>
      </w:r>
      <w:r>
        <w:br/>
      </w:r>
      <w:r>
        <w:rPr>
          <w:rFonts w:ascii="Times New Roman" w:hAnsi="Times New Roman" w:eastAsia="Times New Roman"/>
          <w:b/>
          <w:i w:val="0"/>
          <w:sz w:val="32"/>
        </w:rPr>
        <w:t>FUTURE SCOPE</w:t>
      </w:r>
    </w:p>
    <w:p>
      <w:pPr>
        <w:spacing w:line="360" w:lineRule="auto" w:before="0" w:after="120"/>
        <w:jc w:val="both"/>
      </w:pPr>
      <w:r>
        <w:rPr>
          <w:rFonts w:ascii="Times New Roman" w:hAnsi="Times New Roman" w:eastAsia="Times New Roman"/>
          <w:b w:val="0"/>
          <w:i w:val="0"/>
          <w:sz w:val="24"/>
        </w:rPr>
        <w:t>The work suggests a fairly clear order of operations, and the ordering is driven by what is cheap and what is decisive rather than by what is interesting. The first two items are both.</w:t>
      </w:r>
    </w:p>
    <w:p>
      <w:pPr>
        <w:spacing w:line="360" w:lineRule="auto" w:before="280" w:after="160"/>
        <w:jc w:val="left"/>
      </w:pPr>
      <w:r>
        <w:rPr>
          <w:rFonts w:ascii="Times New Roman" w:hAnsi="Times New Roman" w:eastAsia="Times New Roman"/>
          <w:b/>
          <w:i w:val="0"/>
          <w:sz w:val="28"/>
        </w:rPr>
        <w:t>6.1 Filter Ambiguous Aliases and Rerun</w:t>
      </w:r>
    </w:p>
    <w:p>
      <w:pPr>
        <w:spacing w:line="360" w:lineRule="auto" w:before="0" w:after="120"/>
        <w:jc w:val="both"/>
      </w:pPr>
      <w:r>
        <w:rPr>
          <w:rFonts w:ascii="Times New Roman" w:hAnsi="Times New Roman" w:eastAsia="Times New Roman"/>
          <w:b w:val="0"/>
          <w:i w:val="0"/>
          <w:sz w:val="24"/>
        </w:rPr>
        <w:t>This is the single highest-value follow-up. Alias-derived links are 31.5% strictly precise against 77.8% for title-derived links, and they form the bulk of the graph, so the expansion step is mostly delivering loosely related material. The bundle builder already counts ambiguous aliases as a diagnostic — 66 in the first bundle, 82 in the second — and does nothing with the count. Adding a rule that drops generic single-word aliases and any alias mapping to more than one concept, rebuilding, and rerunning both arms costs one rule and one rebuild.</w:t>
      </w:r>
    </w:p>
    <w:p>
      <w:pPr>
        <w:spacing w:line="360" w:lineRule="auto" w:before="0" w:after="120"/>
        <w:jc w:val="both"/>
      </w:pPr>
      <w:r>
        <w:rPr>
          <w:rFonts w:ascii="Times New Roman" w:hAnsi="Times New Roman" w:eastAsia="Times New Roman"/>
          <w:b w:val="0"/>
          <w:i w:val="0"/>
          <w:sz w:val="24"/>
        </w:rPr>
        <w:t>The outcome is informative either way. If hallucination falls, the null was an artefact of link quality and the hypothesis deserves a proper test. If it does not, the design is wrong on its own terms and that is worth knowing. A stronger version of the same experiment already exists in partial form: the title-only bundle, 387 high-precision links against 1,103, was built but never carried through to a generation run.</w:t>
      </w:r>
    </w:p>
    <w:p>
      <w:pPr>
        <w:spacing w:line="360" w:lineRule="auto" w:before="280" w:after="160"/>
        <w:jc w:val="left"/>
      </w:pPr>
      <w:r>
        <w:rPr>
          <w:rFonts w:ascii="Times New Roman" w:hAnsi="Times New Roman" w:eastAsia="Times New Roman"/>
          <w:b/>
          <w:i w:val="0"/>
          <w:sz w:val="28"/>
        </w:rPr>
        <w:t>6.2 Enlarge the Question Set</w:t>
      </w:r>
    </w:p>
    <w:p>
      <w:pPr>
        <w:spacing w:line="360" w:lineRule="auto" w:before="0" w:after="120"/>
        <w:jc w:val="both"/>
      </w:pPr>
      <w:r>
        <w:rPr>
          <w:rFonts w:ascii="Times New Roman" w:hAnsi="Times New Roman" w:eastAsia="Times New Roman"/>
          <w:b w:val="0"/>
          <w:i w:val="0"/>
          <w:sz w:val="24"/>
        </w:rPr>
        <w:t>Power is the binding constraint, and no amount of cleverness in analysis substitutes for events. Detecting a three-point difference at a base rate of three per cent needs several hundred paired questions rather than sixty-five. Authoring is slow — each question needs a verified gold answer, a document list and a cover-one-up check — but it is the one intervention that unambiguously improves every number in the report.</w:t>
      </w:r>
    </w:p>
    <w:p>
      <w:pPr>
        <w:spacing w:line="360" w:lineRule="auto" w:before="0" w:after="120"/>
        <w:jc w:val="both"/>
      </w:pPr>
      <w:r>
        <w:rPr>
          <w:rFonts w:ascii="Times New Roman" w:hAnsi="Times New Roman" w:eastAsia="Times New Roman"/>
          <w:b w:val="0"/>
          <w:i w:val="0"/>
          <w:sz w:val="24"/>
        </w:rPr>
        <w:t>Priority inside that expansion should go to verified multi-hop questions, since that is where the mechanism has its strongest claim and where the current sample is thinnest at eighteen.</w:t>
      </w:r>
    </w:p>
    <w:p>
      <w:pPr>
        <w:spacing w:line="360" w:lineRule="auto" w:before="280" w:after="160"/>
        <w:jc w:val="left"/>
      </w:pPr>
      <w:r>
        <w:rPr>
          <w:rFonts w:ascii="Times New Roman" w:hAnsi="Times New Roman" w:eastAsia="Times New Roman"/>
          <w:b/>
          <w:i w:val="0"/>
          <w:sz w:val="28"/>
        </w:rPr>
        <w:t>6.3 Concept-Level Gold Annotations</w:t>
      </w:r>
    </w:p>
    <w:p>
      <w:pPr>
        <w:spacing w:line="360" w:lineRule="auto" w:before="0" w:after="120"/>
        <w:jc w:val="both"/>
      </w:pPr>
      <w:r>
        <w:rPr>
          <w:rFonts w:ascii="Times New Roman" w:hAnsi="Times New Roman" w:eastAsia="Times New Roman"/>
          <w:b w:val="0"/>
          <w:i w:val="0"/>
          <w:sz w:val="24"/>
        </w:rPr>
        <w:t>Replacing the document-to-concept expansion with hand-annotated gold concepts would make retrieval recall comparable between the arms for the first time. It would remove a known bias that currently favours the curated arm, and it would let retrieval quality be separated cleanly from generation quality — which matters because the reasoning misses reported in Section 3.5.3 suggest generation, not retrieval, is the real bottleneck on multi-hop questions. The cost is hand-annotating every answerable question.</w:t>
      </w:r>
    </w:p>
    <w:p>
      <w:pPr>
        <w:spacing w:line="360" w:lineRule="auto" w:before="280" w:after="160"/>
        <w:jc w:val="left"/>
      </w:pPr>
      <w:r>
        <w:rPr>
          <w:rFonts w:ascii="Times New Roman" w:hAnsi="Times New Roman" w:eastAsia="Times New Roman"/>
          <w:b/>
          <w:i w:val="0"/>
          <w:sz w:val="28"/>
        </w:rPr>
        <w:t>6.4 Independent and Multiple Judges</w:t>
      </w:r>
    </w:p>
    <w:p>
      <w:pPr>
        <w:spacing w:line="360" w:lineRule="auto" w:before="0" w:after="120"/>
        <w:jc w:val="both"/>
      </w:pPr>
      <w:r>
        <w:rPr>
          <w:rFonts w:ascii="Times New Roman" w:hAnsi="Times New Roman" w:eastAsia="Times New Roman"/>
          <w:b w:val="0"/>
          <w:i w:val="0"/>
          <w:sz w:val="24"/>
        </w:rPr>
        <w:t>Given a kappa of 0.518 between two graders, a single judge is not a sufficient instrument. Running two or three judges from different families and reporting agreement alongside the rate would put an honest error bar on every hallucination figure. Since the judges disagree most on exactly the borderline rows that drive the headline, this is not a cosmetic improvement.</w:t>
      </w:r>
    </w:p>
    <w:p>
      <w:pPr>
        <w:spacing w:line="360" w:lineRule="auto" w:before="280" w:after="160"/>
        <w:jc w:val="left"/>
      </w:pPr>
      <w:r>
        <w:rPr>
          <w:rFonts w:ascii="Times New Roman" w:hAnsi="Times New Roman" w:eastAsia="Times New Roman"/>
          <w:b/>
          <w:i w:val="0"/>
          <w:sz w:val="28"/>
        </w:rPr>
        <w:t>6.5 Remove or Lower the Concept Filter</w:t>
      </w:r>
    </w:p>
    <w:p>
      <w:pPr>
        <w:spacing w:line="360" w:lineRule="auto" w:before="0" w:after="120"/>
        <w:jc w:val="both"/>
      </w:pPr>
      <w:r>
        <w:rPr>
          <w:rFonts w:ascii="Times New Roman" w:hAnsi="Times New Roman" w:eastAsia="Times New Roman"/>
          <w:b w:val="0"/>
          <w:i w:val="0"/>
          <w:sz w:val="24"/>
        </w:rPr>
        <w:t>Recovering the 108 filtered concepts, including three that directly answer questions, closes a hole that handicaps the curated arm for reasons unrelated to retrieval. The tradeoff is more short, low-content units competing for retrieval slots, which is why a sweep over the threshold is better than simply setting it to zero.</w:t>
      </w:r>
    </w:p>
    <w:p>
      <w:pPr>
        <w:spacing w:line="360" w:lineRule="auto" w:before="280" w:after="160"/>
        <w:jc w:val="left"/>
      </w:pPr>
      <w:r>
        <w:rPr>
          <w:rFonts w:ascii="Times New Roman" w:hAnsi="Times New Roman" w:eastAsia="Times New Roman"/>
          <w:b/>
          <w:i w:val="0"/>
          <w:sz w:val="28"/>
        </w:rPr>
        <w:t>6.6 Corpora Beyond Kubernetes</w:t>
      </w:r>
    </w:p>
    <w:p>
      <w:pPr>
        <w:spacing w:line="360" w:lineRule="auto" w:before="0" w:after="120"/>
        <w:jc w:val="both"/>
      </w:pPr>
      <w:r>
        <w:rPr>
          <w:rFonts w:ascii="Times New Roman" w:hAnsi="Times New Roman" w:eastAsia="Times New Roman"/>
          <w:b w:val="0"/>
          <w:i w:val="0"/>
          <w:sz w:val="24"/>
        </w:rPr>
        <w:t>Running the identical protocol over a legal corpus, a clinical corpus and a conversational one would establish whether the null generalises or is a property of dense technical prose. The protocol transfers without change; only the corpus and the questions need rebuilding, and the questions are the expensive half.</w:t>
      </w:r>
    </w:p>
    <w:p>
      <w:pPr>
        <w:spacing w:line="360" w:lineRule="auto" w:before="280" w:after="160"/>
        <w:jc w:val="left"/>
      </w:pPr>
      <w:r>
        <w:rPr>
          <w:rFonts w:ascii="Times New Roman" w:hAnsi="Times New Roman" w:eastAsia="Times New Roman"/>
          <w:b/>
          <w:i w:val="0"/>
          <w:sz w:val="28"/>
        </w:rPr>
        <w:t>6.7 Combining OKF with Adaptive Retrieval</w:t>
      </w:r>
    </w:p>
    <w:p>
      <w:pPr>
        <w:spacing w:line="360" w:lineRule="auto" w:before="0" w:after="120"/>
        <w:jc w:val="both"/>
      </w:pPr>
      <w:r>
        <w:rPr>
          <w:rFonts w:ascii="Times New Roman" w:hAnsi="Times New Roman" w:eastAsia="Times New Roman"/>
          <w:b w:val="0"/>
          <w:i w:val="0"/>
          <w:sz w:val="24"/>
        </w:rPr>
        <w:t>The methods reviewed in Chapter 2 vary the retrieval schedule, the model or the output format. This one varies the unit. They are orthogonal, and a system that retrieves curated concept units on a FLARE-style confidence trigger, or that lets a Self-RAG-style critic decide which links to follow, has never been built. Whether the combination beats either part alone is an open question, and answering it needs the link-precision repair first.</w:t>
      </w:r>
    </w:p>
    <w:p>
      <w:pPr>
        <w:spacing w:line="360" w:lineRule="auto" w:before="280" w:after="160"/>
        <w:jc w:val="left"/>
      </w:pPr>
      <w:r>
        <w:rPr>
          <w:rFonts w:ascii="Times New Roman" w:hAnsi="Times New Roman" w:eastAsia="Times New Roman"/>
          <w:b/>
          <w:i w:val="0"/>
          <w:sz w:val="28"/>
        </w:rPr>
        <w:t>6.8 Addressing the Reasoning Bottleneck</w:t>
      </w:r>
    </w:p>
    <w:p>
      <w:pPr>
        <w:spacing w:line="360" w:lineRule="auto" w:before="0" w:after="120"/>
        <w:jc w:val="both"/>
      </w:pPr>
      <w:r>
        <w:rPr>
          <w:rFonts w:ascii="Times New Roman" w:hAnsi="Times New Roman" w:eastAsia="Times New Roman"/>
          <w:b w:val="0"/>
          <w:i w:val="0"/>
          <w:sz w:val="24"/>
        </w:rPr>
        <w:t>Nine abstentions in the second configuration were cases where the answer was present in the context and the model said the context was insufficient. Both arms suffered from it and almost all were multi-hop. No retrieval change fixes that. Prompting that explicitly instructs the model to combine evidence across units, or a decomposition step that answers each half of a multi-hop question separately before joining, would target it directly — and the target is larger than the hallucination difference the study set out to measure.</w:t>
      </w:r>
    </w:p>
    <w:p>
      <w:pPr>
        <w:spacing w:line="360" w:lineRule="auto" w:before="0" w:after="360"/>
        <w:jc w:val="center"/>
      </w:pPr>
      <w:r>
        <w:rPr>
          <w:rFonts w:ascii="Times New Roman" w:hAnsi="Times New Roman" w:eastAsia="Times New Roman"/>
          <w:b/>
          <w:i w:val="0"/>
          <w:sz w:val="32"/>
        </w:rPr>
        <w:t>CHAPTER 7</w:t>
      </w:r>
      <w:r>
        <w:br/>
      </w:r>
      <w:r>
        <w:rPr>
          <w:rFonts w:ascii="Times New Roman" w:hAnsi="Times New Roman" w:eastAsia="Times New Roman"/>
          <w:b/>
          <w:i w:val="0"/>
          <w:sz w:val="32"/>
        </w:rPr>
        <w:t>CONCLUSION</w:t>
      </w:r>
    </w:p>
    <w:p>
      <w:pPr>
        <w:spacing w:line="360" w:lineRule="auto" w:before="0" w:after="120"/>
        <w:jc w:val="both"/>
      </w:pPr>
      <w:r>
        <w:rPr>
          <w:rFonts w:ascii="Times New Roman" w:hAnsi="Times New Roman" w:eastAsia="Times New Roman"/>
          <w:b w:val="0"/>
          <w:i w:val="0"/>
          <w:sz w:val="24"/>
        </w:rPr>
        <w:t>We set out to test whether curating documents into small, self-contained, cross-linked concept units reduces hallucination in retrieval-augmented generation. The comparison was built to be tight: the same forty-document corpus, the same questions, the same generator at temperature zero, the same 1,800-token context budget, with the retrieval substrate as the only thing that changed. Then the whole thing was repeated with a different generator, a freshly extracted bundle and an independent judge.</w:t>
      </w:r>
    </w:p>
    <w:p>
      <w:pPr>
        <w:spacing w:line="360" w:lineRule="auto" w:before="0" w:after="120"/>
        <w:jc w:val="both"/>
      </w:pPr>
      <w:r>
        <w:rPr>
          <w:rFonts w:ascii="Times New Roman" w:hAnsi="Times New Roman" w:eastAsia="Times New Roman"/>
          <w:b w:val="0"/>
          <w:i w:val="0"/>
          <w:sz w:val="24"/>
        </w:rPr>
        <w:t>Curation did not reduce hallucination. In the first configuration the curated arm was worse by five points with a bootstrap p of 0.31; in the second it was better by one and a half points with a p of 0.60. The sign flipped, nothing approached significance, and the underlying event counts are in the single digits. The defensible statement is that no difference was detected in either configuration, and that the study was not powerful enough to detect one of the size that would matter.</w:t>
      </w:r>
    </w:p>
    <w:p>
      <w:pPr>
        <w:spacing w:line="360" w:lineRule="auto" w:before="0" w:after="120"/>
        <w:jc w:val="both"/>
      </w:pPr>
      <w:r>
        <w:rPr>
          <w:rFonts w:ascii="Times New Roman" w:hAnsi="Times New Roman" w:eastAsia="Times New Roman"/>
          <w:b w:val="0"/>
          <w:i w:val="0"/>
          <w:sz w:val="24"/>
        </w:rPr>
        <w:t>Three results survive that null, and they are the contribution.</w:t>
      </w:r>
    </w:p>
    <w:p>
      <w:pPr>
        <w:spacing w:line="360" w:lineRule="auto" w:before="0" w:after="120"/>
        <w:jc w:val="both"/>
      </w:pPr>
      <w:r>
        <w:rPr>
          <w:rFonts w:ascii="Times New Roman" w:hAnsi="Times New Roman" w:eastAsia="Times New Roman"/>
          <w:b w:val="0"/>
          <w:i w:val="0"/>
          <w:sz w:val="24"/>
        </w:rPr>
        <w:t>The first is the controlled null itself. Because the design isolates one variable, the absence of an effect is attributable to that variable, and because it reproduced across a change of generator scale, bundle provenance, judge family and question set, it is unlikely to be an artefact of any single choice. Work of this kind tends not to get written up, which is why the published literature gives the impression that every retrieval idea helps.</w:t>
      </w:r>
    </w:p>
    <w:p>
      <w:pPr>
        <w:spacing w:line="360" w:lineRule="auto" w:before="0" w:after="120"/>
        <w:jc w:val="both"/>
      </w:pPr>
      <w:r>
        <w:rPr>
          <w:rFonts w:ascii="Times New Roman" w:hAnsi="Times New Roman" w:eastAsia="Times New Roman"/>
          <w:b w:val="0"/>
          <w:i w:val="0"/>
          <w:sz w:val="24"/>
        </w:rPr>
        <w:t>The second is efficiency, and it is the one claim the data supports without hedging. The curated arm answered the same questions on 28.0% less retrieval context in the first configuration and 10.4% less in the second, while carrying roughly 2.7 times as many independently addressable units, at unchanged token F1 and exact match. Context length is what inference cost is mostly made of, so a substrate that delivers more distinct evidence in fewer tokens is worth having even with no grounding benefit attached.</w:t>
      </w:r>
    </w:p>
    <w:p>
      <w:pPr>
        <w:spacing w:line="360" w:lineRule="auto" w:before="0" w:after="120"/>
        <w:jc w:val="both"/>
      </w:pPr>
      <w:r>
        <w:rPr>
          <w:rFonts w:ascii="Times New Roman" w:hAnsi="Times New Roman" w:eastAsia="Times New Roman"/>
          <w:b w:val="0"/>
          <w:i w:val="0"/>
          <w:sz w:val="24"/>
        </w:rPr>
        <w:t>The third is mechanistic, and it is what stops the null from being a dead end. Grading a hundred randomly sampled links by hand showed that title-derived links are 77.8% strictly precise while alias-derived links, which form the majority of the graph, are 31.5%. Link expansion — the mechanism the entire design rests on — was therefore operating on a graph that is wrong most of the time. The hypothesis has not been refuted so much as tested in a degraded form, and the specific number that has to change is now known.</w:t>
      </w:r>
    </w:p>
    <w:p>
      <w:pPr>
        <w:spacing w:line="360" w:lineRule="auto" w:before="0" w:after="120"/>
        <w:jc w:val="both"/>
      </w:pPr>
      <w:r>
        <w:rPr>
          <w:rFonts w:ascii="Times New Roman" w:hAnsi="Times New Roman" w:eastAsia="Times New Roman"/>
          <w:b w:val="0"/>
          <w:i w:val="0"/>
          <w:sz w:val="24"/>
        </w:rPr>
        <w:t>What we would tell someone starting this again is short. Build the alias filter first and measure link precision before measuring anything downstream, because a grounding experiment run on a 31%-precise graph cannot answer the question it was built to ask. Author several hundred questions rather than sixty-five, since power is the binding constraint on every number in this report. Use two judges and report their agreement. And check whether the generator can actually combine two pieces of evidence before assuming that getting both pieces in front of it is the hard part — on the evidence of the nine reasoning misses reported here, it very often is not.</w:t>
      </w:r>
    </w:p>
    <w:p>
      <w:r>
        <w:br w:type="page"/>
      </w:r>
    </w:p>
    <w:p>
      <w:pPr>
        <w:spacing w:line="360" w:lineRule="auto" w:before="0" w:after="360"/>
        <w:jc w:val="center"/>
      </w:pPr>
      <w:r>
        <w:rPr>
          <w:rFonts w:ascii="Times New Roman" w:hAnsi="Times New Roman" w:eastAsia="Times New Roman"/>
          <w:b/>
          <w:i w:val="0"/>
          <w:sz w:val="32"/>
        </w:rPr>
        <w:t>REFERENCES</w:t>
      </w:r>
    </w:p>
    <w:p>
      <w:pPr>
        <w:spacing w:line="360" w:lineRule="auto" w:before="0" w:after="240"/>
        <w:jc w:val="both"/>
      </w:pPr>
      <w:r>
        <w:rPr>
          <w:rFonts w:ascii="Times New Roman" w:hAnsi="Times New Roman" w:eastAsia="Times New Roman"/>
          <w:b w:val="0"/>
          <w:i w:val="0"/>
          <w:sz w:val="24"/>
        </w:rPr>
        <w:t>References are listed alphabetically by the surname of the first author, in IEEE style, and are cited in the text by bracketed number.</w:t>
      </w:r>
    </w:p>
    <w:p>
      <w:pPr>
        <w:spacing w:line="360" w:lineRule="auto" w:after="160"/>
        <w:ind w:left="648" w:hanging="648"/>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A. Asai, Z. Wu, Y. Wang, A. Sil, and H. Hajishirzi, “Self-RAG: Learning to retrieve, generate, and critique through self-reflection,” in Proc. 12th Int. Conf. Learning Representations (ICLR), Vienna, Austria, 2024.</w:t>
      </w:r>
    </w:p>
    <w:p>
      <w:pPr>
        <w:spacing w:line="360" w:lineRule="auto" w:after="160"/>
        <w:ind w:left="648" w:hanging="648"/>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P. Bechard and O. M. Ayala, “Reducing hallucination in structured outputs via retrieval-augmented generation,” in Proc. 2024 Conf. North American Chapter Assoc. Computational Linguistics: Human Language Technologies (Industry Track), Mexico City, Mexico, 2024, pp. 228–238.</w:t>
      </w:r>
    </w:p>
    <w:p>
      <w:pPr>
        <w:spacing w:line="360" w:lineRule="auto" w:after="160"/>
        <w:ind w:left="648" w:hanging="648"/>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D. Edge, H. Trinh, N. Cheng, J. Bradley, A. Chao, A. Mody, S. Truitt, and J. Larson, “From local to global: A graph RAG approach to query-focused summarization,” arXiv preprint arXiv:2404.16130, 2024.</w:t>
      </w:r>
    </w:p>
    <w:p>
      <w:pPr>
        <w:spacing w:line="360" w:lineRule="auto" w:after="160"/>
        <w:ind w:left="648" w:hanging="648"/>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B. Efron and R. J. Tibshirani, An Introduction to the Bootstrap. New York, NY, USA: Chapman &amp; Hall/CRC, 1993.</w:t>
      </w:r>
    </w:p>
    <w:p>
      <w:pPr>
        <w:spacing w:line="360" w:lineRule="auto" w:after="160"/>
        <w:ind w:left="648" w:hanging="648"/>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Y. Gao, Y. Xiong, X. Gao, K. Jia, J. Pan, Y. Bi, Y. Dai, J. Sun, Q. Guo, M. Wang, and H. Wang, “Retrieval-augmented generation for large language models: A survey,” arXiv preprint arXiv:2312.10997, 2023.</w:t>
      </w:r>
    </w:p>
    <w:p>
      <w:pPr>
        <w:spacing w:line="360" w:lineRule="auto" w:after="160"/>
        <w:ind w:left="648" w:hanging="648"/>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Z. Ji, N. Lee, R. Frieske, T. Yu, D. Su, Y. Xu, E. Ishii, Y. J. Bang, A. Madotto, and P. Fung, “Survey of hallucination in natural language generation,” ACM Computing Surveys, vol. 55, no. 12, pp. 1–38, 2023.</w:t>
      </w:r>
    </w:p>
    <w:p>
      <w:pPr>
        <w:spacing w:line="360" w:lineRule="auto" w:after="160"/>
        <w:ind w:left="648" w:hanging="648"/>
        <w:jc w:val="both"/>
      </w:pPr>
      <w:r>
        <w:rPr>
          <w:rFonts w:ascii="Times New Roman" w:hAnsi="Times New Roman" w:eastAsia="Times New Roman"/>
          <w:b w:val="0"/>
          <w:i w:val="0"/>
          <w:sz w:val="24"/>
        </w:rPr>
        <w:t xml:space="preserve">[7]   </w:t>
      </w:r>
      <w:r>
        <w:rPr>
          <w:rFonts w:ascii="Times New Roman" w:hAnsi="Times New Roman" w:eastAsia="Times New Roman"/>
          <w:b w:val="0"/>
          <w:i w:val="0"/>
          <w:sz w:val="24"/>
        </w:rPr>
        <w:t>Z. Jiang, F. F. Xu, L. Gao, Z. Sun, Q. Liu, J. Dwivedi-Yu, Y. Yang, J. Callan, and G. Neubig, “Active retrieval augmented generation,” in Proc. 2023 Conf. Empirical Methods in Natural Language Processing (EMNLP), Singapore, 2023, pp. 7969–7992.</w:t>
      </w:r>
    </w:p>
    <w:p>
      <w:pPr>
        <w:spacing w:line="360" w:lineRule="auto" w:after="160"/>
        <w:ind w:left="648" w:hanging="648"/>
        <w:jc w:val="both"/>
      </w:pPr>
      <w:r>
        <w:rPr>
          <w:rFonts w:ascii="Times New Roman" w:hAnsi="Times New Roman" w:eastAsia="Times New Roman"/>
          <w:b w:val="0"/>
          <w:i w:val="0"/>
          <w:sz w:val="24"/>
        </w:rPr>
        <w:t xml:space="preserve">[8]   </w:t>
      </w:r>
      <w:r>
        <w:rPr>
          <w:rFonts w:ascii="Times New Roman" w:hAnsi="Times New Roman" w:eastAsia="Times New Roman"/>
          <w:b w:val="0"/>
          <w:i w:val="0"/>
          <w:sz w:val="24"/>
        </w:rPr>
        <w:t>V. Karpukhin, B. Oğuz, S. Min, P. Lewis, L. Wu, S. Edunov, D. Chen, and W. Yih, “Dense passage retrieval for open-domain question answering,” in Proc. 2020 Conf. Empirical Methods in Natural Language Processing (EMNLP), Online, 2020, pp. 6769–6781.</w:t>
      </w:r>
    </w:p>
    <w:p>
      <w:pPr>
        <w:spacing w:line="360" w:lineRule="auto" w:after="160"/>
        <w:ind w:left="648" w:hanging="648"/>
        <w:jc w:val="both"/>
      </w:pPr>
      <w:r>
        <w:rPr>
          <w:rFonts w:ascii="Times New Roman" w:hAnsi="Times New Roman" w:eastAsia="Times New Roman"/>
          <w:b w:val="0"/>
          <w:i w:val="0"/>
          <w:sz w:val="24"/>
        </w:rPr>
        <w:t xml:space="preserve">[9]   </w:t>
      </w:r>
      <w:r>
        <w:rPr>
          <w:rFonts w:ascii="Times New Roman" w:hAnsi="Times New Roman" w:eastAsia="Times New Roman"/>
          <w:b w:val="0"/>
          <w:i w:val="0"/>
          <w:sz w:val="24"/>
        </w:rPr>
        <w:t>Kubernetes Authors, “Kubernetes documentation: Concepts,” The Linux Foundation. [Online]. Available: https://kubernetes.io/docs/concepts/. [Accessed: [TODO: verify — insert the exact access date and documentation release used to build the 40-document corpus]].</w:t>
      </w:r>
    </w:p>
    <w:p>
      <w:pPr>
        <w:spacing w:line="360" w:lineRule="auto" w:after="160"/>
        <w:ind w:left="648" w:hanging="648"/>
        <w:jc w:val="both"/>
      </w:pPr>
      <w:r>
        <w:rPr>
          <w:rFonts w:ascii="Times New Roman" w:hAnsi="Times New Roman" w:eastAsia="Times New Roman"/>
          <w:b w:val="0"/>
          <w:i w:val="0"/>
          <w:sz w:val="24"/>
        </w:rPr>
        <w:t xml:space="preserve">[10]   </w:t>
      </w:r>
      <w:r>
        <w:rPr>
          <w:rFonts w:ascii="Times New Roman" w:hAnsi="Times New Roman" w:eastAsia="Times New Roman"/>
          <w:b w:val="0"/>
          <w:i w:val="0"/>
          <w:sz w:val="24"/>
        </w:rPr>
        <w:t>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line="360" w:lineRule="auto" w:after="160"/>
        <w:ind w:left="648" w:hanging="648"/>
        <w:jc w:val="both"/>
      </w:pPr>
      <w:r>
        <w:rPr>
          <w:rFonts w:ascii="Times New Roman" w:hAnsi="Times New Roman" w:eastAsia="Times New Roman"/>
          <w:b w:val="0"/>
          <w:i w:val="0"/>
          <w:sz w:val="24"/>
        </w:rPr>
        <w:t xml:space="preserve">[11]   </w:t>
      </w:r>
      <w:r>
        <w:rPr>
          <w:rFonts w:ascii="Times New Roman" w:hAnsi="Times New Roman" w:eastAsia="Times New Roman"/>
          <w:b w:val="0"/>
          <w:i w:val="0"/>
          <w:sz w:val="24"/>
        </w:rPr>
        <w:t>Q. McNemar, “Note on the sampling error of the difference between correlated proportions or percentages,” Psychometrika, vol. 12, no. 2, pp. 153–157, 1947.</w:t>
      </w:r>
    </w:p>
    <w:p>
      <w:pPr>
        <w:spacing w:line="360" w:lineRule="auto" w:after="160"/>
        <w:ind w:left="648" w:hanging="648"/>
        <w:jc w:val="both"/>
      </w:pPr>
      <w:r>
        <w:rPr>
          <w:rFonts w:ascii="Times New Roman" w:hAnsi="Times New Roman" w:eastAsia="Times New Roman"/>
          <w:b w:val="0"/>
          <w:i w:val="0"/>
          <w:sz w:val="24"/>
        </w:rPr>
        <w:t xml:space="preserve">[12]   </w:t>
      </w:r>
      <w:r>
        <w:rPr>
          <w:rFonts w:ascii="Times New Roman" w:hAnsi="Times New Roman" w:eastAsia="Times New Roman"/>
          <w:b w:val="0"/>
          <w:i w:val="0"/>
          <w:sz w:val="24"/>
        </w:rPr>
        <w:t>P. Rajpurkar, R. Jia, and P. Liang, “Know what you don’t know: Unanswerable questions for SQuAD,” in Proc. 56th Annu. Meeting Assoc. Computational Linguistics (ACL), Melbourne, Australia, 2018, pp. 784–789.</w:t>
      </w:r>
    </w:p>
    <w:p>
      <w:pPr>
        <w:spacing w:line="360" w:lineRule="auto" w:after="160"/>
        <w:ind w:left="648" w:hanging="648"/>
        <w:jc w:val="both"/>
      </w:pPr>
      <w:r>
        <w:rPr>
          <w:rFonts w:ascii="Times New Roman" w:hAnsi="Times New Roman" w:eastAsia="Times New Roman"/>
          <w:b w:val="0"/>
          <w:i w:val="0"/>
          <w:sz w:val="24"/>
        </w:rPr>
        <w:t xml:space="preserve">[13]   </w:t>
      </w:r>
      <w:r>
        <w:rPr>
          <w:rFonts w:ascii="Times New Roman" w:hAnsi="Times New Roman" w:eastAsia="Times New Roman"/>
          <w:b w:val="0"/>
          <w:i w:val="0"/>
          <w:sz w:val="24"/>
        </w:rPr>
        <w:t>N. Reimers and I. Gurevych, “Sentence-BERT: Sentence embeddings using Siamese BERT-networks,” in Proc. 2019 Conf. Empirical Methods in Natural Language Processing (EMNLP), Hong Kong, China, 2019, pp. 3982–3992.</w:t>
      </w:r>
    </w:p>
    <w:p>
      <w:pPr>
        <w:spacing w:line="360" w:lineRule="auto" w:after="160"/>
        <w:ind w:left="648" w:hanging="648"/>
        <w:jc w:val="both"/>
      </w:pPr>
      <w:r>
        <w:rPr>
          <w:rFonts w:ascii="Times New Roman" w:hAnsi="Times New Roman" w:eastAsia="Times New Roman"/>
          <w:b w:val="0"/>
          <w:i w:val="0"/>
          <w:sz w:val="24"/>
        </w:rPr>
        <w:t xml:space="preserve">[14]   </w:t>
      </w:r>
      <w:r>
        <w:rPr>
          <w:rFonts w:ascii="Times New Roman" w:hAnsi="Times New Roman" w:eastAsia="Times New Roman"/>
          <w:b w:val="0"/>
          <w:i w:val="0"/>
          <w:sz w:val="24"/>
        </w:rPr>
        <w:t>K. Shuster, S. Poff, M. Chen, D. Kiela, and J. Weston, “Retrieval augmentation reduces hallucination in conversation,” in Findings of the Association for Computational Linguistics: EMNLP 2021, Punta Cana, Dominican Republic, 2021, pp. 3784–3803.</w:t>
      </w:r>
    </w:p>
    <w:p>
      <w:pPr>
        <w:spacing w:line="360" w:lineRule="auto" w:after="160"/>
        <w:ind w:left="648" w:hanging="648"/>
        <w:jc w:val="both"/>
      </w:pPr>
      <w:r>
        <w:rPr>
          <w:rFonts w:ascii="Times New Roman" w:hAnsi="Times New Roman" w:eastAsia="Times New Roman"/>
          <w:b w:val="0"/>
          <w:i w:val="0"/>
          <w:sz w:val="24"/>
        </w:rPr>
        <w:t xml:space="preserve">[15]   </w:t>
      </w:r>
      <w:r>
        <w:rPr>
          <w:rFonts w:ascii="Times New Roman" w:hAnsi="Times New Roman" w:eastAsia="Times New Roman"/>
          <w:b w:val="0"/>
          <w:i w:val="0"/>
          <w:sz w:val="24"/>
        </w:rPr>
        <w:t>[TODO: verify — full bibliographic details for the tuning-based retrieval-augmentation work cited in the synopsis as “ReRAG”. Insert authors, exact title, venue and year, or remove citation [15] and the corresponding row from Table 2.2 if the work cannot be located.]</w:t>
      </w:r>
    </w:p>
    <w:p>
      <w:pPr>
        <w:spacing w:line="360" w:lineRule="auto" w:before="0" w:after="360"/>
        <w:jc w:val="center"/>
      </w:pPr>
      <w:r>
        <w:rPr>
          <w:rFonts w:ascii="Times New Roman" w:hAnsi="Times New Roman" w:eastAsia="Times New Roman"/>
          <w:b/>
          <w:i w:val="0"/>
          <w:sz w:val="32"/>
        </w:rPr>
        <w:t>APPENDIX A</w:t>
      </w:r>
      <w:r>
        <w:br/>
      </w:r>
      <w:r>
        <w:rPr>
          <w:rFonts w:ascii="Times New Roman" w:hAnsi="Times New Roman" w:eastAsia="Times New Roman"/>
          <w:b/>
          <w:i w:val="0"/>
          <w:sz w:val="32"/>
        </w:rPr>
        <w:t>CONFIGURATION EXCERPT</w:t>
      </w:r>
    </w:p>
    <w:p>
      <w:pPr>
        <w:spacing w:line="360" w:lineRule="auto" w:before="0" w:after="120"/>
        <w:jc w:val="both"/>
      </w:pPr>
      <w:r>
        <w:rPr>
          <w:rFonts w:ascii="Times New Roman" w:hAnsi="Times New Roman" w:eastAsia="Times New Roman"/>
          <w:b w:val="0"/>
          <w:i w:val="0"/>
          <w:sz w:val="24"/>
        </w:rPr>
        <w:t>The configuration below is the flattened record written by the second configuration’s run, reproduced from runmeta_okf_rag_v2_kaggle_full.json. It is the authoritative statement of what the experiment ran with, because it is emitted by the driver after all overrides have been resolved rather than written by hand.</w:t>
      </w:r>
    </w:p>
    <w:p>
      <w:pPr>
        <w:spacing w:line="240" w:lineRule="auto" w:before="120" w:after="200"/>
        <w:ind w:left="504"/>
        <w:jc w:val="left"/>
      </w:pPr>
      <w:r>
        <w:rPr>
          <w:rFonts w:ascii="Consolas" w:hAnsi="Consolas" w:eastAsia="Consolas"/>
          <w:b w:val="0"/>
          <w:i w:val="0"/>
          <w:sz w:val="19"/>
        </w:rPr>
        <w:t>experiment:</w:t>
        <w:br/>
        <w:t xml:space="preserve">  name: okf_rag_v2_kaggle</w:t>
        <w:br/>
        <w:t xml:space="preserve">  seed: 42</w:t>
        <w:br/>
        <w:br/>
        <w:t>embedding:</w:t>
        <w:br/>
        <w:t xml:space="preserve">  model: sentence-transformers/all-MiniLM-L6-v2</w:t>
        <w:br/>
        <w:t xml:space="preserve">  batch_size: 32</w:t>
        <w:br/>
        <w:br/>
        <w:t>retrieval:</w:t>
        <w:br/>
        <w:t xml:space="preserve">  context_token_budget: 1800</w:t>
        <w:br/>
        <w:t xml:space="preserve">  chunk:</w:t>
        <w:br/>
        <w:t xml:space="preserve">    chunk_size_tokens: 512</w:t>
        <w:br/>
        <w:t xml:space="preserve">    chunk_overlap_tokens: 64</w:t>
        <w:br/>
        <w:t xml:space="preserve">    top_k: 8</w:t>
        <w:br/>
        <w:t xml:space="preserve">  okf:</w:t>
        <w:br/>
        <w:t xml:space="preserve">    top_k: 5</w:t>
        <w:br/>
        <w:t xml:space="preserve">    hop_expansion: 1</w:t>
        <w:br/>
        <w:t xml:space="preserve">    max_expanded: 4</w:t>
        <w:br/>
        <w:t xml:space="preserve">    embed_field: title_description</w:t>
        <w:br/>
        <w:br/>
        <w:t>generation:</w:t>
        <w:br/>
        <w:t xml:space="preserve">  model: huggingface.co/lmstudio-community/</w:t>
        <w:br/>
        <w:t xml:space="preserve">         NVIDIA-Nemotron-3.5-Lightning-30B-A3B-GGUF:Q4_K_M</w:t>
        <w:br/>
        <w:t xml:space="preserve">  temperature: 0.0</w:t>
        <w:br/>
        <w:t xml:space="preserve">  max_tokens: 8000</w:t>
        <w:br/>
        <w:t xml:space="preserve">  timeout_s: 600</w:t>
        <w:br/>
        <w:t xml:space="preserve">  retries: 5</w:t>
        <w:br/>
        <w:t xml:space="preserve">  seed: 42</w:t>
        <w:br/>
        <w:br/>
        <w:t>judge:</w:t>
        <w:br/>
        <w:t xml:space="preserve">  enabled: true</w:t>
        <w:br/>
        <w:t xml:space="preserve">  model: qwen2.5:7b-instruct</w:t>
        <w:br/>
        <w:t xml:space="preserve">  temperature: 0.0</w:t>
        <w:br/>
        <w:t xml:space="preserve">  max_tokens: 1500</w:t>
        <w:br/>
        <w:t xml:space="preserve">  seed: 42</w:t>
        <w:br/>
        <w:br/>
        <w:t>bundle_builder:</w:t>
        <w:br/>
        <w:t xml:space="preserve">  model: (same as generation)</w:t>
        <w:br/>
        <w:t xml:space="preserve">  temperature: 0.0</w:t>
        <w:br/>
        <w:t xml:space="preserve">  max_concepts_per_doc: 12</w:t>
        <w:br/>
        <w:t xml:space="preserve">  min_concept_words: 15</w:t>
        <w:br/>
        <w:t xml:space="preserve">  max_tokens: 16000</w:t>
        <w:br/>
        <w:t xml:space="preserve">  link_mode: alias</w:t>
        <w:br/>
        <w:t xml:space="preserve">  reasoning_effort: none</w:t>
        <w:br/>
        <w:t xml:space="preserve">  seed: 42</w:t>
      </w:r>
    </w:p>
    <w:p>
      <w:pPr>
        <w:spacing w:line="360" w:lineRule="auto" w:before="0" w:after="120"/>
        <w:jc w:val="both"/>
      </w:pPr>
      <w:r>
        <w:rPr>
          <w:rFonts w:ascii="Times New Roman" w:hAnsi="Times New Roman" w:eastAsia="Times New Roman"/>
          <w:b w:val="0"/>
          <w:i w:val="0"/>
          <w:sz w:val="24"/>
        </w:rPr>
        <w:t xml:space="preserve">Two entries in that block are worth pointing at. The </w:t>
      </w:r>
      <w:r>
        <w:rPr>
          <w:rFonts w:ascii="Times New Roman" w:hAnsi="Times New Roman" w:eastAsia="Times New Roman"/>
          <w:b w:val="0"/>
          <w:i/>
          <w:sz w:val="24"/>
        </w:rPr>
        <w:t>reasoning_effort</w:t>
      </w:r>
      <w:r>
        <w:rPr>
          <w:rFonts w:ascii="Times New Roman" w:hAnsi="Times New Roman" w:eastAsia="Times New Roman"/>
          <w:b w:val="0"/>
          <w:i w:val="0"/>
          <w:sz w:val="24"/>
        </w:rPr>
        <w:t xml:space="preserve"> key is set to none for bundle construction and is absent from the generation block, which is the asymmetry described in Section 2.2.3: extraction fails without it and generation fails with it. And </w:t>
      </w:r>
      <w:r>
        <w:rPr>
          <w:rFonts w:ascii="Times New Roman" w:hAnsi="Times New Roman" w:eastAsia="Times New Roman"/>
          <w:b w:val="0"/>
          <w:i/>
          <w:sz w:val="24"/>
        </w:rPr>
        <w:t>min_concept_words</w:t>
      </w:r>
      <w:r>
        <w:rPr>
          <w:rFonts w:ascii="Times New Roman" w:hAnsi="Times New Roman" w:eastAsia="Times New Roman"/>
          <w:b w:val="0"/>
          <w:i w:val="0"/>
          <w:sz w:val="24"/>
        </w:rPr>
        <w:t xml:space="preserve"> is the filter discussed in Section 5.3, which discarded roughly a quarter of the extracted concepts.</w:t>
      </w:r>
    </w:p>
    <w:p>
      <w:pPr>
        <w:spacing w:line="360" w:lineRule="auto" w:before="0" w:after="360"/>
        <w:jc w:val="center"/>
      </w:pPr>
      <w:r>
        <w:rPr>
          <w:rFonts w:ascii="Times New Roman" w:hAnsi="Times New Roman" w:eastAsia="Times New Roman"/>
          <w:b/>
          <w:i w:val="0"/>
          <w:sz w:val="32"/>
        </w:rPr>
        <w:t>APPENDIX B</w:t>
      </w:r>
      <w:r>
        <w:br/>
      </w:r>
      <w:r>
        <w:rPr>
          <w:rFonts w:ascii="Times New Roman" w:hAnsi="Times New Roman" w:eastAsia="Times New Roman"/>
          <w:b/>
          <w:i w:val="0"/>
          <w:sz w:val="32"/>
        </w:rPr>
        <w:t>SAMPLE QUESTIONS</w:t>
      </w:r>
    </w:p>
    <w:p>
      <w:pPr>
        <w:spacing w:line="360" w:lineRule="auto" w:before="0" w:after="120"/>
        <w:jc w:val="both"/>
      </w:pPr>
      <w:r>
        <w:rPr>
          <w:rFonts w:ascii="Times New Roman" w:hAnsi="Times New Roman" w:eastAsia="Times New Roman"/>
          <w:b w:val="0"/>
          <w:i w:val="0"/>
          <w:sz w:val="24"/>
        </w:rPr>
        <w:t>Nine of the 65 active questions are reproduced below, three from each category, to show what the evaluation actually asks. Gold answers are the hand-written reference strings used for exact match and token F1; gold concepts name the source documents a correct retrieval should reach.</w:t>
      </w:r>
    </w:p>
    <w:p>
      <w:pPr>
        <w:spacing w:line="240" w:lineRule="auto" w:before="200" w:after="80"/>
        <w:jc w:val="center"/>
      </w:pPr>
      <w:r>
        <w:rPr>
          <w:rFonts w:ascii="Times New Roman" w:hAnsi="Times New Roman" w:eastAsia="Times New Roman"/>
          <w:b w:val="0"/>
          <w:i/>
          <w:sz w:val="20"/>
        </w:rPr>
        <w:t>Table B.1 Sample questions from the active 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20" w:after="20"/>
              <w:jc w:val="left"/>
            </w:pPr>
            <w:r/>
            <w:r>
              <w:rPr>
                <w:rFonts w:ascii="Times New Roman" w:hAnsi="Times New Roman" w:eastAsia="Times New Roman"/>
                <w:b/>
                <w:i w:val="0"/>
                <w:sz w:val="19"/>
              </w:rPr>
              <w:t>ID</w:t>
            </w:r>
          </w:p>
        </w:tc>
        <w:tc>
          <w:tcPr>
            <w:tcW w:type="dxa" w:w="1872"/>
          </w:tcPr>
          <w:p>
            <w:pPr>
              <w:spacing w:line="240" w:lineRule="auto" w:before="20" w:after="20"/>
              <w:jc w:val="left"/>
            </w:pPr>
            <w:r/>
            <w:r>
              <w:rPr>
                <w:rFonts w:ascii="Times New Roman" w:hAnsi="Times New Roman" w:eastAsia="Times New Roman"/>
                <w:b/>
                <w:i w:val="0"/>
                <w:sz w:val="19"/>
              </w:rPr>
              <w:t>Type</w:t>
            </w:r>
          </w:p>
        </w:tc>
        <w:tc>
          <w:tcPr>
            <w:tcW w:type="dxa" w:w="1872"/>
          </w:tcPr>
          <w:p>
            <w:pPr>
              <w:spacing w:line="240" w:lineRule="auto" w:before="20" w:after="20"/>
              <w:jc w:val="left"/>
            </w:pPr>
            <w:r/>
            <w:r>
              <w:rPr>
                <w:rFonts w:ascii="Times New Roman" w:hAnsi="Times New Roman" w:eastAsia="Times New Roman"/>
                <w:b/>
                <w:i w:val="0"/>
                <w:sz w:val="19"/>
              </w:rPr>
              <w:t>Question</w:t>
            </w:r>
          </w:p>
        </w:tc>
        <w:tc>
          <w:tcPr>
            <w:tcW w:type="dxa" w:w="1872"/>
          </w:tcPr>
          <w:p>
            <w:pPr>
              <w:spacing w:line="240" w:lineRule="auto" w:before="20" w:after="20"/>
              <w:jc w:val="left"/>
            </w:pPr>
            <w:r/>
            <w:r>
              <w:rPr>
                <w:rFonts w:ascii="Times New Roman" w:hAnsi="Times New Roman" w:eastAsia="Times New Roman"/>
                <w:b/>
                <w:i w:val="0"/>
                <w:sz w:val="19"/>
              </w:rPr>
              <w:t>Gold answer</w:t>
            </w:r>
          </w:p>
        </w:tc>
        <w:tc>
          <w:tcPr>
            <w:tcW w:type="dxa" w:w="1872"/>
          </w:tcPr>
          <w:p>
            <w:pPr>
              <w:spacing w:line="240" w:lineRule="auto" w:before="20" w:after="20"/>
              <w:jc w:val="left"/>
            </w:pPr>
            <w:r/>
            <w:r>
              <w:rPr>
                <w:rFonts w:ascii="Times New Roman" w:hAnsi="Times New Roman" w:eastAsia="Times New Roman"/>
                <w:b/>
                <w:i w:val="0"/>
                <w:sz w:val="19"/>
              </w:rPr>
              <w:t>Gold documents</w:t>
            </w:r>
          </w:p>
        </w:tc>
      </w:tr>
      <w:tr>
        <w:tc>
          <w:tcPr>
            <w:tcW w:type="dxa" w:w="1872"/>
          </w:tcPr>
          <w:p>
            <w:pPr>
              <w:spacing w:line="240" w:lineRule="auto" w:before="20" w:after="20"/>
              <w:jc w:val="left"/>
            </w:pPr>
            <w:r/>
            <w:r>
              <w:rPr>
                <w:rFonts w:ascii="Times New Roman" w:hAnsi="Times New Roman" w:eastAsia="Times New Roman"/>
                <w:b w:val="0"/>
                <w:i w:val="0"/>
                <w:sz w:val="19"/>
              </w:rPr>
              <w:t>Q001</w:t>
            </w:r>
          </w:p>
        </w:tc>
        <w:tc>
          <w:tcPr>
            <w:tcW w:type="dxa" w:w="1872"/>
          </w:tcPr>
          <w:p>
            <w:pPr>
              <w:spacing w:line="240" w:lineRule="auto" w:before="20" w:after="20"/>
              <w:jc w:val="left"/>
            </w:pPr>
            <w:r/>
            <w:r>
              <w:rPr>
                <w:rFonts w:ascii="Times New Roman" w:hAnsi="Times New Roman" w:eastAsia="Times New Roman"/>
                <w:b w:val="0"/>
                <w:i w:val="0"/>
                <w:sz w:val="19"/>
              </w:rPr>
              <w:t>single</w:t>
            </w:r>
          </w:p>
        </w:tc>
        <w:tc>
          <w:tcPr>
            <w:tcW w:type="dxa" w:w="1872"/>
          </w:tcPr>
          <w:p>
            <w:pPr>
              <w:spacing w:line="240" w:lineRule="auto" w:before="20" w:after="20"/>
              <w:jc w:val="left"/>
            </w:pPr>
            <w:r/>
            <w:r>
              <w:rPr>
                <w:rFonts w:ascii="Times New Roman" w:hAnsi="Times New Roman" w:eastAsia="Times New Roman"/>
                <w:b w:val="0"/>
                <w:i w:val="0"/>
                <w:sz w:val="19"/>
              </w:rPr>
              <w:t>What are the two major parts of a Kubernetes cluster?</w:t>
            </w:r>
          </w:p>
        </w:tc>
        <w:tc>
          <w:tcPr>
            <w:tcW w:type="dxa" w:w="1872"/>
          </w:tcPr>
          <w:p>
            <w:pPr>
              <w:spacing w:line="240" w:lineRule="auto" w:before="20" w:after="20"/>
              <w:jc w:val="left"/>
            </w:pPr>
            <w:r/>
            <w:r>
              <w:rPr>
                <w:rFonts w:ascii="Times New Roman" w:hAnsi="Times New Roman" w:eastAsia="Times New Roman"/>
                <w:b w:val="0"/>
                <w:i w:val="0"/>
                <w:sz w:val="19"/>
              </w:rPr>
              <w:t>A Kubernetes cluster consists of a control plane and one or more worker nodes.</w:t>
            </w:r>
          </w:p>
        </w:tc>
        <w:tc>
          <w:tcPr>
            <w:tcW w:type="dxa" w:w="1872"/>
          </w:tcPr>
          <w:p>
            <w:pPr>
              <w:spacing w:line="240" w:lineRule="auto" w:before="20" w:after="20"/>
              <w:jc w:val="left"/>
            </w:pPr>
            <w:r/>
            <w:r>
              <w:rPr>
                <w:rFonts w:ascii="Times New Roman" w:hAnsi="Times New Roman" w:eastAsia="Times New Roman"/>
                <w:b w:val="0"/>
                <w:i w:val="0"/>
                <w:sz w:val="19"/>
              </w:rPr>
              <w:t>architecture.md</w:t>
            </w:r>
          </w:p>
        </w:tc>
      </w:tr>
      <w:tr>
        <w:tc>
          <w:tcPr>
            <w:tcW w:type="dxa" w:w="1872"/>
          </w:tcPr>
          <w:p>
            <w:pPr>
              <w:spacing w:line="240" w:lineRule="auto" w:before="20" w:after="20"/>
              <w:jc w:val="left"/>
            </w:pPr>
            <w:r/>
            <w:r>
              <w:rPr>
                <w:rFonts w:ascii="Times New Roman" w:hAnsi="Times New Roman" w:eastAsia="Times New Roman"/>
                <w:b w:val="0"/>
                <w:i w:val="0"/>
                <w:sz w:val="19"/>
              </w:rPr>
              <w:t>Q004</w:t>
            </w:r>
          </w:p>
        </w:tc>
        <w:tc>
          <w:tcPr>
            <w:tcW w:type="dxa" w:w="1872"/>
          </w:tcPr>
          <w:p>
            <w:pPr>
              <w:spacing w:line="240" w:lineRule="auto" w:before="20" w:after="20"/>
              <w:jc w:val="left"/>
            </w:pPr>
            <w:r/>
            <w:r>
              <w:rPr>
                <w:rFonts w:ascii="Times New Roman" w:hAnsi="Times New Roman" w:eastAsia="Times New Roman"/>
                <w:b w:val="0"/>
                <w:i w:val="0"/>
                <w:sz w:val="19"/>
              </w:rPr>
              <w:t>single</w:t>
            </w:r>
          </w:p>
        </w:tc>
        <w:tc>
          <w:tcPr>
            <w:tcW w:type="dxa" w:w="1872"/>
          </w:tcPr>
          <w:p>
            <w:pPr>
              <w:spacing w:line="240" w:lineRule="auto" w:before="20" w:after="20"/>
              <w:jc w:val="left"/>
            </w:pPr>
            <w:r/>
            <w:r>
              <w:rPr>
                <w:rFonts w:ascii="Times New Roman" w:hAnsi="Times New Roman" w:eastAsia="Times New Roman"/>
                <w:b w:val="0"/>
                <w:i w:val="0"/>
                <w:sz w:val="19"/>
              </w:rPr>
              <w:t>What is the primary responsibility of the kube-scheduler?</w:t>
            </w:r>
          </w:p>
        </w:tc>
        <w:tc>
          <w:tcPr>
            <w:tcW w:type="dxa" w:w="1872"/>
          </w:tcPr>
          <w:p>
            <w:pPr>
              <w:spacing w:line="240" w:lineRule="auto" w:before="20" w:after="20"/>
              <w:jc w:val="left"/>
            </w:pPr>
            <w:r/>
            <w:r>
              <w:rPr>
                <w:rFonts w:ascii="Times New Roman" w:hAnsi="Times New Roman" w:eastAsia="Times New Roman"/>
                <w:b w:val="0"/>
                <w:i w:val="0"/>
                <w:sz w:val="19"/>
              </w:rPr>
              <w:t>The kube-scheduler assigns unscheduled Pods to suitable Nodes.</w:t>
            </w:r>
          </w:p>
        </w:tc>
        <w:tc>
          <w:tcPr>
            <w:tcW w:type="dxa" w:w="1872"/>
          </w:tcPr>
          <w:p>
            <w:pPr>
              <w:spacing w:line="240" w:lineRule="auto" w:before="20" w:after="20"/>
              <w:jc w:val="left"/>
            </w:pPr>
            <w:r/>
            <w:r>
              <w:rPr>
                <w:rFonts w:ascii="Times New Roman" w:hAnsi="Times New Roman" w:eastAsia="Times New Roman"/>
                <w:b w:val="0"/>
                <w:i w:val="0"/>
                <w:sz w:val="19"/>
              </w:rPr>
              <w:t>scheduling-eviction__kube-scheduler.md</w:t>
            </w:r>
          </w:p>
        </w:tc>
      </w:tr>
      <w:tr>
        <w:tc>
          <w:tcPr>
            <w:tcW w:type="dxa" w:w="1872"/>
          </w:tcPr>
          <w:p>
            <w:pPr>
              <w:spacing w:line="240" w:lineRule="auto" w:before="20" w:after="20"/>
              <w:jc w:val="left"/>
            </w:pPr>
            <w:r/>
            <w:r>
              <w:rPr>
                <w:rFonts w:ascii="Times New Roman" w:hAnsi="Times New Roman" w:eastAsia="Times New Roman"/>
                <w:b w:val="0"/>
                <w:i w:val="0"/>
                <w:sz w:val="19"/>
              </w:rPr>
              <w:t>Q005</w:t>
            </w:r>
          </w:p>
        </w:tc>
        <w:tc>
          <w:tcPr>
            <w:tcW w:type="dxa" w:w="1872"/>
          </w:tcPr>
          <w:p>
            <w:pPr>
              <w:spacing w:line="240" w:lineRule="auto" w:before="20" w:after="20"/>
              <w:jc w:val="left"/>
            </w:pPr>
            <w:r/>
            <w:r>
              <w:rPr>
                <w:rFonts w:ascii="Times New Roman" w:hAnsi="Times New Roman" w:eastAsia="Times New Roman"/>
                <w:b w:val="0"/>
                <w:i w:val="0"/>
                <w:sz w:val="19"/>
              </w:rPr>
              <w:t>single</w:t>
            </w:r>
          </w:p>
        </w:tc>
        <w:tc>
          <w:tcPr>
            <w:tcW w:type="dxa" w:w="1872"/>
          </w:tcPr>
          <w:p>
            <w:pPr>
              <w:spacing w:line="240" w:lineRule="auto" w:before="20" w:after="20"/>
              <w:jc w:val="left"/>
            </w:pPr>
            <w:r/>
            <w:r>
              <w:rPr>
                <w:rFonts w:ascii="Times New Roman" w:hAnsi="Times New Roman" w:eastAsia="Times New Roman"/>
                <w:b w:val="0"/>
                <w:i w:val="0"/>
                <w:sz w:val="19"/>
              </w:rPr>
              <w:t>Which component ensures that Pods are running on every node?</w:t>
            </w:r>
          </w:p>
        </w:tc>
        <w:tc>
          <w:tcPr>
            <w:tcW w:type="dxa" w:w="1872"/>
          </w:tcPr>
          <w:p>
            <w:pPr>
              <w:spacing w:line="240" w:lineRule="auto" w:before="20" w:after="20"/>
              <w:jc w:val="left"/>
            </w:pPr>
            <w:r/>
            <w:r>
              <w:rPr>
                <w:rFonts w:ascii="Times New Roman" w:hAnsi="Times New Roman" w:eastAsia="Times New Roman"/>
                <w:b w:val="0"/>
                <w:i w:val="0"/>
                <w:sz w:val="19"/>
              </w:rPr>
              <w:t>The kubelet ensures that Pods and their containers are running on each node.</w:t>
            </w:r>
          </w:p>
        </w:tc>
        <w:tc>
          <w:tcPr>
            <w:tcW w:type="dxa" w:w="1872"/>
          </w:tcPr>
          <w:p>
            <w:pPr>
              <w:spacing w:line="240" w:lineRule="auto" w:before="20" w:after="20"/>
              <w:jc w:val="left"/>
            </w:pPr>
            <w:r/>
            <w:r>
              <w:rPr>
                <w:rFonts w:ascii="Times New Roman" w:hAnsi="Times New Roman" w:eastAsia="Times New Roman"/>
                <w:b w:val="0"/>
                <w:i w:val="0"/>
                <w:sz w:val="19"/>
              </w:rPr>
              <w:t>overview__components.md</w:t>
            </w:r>
          </w:p>
        </w:tc>
      </w:tr>
      <w:tr>
        <w:tc>
          <w:tcPr>
            <w:tcW w:type="dxa" w:w="1872"/>
          </w:tcPr>
          <w:p>
            <w:pPr>
              <w:spacing w:line="240" w:lineRule="auto" w:before="20" w:after="20"/>
              <w:jc w:val="left"/>
            </w:pPr>
            <w:r/>
            <w:r>
              <w:rPr>
                <w:rFonts w:ascii="Times New Roman" w:hAnsi="Times New Roman" w:eastAsia="Times New Roman"/>
                <w:b w:val="0"/>
                <w:i w:val="0"/>
                <w:sz w:val="19"/>
              </w:rPr>
              <w:t>Q056</w:t>
            </w:r>
          </w:p>
        </w:tc>
        <w:tc>
          <w:tcPr>
            <w:tcW w:type="dxa" w:w="1872"/>
          </w:tcPr>
          <w:p>
            <w:pPr>
              <w:spacing w:line="240" w:lineRule="auto" w:before="20" w:after="20"/>
              <w:jc w:val="left"/>
            </w:pPr>
            <w:r/>
            <w:r>
              <w:rPr>
                <w:rFonts w:ascii="Times New Roman" w:hAnsi="Times New Roman" w:eastAsia="Times New Roman"/>
                <w:b w:val="0"/>
                <w:i w:val="0"/>
                <w:sz w:val="19"/>
              </w:rPr>
              <w:t>multi</w:t>
            </w:r>
          </w:p>
        </w:tc>
        <w:tc>
          <w:tcPr>
            <w:tcW w:type="dxa" w:w="1872"/>
          </w:tcPr>
          <w:p>
            <w:pPr>
              <w:spacing w:line="240" w:lineRule="auto" w:before="20" w:after="20"/>
              <w:jc w:val="left"/>
            </w:pPr>
            <w:r/>
            <w:r>
              <w:rPr>
                <w:rFonts w:ascii="Times New Roman" w:hAnsi="Times New Roman" w:eastAsia="Times New Roman"/>
                <w:b w:val="0"/>
                <w:i w:val="0"/>
                <w:sz w:val="19"/>
              </w:rPr>
              <w:t>Which component assigns IP addresses to Services, and which component forwards traffic to those Services?</w:t>
            </w:r>
          </w:p>
        </w:tc>
        <w:tc>
          <w:tcPr>
            <w:tcW w:type="dxa" w:w="1872"/>
          </w:tcPr>
          <w:p>
            <w:pPr>
              <w:spacing w:line="240" w:lineRule="auto" w:before="20" w:after="20"/>
              <w:jc w:val="left"/>
            </w:pPr>
            <w:r/>
            <w:r>
              <w:rPr>
                <w:rFonts w:ascii="Times New Roman" w:hAnsi="Times New Roman" w:eastAsia="Times New Roman"/>
                <w:b w:val="0"/>
                <w:i w:val="0"/>
                <w:sz w:val="19"/>
              </w:rPr>
              <w:t>The kube-apiserver assigns Service IP addresses, while kube-proxy (or an equivalent network plugin) forwards traffic.</w:t>
            </w:r>
          </w:p>
        </w:tc>
        <w:tc>
          <w:tcPr>
            <w:tcW w:type="dxa" w:w="1872"/>
          </w:tcPr>
          <w:p>
            <w:pPr>
              <w:spacing w:line="240" w:lineRule="auto" w:before="20" w:after="20"/>
              <w:jc w:val="left"/>
            </w:pPr>
            <w:r/>
            <w:r>
              <w:rPr>
                <w:rFonts w:ascii="Times New Roman" w:hAnsi="Times New Roman" w:eastAsia="Times New Roman"/>
                <w:b w:val="0"/>
                <w:i w:val="0"/>
                <w:sz w:val="19"/>
              </w:rPr>
              <w:t>cluster-administration__networking.md; architecture.md</w:t>
            </w:r>
          </w:p>
        </w:tc>
      </w:tr>
      <w:tr>
        <w:tc>
          <w:tcPr>
            <w:tcW w:type="dxa" w:w="1872"/>
          </w:tcPr>
          <w:p>
            <w:pPr>
              <w:spacing w:line="240" w:lineRule="auto" w:before="20" w:after="20"/>
              <w:jc w:val="left"/>
            </w:pPr>
            <w:r/>
            <w:r>
              <w:rPr>
                <w:rFonts w:ascii="Times New Roman" w:hAnsi="Times New Roman" w:eastAsia="Times New Roman"/>
                <w:b w:val="0"/>
                <w:i w:val="0"/>
                <w:sz w:val="19"/>
              </w:rPr>
              <w:t>Q057</w:t>
            </w:r>
          </w:p>
        </w:tc>
        <w:tc>
          <w:tcPr>
            <w:tcW w:type="dxa" w:w="1872"/>
          </w:tcPr>
          <w:p>
            <w:pPr>
              <w:spacing w:line="240" w:lineRule="auto" w:before="20" w:after="20"/>
              <w:jc w:val="left"/>
            </w:pPr>
            <w:r/>
            <w:r>
              <w:rPr>
                <w:rFonts w:ascii="Times New Roman" w:hAnsi="Times New Roman" w:eastAsia="Times New Roman"/>
                <w:b w:val="0"/>
                <w:i w:val="0"/>
                <w:sz w:val="19"/>
              </w:rPr>
              <w:t>multi</w:t>
            </w:r>
          </w:p>
        </w:tc>
        <w:tc>
          <w:tcPr>
            <w:tcW w:type="dxa" w:w="1872"/>
          </w:tcPr>
          <w:p>
            <w:pPr>
              <w:spacing w:line="240" w:lineRule="auto" w:before="20" w:after="20"/>
              <w:jc w:val="left"/>
            </w:pPr>
            <w:r/>
            <w:r>
              <w:rPr>
                <w:rFonts w:ascii="Times New Roman" w:hAnsi="Times New Roman" w:eastAsia="Times New Roman"/>
                <w:b w:val="0"/>
                <w:i w:val="0"/>
                <w:sz w:val="19"/>
              </w:rPr>
              <w:t>How does Kubernetes ensure that Pods continue running after the scheduler assigns them to a node?</w:t>
            </w:r>
          </w:p>
        </w:tc>
        <w:tc>
          <w:tcPr>
            <w:tcW w:type="dxa" w:w="1872"/>
          </w:tcPr>
          <w:p>
            <w:pPr>
              <w:spacing w:line="240" w:lineRule="auto" w:before="20" w:after="20"/>
              <w:jc w:val="left"/>
            </w:pPr>
            <w:r/>
            <w:r>
              <w:rPr>
                <w:rFonts w:ascii="Times New Roman" w:hAnsi="Times New Roman" w:eastAsia="Times New Roman"/>
                <w:b w:val="0"/>
                <w:i w:val="0"/>
                <w:sz w:val="19"/>
              </w:rPr>
              <w:t>The scheduler binds the Pod to a node, and the kubelet continuously monitors and restarts containers if necessary.</w:t>
            </w:r>
          </w:p>
        </w:tc>
        <w:tc>
          <w:tcPr>
            <w:tcW w:type="dxa" w:w="1872"/>
          </w:tcPr>
          <w:p>
            <w:pPr>
              <w:spacing w:line="240" w:lineRule="auto" w:before="20" w:after="20"/>
              <w:jc w:val="left"/>
            </w:pPr>
            <w:r/>
            <w:r>
              <w:rPr>
                <w:rFonts w:ascii="Times New Roman" w:hAnsi="Times New Roman" w:eastAsia="Times New Roman"/>
                <w:b w:val="0"/>
                <w:i w:val="0"/>
                <w:sz w:val="19"/>
              </w:rPr>
              <w:t>scheduling-eviction__kube-scheduler.md; architecture__self-healing.md</w:t>
            </w:r>
          </w:p>
        </w:tc>
      </w:tr>
      <w:tr>
        <w:tc>
          <w:tcPr>
            <w:tcW w:type="dxa" w:w="1872"/>
          </w:tcPr>
          <w:p>
            <w:pPr>
              <w:spacing w:line="240" w:lineRule="auto" w:before="20" w:after="20"/>
              <w:jc w:val="left"/>
            </w:pPr>
            <w:r/>
            <w:r>
              <w:rPr>
                <w:rFonts w:ascii="Times New Roman" w:hAnsi="Times New Roman" w:eastAsia="Times New Roman"/>
                <w:b w:val="0"/>
                <w:i w:val="0"/>
                <w:sz w:val="19"/>
              </w:rPr>
              <w:t>Q064</w:t>
            </w:r>
          </w:p>
        </w:tc>
        <w:tc>
          <w:tcPr>
            <w:tcW w:type="dxa" w:w="1872"/>
          </w:tcPr>
          <w:p>
            <w:pPr>
              <w:spacing w:line="240" w:lineRule="auto" w:before="20" w:after="20"/>
              <w:jc w:val="left"/>
            </w:pPr>
            <w:r/>
            <w:r>
              <w:rPr>
                <w:rFonts w:ascii="Times New Roman" w:hAnsi="Times New Roman" w:eastAsia="Times New Roman"/>
                <w:b w:val="0"/>
                <w:i w:val="0"/>
                <w:sz w:val="19"/>
              </w:rPr>
              <w:t>multi</w:t>
            </w:r>
          </w:p>
        </w:tc>
        <w:tc>
          <w:tcPr>
            <w:tcW w:type="dxa" w:w="1872"/>
          </w:tcPr>
          <w:p>
            <w:pPr>
              <w:spacing w:line="240" w:lineRule="auto" w:before="20" w:after="20"/>
              <w:jc w:val="left"/>
            </w:pPr>
            <w:r/>
            <w:r>
              <w:rPr>
                <w:rFonts w:ascii="Times New Roman" w:hAnsi="Times New Roman" w:eastAsia="Times New Roman"/>
                <w:b w:val="0"/>
                <w:i w:val="0"/>
                <w:sz w:val="19"/>
              </w:rPr>
              <w:t>How does Kubernetes maintain application availability when a Pod in a Deployment fails after it has already been scheduled?</w:t>
            </w:r>
          </w:p>
        </w:tc>
        <w:tc>
          <w:tcPr>
            <w:tcW w:type="dxa" w:w="1872"/>
          </w:tcPr>
          <w:p>
            <w:pPr>
              <w:spacing w:line="240" w:lineRule="auto" w:before="20" w:after="20"/>
              <w:jc w:val="left"/>
            </w:pPr>
            <w:r/>
            <w:r>
              <w:rPr>
                <w:rFonts w:ascii="Times New Roman" w:hAnsi="Times New Roman" w:eastAsia="Times New Roman"/>
                <w:b w:val="0"/>
                <w:i w:val="0"/>
                <w:sz w:val="19"/>
              </w:rPr>
              <w:t>The Deployment controller creates a replacement Pod, and the kube-scheduler assigns the replacement Pod to a suitable node.</w:t>
            </w:r>
          </w:p>
        </w:tc>
        <w:tc>
          <w:tcPr>
            <w:tcW w:type="dxa" w:w="1872"/>
          </w:tcPr>
          <w:p>
            <w:pPr>
              <w:spacing w:line="240" w:lineRule="auto" w:before="20" w:after="20"/>
              <w:jc w:val="left"/>
            </w:pPr>
            <w:r/>
            <w:r>
              <w:rPr>
                <w:rFonts w:ascii="Times New Roman" w:hAnsi="Times New Roman" w:eastAsia="Times New Roman"/>
                <w:b w:val="0"/>
                <w:i w:val="0"/>
                <w:sz w:val="19"/>
              </w:rPr>
              <w:t>architecture__self-healing.md; scheduling-eviction__kube-scheduler.md</w:t>
            </w:r>
          </w:p>
        </w:tc>
      </w:tr>
      <w:tr>
        <w:tc>
          <w:tcPr>
            <w:tcW w:type="dxa" w:w="1872"/>
          </w:tcPr>
          <w:p>
            <w:pPr>
              <w:spacing w:line="240" w:lineRule="auto" w:before="20" w:after="20"/>
              <w:jc w:val="left"/>
            </w:pPr>
            <w:r/>
            <w:r>
              <w:rPr>
                <w:rFonts w:ascii="Times New Roman" w:hAnsi="Times New Roman" w:eastAsia="Times New Roman"/>
                <w:b w:val="0"/>
                <w:i w:val="0"/>
                <w:sz w:val="19"/>
              </w:rPr>
              <w:t>Q081</w:t>
            </w:r>
          </w:p>
        </w:tc>
        <w:tc>
          <w:tcPr>
            <w:tcW w:type="dxa" w:w="1872"/>
          </w:tcPr>
          <w:p>
            <w:pPr>
              <w:spacing w:line="240" w:lineRule="auto" w:before="20" w:after="20"/>
              <w:jc w:val="left"/>
            </w:pPr>
            <w:r/>
            <w:r>
              <w:rPr>
                <w:rFonts w:ascii="Times New Roman" w:hAnsi="Times New Roman" w:eastAsia="Times New Roman"/>
                <w:b w:val="0"/>
                <w:i w:val="0"/>
                <w:sz w:val="19"/>
              </w:rPr>
              <w:t>unanswerable</w:t>
            </w:r>
          </w:p>
        </w:tc>
        <w:tc>
          <w:tcPr>
            <w:tcW w:type="dxa" w:w="1872"/>
          </w:tcPr>
          <w:p>
            <w:pPr>
              <w:spacing w:line="240" w:lineRule="auto" w:before="20" w:after="20"/>
              <w:jc w:val="left"/>
            </w:pPr>
            <w:r/>
            <w:r>
              <w:rPr>
                <w:rFonts w:ascii="Times New Roman" w:hAnsi="Times New Roman" w:eastAsia="Times New Roman"/>
                <w:b w:val="0"/>
                <w:i w:val="0"/>
                <w:sz w:val="19"/>
              </w:rPr>
              <w:t>What is the maximum number of containers that a single Kubernetes Pod can contain?</w:t>
            </w:r>
          </w:p>
        </w:tc>
        <w:tc>
          <w:tcPr>
            <w:tcW w:type="dxa" w:w="1872"/>
          </w:tcPr>
          <w:p>
            <w:pPr>
              <w:spacing w:line="240" w:lineRule="auto" w:before="20" w:after="20"/>
              <w:jc w:val="left"/>
            </w:pPr>
            <w:r/>
            <w:r>
              <w:rPr>
                <w:rFonts w:ascii="Times New Roman" w:hAnsi="Times New Roman" w:eastAsia="Times New Roman"/>
                <w:b w:val="0"/>
                <w:i w:val="0"/>
                <w:sz w:val="19"/>
              </w:rPr>
              <w:t>UNANSWERABLE</w:t>
            </w:r>
          </w:p>
        </w:tc>
        <w:tc>
          <w:tcPr>
            <w:tcW w:type="dxa" w:w="1872"/>
          </w:tcPr>
          <w:p>
            <w:pPr>
              <w:spacing w:line="240" w:lineRule="auto" w:before="20" w:after="20"/>
              <w:jc w:val="left"/>
            </w:pPr>
            <w:r/>
            <w:r>
              <w:rPr>
                <w:rFonts w:ascii="Times New Roman" w:hAnsi="Times New Roman" w:eastAsia="Times New Roman"/>
                <w:b w:val="0"/>
                <w:i w:val="0"/>
                <w:sz w:val="19"/>
              </w:rPr>
              <w:t>—</w:t>
            </w:r>
          </w:p>
        </w:tc>
      </w:tr>
      <w:tr>
        <w:tc>
          <w:tcPr>
            <w:tcW w:type="dxa" w:w="1872"/>
          </w:tcPr>
          <w:p>
            <w:pPr>
              <w:spacing w:line="240" w:lineRule="auto" w:before="20" w:after="20"/>
              <w:jc w:val="left"/>
            </w:pPr>
            <w:r/>
            <w:r>
              <w:rPr>
                <w:rFonts w:ascii="Times New Roman" w:hAnsi="Times New Roman" w:eastAsia="Times New Roman"/>
                <w:b w:val="0"/>
                <w:i w:val="0"/>
                <w:sz w:val="19"/>
              </w:rPr>
              <w:t>Q082</w:t>
            </w:r>
          </w:p>
        </w:tc>
        <w:tc>
          <w:tcPr>
            <w:tcW w:type="dxa" w:w="1872"/>
          </w:tcPr>
          <w:p>
            <w:pPr>
              <w:spacing w:line="240" w:lineRule="auto" w:before="20" w:after="20"/>
              <w:jc w:val="left"/>
            </w:pPr>
            <w:r/>
            <w:r>
              <w:rPr>
                <w:rFonts w:ascii="Times New Roman" w:hAnsi="Times New Roman" w:eastAsia="Times New Roman"/>
                <w:b w:val="0"/>
                <w:i w:val="0"/>
                <w:sz w:val="19"/>
              </w:rPr>
              <w:t>unanswerable</w:t>
            </w:r>
          </w:p>
        </w:tc>
        <w:tc>
          <w:tcPr>
            <w:tcW w:type="dxa" w:w="1872"/>
          </w:tcPr>
          <w:p>
            <w:pPr>
              <w:spacing w:line="240" w:lineRule="auto" w:before="20" w:after="20"/>
              <w:jc w:val="left"/>
            </w:pPr>
            <w:r/>
            <w:r>
              <w:rPr>
                <w:rFonts w:ascii="Times New Roman" w:hAnsi="Times New Roman" w:eastAsia="Times New Roman"/>
                <w:b w:val="0"/>
                <w:i w:val="0"/>
                <w:sz w:val="19"/>
              </w:rPr>
              <w:t>Which Kubernetes version first introduced the Deployment resource?</w:t>
            </w:r>
          </w:p>
        </w:tc>
        <w:tc>
          <w:tcPr>
            <w:tcW w:type="dxa" w:w="1872"/>
          </w:tcPr>
          <w:p>
            <w:pPr>
              <w:spacing w:line="240" w:lineRule="auto" w:before="20" w:after="20"/>
              <w:jc w:val="left"/>
            </w:pPr>
            <w:r/>
            <w:r>
              <w:rPr>
                <w:rFonts w:ascii="Times New Roman" w:hAnsi="Times New Roman" w:eastAsia="Times New Roman"/>
                <w:b w:val="0"/>
                <w:i w:val="0"/>
                <w:sz w:val="19"/>
              </w:rPr>
              <w:t>UNANSWERABLE</w:t>
            </w:r>
          </w:p>
        </w:tc>
        <w:tc>
          <w:tcPr>
            <w:tcW w:type="dxa" w:w="1872"/>
          </w:tcPr>
          <w:p>
            <w:pPr>
              <w:spacing w:line="240" w:lineRule="auto" w:before="20" w:after="20"/>
              <w:jc w:val="left"/>
            </w:pPr>
            <w:r/>
            <w:r>
              <w:rPr>
                <w:rFonts w:ascii="Times New Roman" w:hAnsi="Times New Roman" w:eastAsia="Times New Roman"/>
                <w:b w:val="0"/>
                <w:i w:val="0"/>
                <w:sz w:val="19"/>
              </w:rPr>
              <w:t>—</w:t>
            </w:r>
          </w:p>
        </w:tc>
      </w:tr>
      <w:tr>
        <w:tc>
          <w:tcPr>
            <w:tcW w:type="dxa" w:w="1872"/>
          </w:tcPr>
          <w:p>
            <w:pPr>
              <w:spacing w:line="240" w:lineRule="auto" w:before="20" w:after="20"/>
              <w:jc w:val="left"/>
            </w:pPr>
            <w:r/>
            <w:r>
              <w:rPr>
                <w:rFonts w:ascii="Times New Roman" w:hAnsi="Times New Roman" w:eastAsia="Times New Roman"/>
                <w:b w:val="0"/>
                <w:i w:val="0"/>
                <w:sz w:val="19"/>
              </w:rPr>
              <w:t>Q083</w:t>
            </w:r>
          </w:p>
        </w:tc>
        <w:tc>
          <w:tcPr>
            <w:tcW w:type="dxa" w:w="1872"/>
          </w:tcPr>
          <w:p>
            <w:pPr>
              <w:spacing w:line="240" w:lineRule="auto" w:before="20" w:after="20"/>
              <w:jc w:val="left"/>
            </w:pPr>
            <w:r/>
            <w:r>
              <w:rPr>
                <w:rFonts w:ascii="Times New Roman" w:hAnsi="Times New Roman" w:eastAsia="Times New Roman"/>
                <w:b w:val="0"/>
                <w:i w:val="0"/>
                <w:sz w:val="19"/>
              </w:rPr>
              <w:t>unanswerable</w:t>
            </w:r>
          </w:p>
        </w:tc>
        <w:tc>
          <w:tcPr>
            <w:tcW w:type="dxa" w:w="1872"/>
          </w:tcPr>
          <w:p>
            <w:pPr>
              <w:spacing w:line="240" w:lineRule="auto" w:before="20" w:after="20"/>
              <w:jc w:val="left"/>
            </w:pPr>
            <w:r/>
            <w:r>
              <w:rPr>
                <w:rFonts w:ascii="Times New Roman" w:hAnsi="Times New Roman" w:eastAsia="Times New Roman"/>
                <w:b w:val="0"/>
                <w:i w:val="0"/>
                <w:sz w:val="19"/>
              </w:rPr>
              <w:t>What is the default timeout value for the kube-apiserver when processing requests?</w:t>
            </w:r>
          </w:p>
        </w:tc>
        <w:tc>
          <w:tcPr>
            <w:tcW w:type="dxa" w:w="1872"/>
          </w:tcPr>
          <w:p>
            <w:pPr>
              <w:spacing w:line="240" w:lineRule="auto" w:before="20" w:after="20"/>
              <w:jc w:val="left"/>
            </w:pPr>
            <w:r/>
            <w:r>
              <w:rPr>
                <w:rFonts w:ascii="Times New Roman" w:hAnsi="Times New Roman" w:eastAsia="Times New Roman"/>
                <w:b w:val="0"/>
                <w:i w:val="0"/>
                <w:sz w:val="19"/>
              </w:rPr>
              <w:t>UNANSWERABLE</w:t>
            </w:r>
          </w:p>
        </w:tc>
        <w:tc>
          <w:tcPr>
            <w:tcW w:type="dxa" w:w="1872"/>
          </w:tcPr>
          <w:p>
            <w:pPr>
              <w:spacing w:line="240" w:lineRule="auto" w:before="20" w:after="20"/>
              <w:jc w:val="left"/>
            </w:pPr>
            <w:r/>
            <w:r>
              <w:rPr>
                <w:rFonts w:ascii="Times New Roman" w:hAnsi="Times New Roman" w:eastAsia="Times New Roman"/>
                <w:b w:val="0"/>
                <w:i w:val="0"/>
                <w:sz w:val="19"/>
              </w:rPr>
              <w:t>—</w:t>
            </w:r>
          </w:p>
        </w:tc>
      </w:tr>
    </w:tbl>
    <w:p>
      <w:pPr>
        <w:spacing w:line="360" w:lineRule="auto" w:before="0" w:after="160"/>
        <w:jc w:val="both"/>
      </w:pPr>
    </w:p>
    <w:p>
      <w:pPr>
        <w:spacing w:line="360" w:lineRule="auto" w:before="0" w:after="120"/>
        <w:jc w:val="both"/>
      </w:pPr>
      <w:r>
        <w:rPr>
          <w:rFonts w:ascii="Times New Roman" w:hAnsi="Times New Roman" w:eastAsia="Times New Roman"/>
          <w:b w:val="0"/>
          <w:i w:val="0"/>
          <w:sz w:val="24"/>
        </w:rPr>
        <w:t>The three unanswerable questions illustrate the design principle behind that category. Each asks something a reader might reasonably expect Kubernetes documentation to state, and each is something these forty pages do not state. A system that answers them has invented a number, a version or a limit. Both arms abstained on all ten in the second configuration.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Department of Computer Engineering, PIET Jaipur    |    </w:t>
    </w:r>
    <w:r>
      <w:rPr>
        <w:rFonts w:ascii="Times New Roman" w:hAnsi="Times New Roman" w:eastAsia="Times New Roman"/>
        <w:b w:val="0"/>
        <w:i w:val="0"/>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1" w:color="808080"/>
      </w:pBdr>
    </w:pPr>
    <w:r>
      <w:rPr>
        <w:rFonts w:ascii="Times New Roman" w:hAnsi="Times New Roman" w:eastAsia="Times New Roman"/>
        <w:b w:val="0"/>
        <w:i/>
        <w:sz w:val="20"/>
      </w:rPr>
      <w:t>OKF-RAG: Mitigating Hallucination in Retrieval-Augmented Generation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