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src\documents_catalog.py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2025-12-15T15:07:38</w:t>
      </w:r>
    </w:p>
    <w:p>
      <w:pPr>
        <w:pStyle w:val="Heading2"/>
      </w:pPr>
      <w:r>
        <w:t>Funzione</w:t>
      </w:r>
    </w:p>
    <w:p>
      <w:r>
        <w:t>Document categories shared across the GLR Gestione Locale Radioamatori UI.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normalize_category()</w:t>
      </w:r>
    </w:p>
    <w:p>
      <w:pPr>
        <w:pStyle w:val="ListBullet"/>
      </w:pPr>
      <w:r>
        <w:t>Funzione: ensure_category()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