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src\export_dialogs.py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2025-12-24T18:59:40</w:t>
      </w:r>
    </w:p>
    <w:p>
      <w:pPr>
        <w:pStyle w:val="Heading2"/>
      </w:pPr>
      <w:r>
        <w:t>Funzione</w:t>
      </w:r>
    </w:p>
    <w:p>
      <w:r>
        <w:t>Export dialogs for GLR Gestione Locale Radioamatori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Classe: ExportDialog</w:t>
      </w:r>
    </w:p>
    <w:p>
      <w:pPr>
        <w:pStyle w:val="ListBullet"/>
      </w:pPr>
      <w:r>
        <w:t>Classe: ReportsDialog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