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src\file_archiver.py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2025-12-24T22:30:04</w:t>
      </w:r>
    </w:p>
    <w:p>
      <w:pPr>
        <w:pStyle w:val="Heading2"/>
      </w:pPr>
      <w:r>
        <w:t>Funzione</w:t>
      </w:r>
    </w:p>
    <w:p>
      <w:r>
        <w:t>Small helper to archive files into managed folders using the same naming convention.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Funzione: unique_hex_filename()</w:t>
      </w:r>
    </w:p>
    <w:p>
      <w:pPr>
        <w:pStyle w:val="ListBullet"/>
      </w:pPr>
      <w:r>
        <w:t>Funzione: archive_file()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