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src\v4_ui\__init__.py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2025-12-24T23:53:10</w:t>
      </w:r>
    </w:p>
    <w:p>
      <w:pPr>
        <w:pStyle w:val="Heading2"/>
      </w:pPr>
      <w:r>
        <w:t>Funzione</w:t>
      </w:r>
    </w:p>
    <w:p>
      <w:r>
        <w:t>v4_ui package - UI components for GLR - Gestione Locale Radioamatori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