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src\v4_ui\forms.py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2025-12-24T23:53:10</w:t>
      </w:r>
    </w:p>
    <w:p>
      <w:pPr>
        <w:pStyle w:val="Heading2"/>
      </w:pPr>
      <w:r>
        <w:t>Funzione</w:t>
      </w:r>
    </w:p>
    <w:p>
      <w:r>
        <w:t>Form components for GLR -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RoleTagEditor</w:t>
      </w:r>
    </w:p>
    <w:p>
      <w:pPr>
        <w:pStyle w:val="ListBullet"/>
      </w:pPr>
      <w:r>
        <w:t>Classe: MemberForm</w:t>
      </w:r>
    </w:p>
    <w:p>
      <w:pPr>
        <w:pStyle w:val="ListBullet"/>
      </w:pPr>
      <w:r>
        <w:t>Classe: QuotePanel</w:t>
      </w:r>
    </w:p>
    <w:p>
      <w:pPr>
        <w:pStyle w:val="ListBullet"/>
      </w:pPr>
      <w:r>
        <w:t>Classe: CDRuoloPanel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