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src\v4_ui\loading_window.py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2025-12-24T23:51:18</w:t>
      </w:r>
    </w:p>
    <w:p>
      <w:pPr>
        <w:pStyle w:val="Heading2"/>
      </w:pPr>
      <w:r>
        <w:t>Funzione</w:t>
      </w:r>
    </w:p>
    <w:p>
      <w:r>
        <w:t>Brandable splash/loading window with live log feed.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LoadingWindow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