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src\v4_ui\magazzino_export_dialog.py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2025-12-24T18:06:38</w:t>
      </w:r>
    </w:p>
    <w:p>
      <w:pPr>
        <w:pStyle w:val="Heading2"/>
      </w:pPr>
      <w:r>
        <w:t>Funzione</w:t>
      </w:r>
    </w:p>
    <w:p>
      <w:r>
        <w:t>Dialog for exporting inventory (magazzino) data to CSV.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MagazzinoExportDialog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