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src\v4_ui\main_window.py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2025-12-24T23:51:18</w:t>
      </w:r>
    </w:p>
    <w:p>
      <w:pPr>
        <w:pStyle w:val="Heading2"/>
      </w:pPr>
      <w:r>
        <w:t>Funzione</w:t>
      </w:r>
    </w:p>
    <w:p>
      <w:r>
        <w:t>Main application window for GLR -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App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