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src\v4_ui\panels.py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2025-12-24T23:53:10</w:t>
      </w:r>
    </w:p>
    <w:p>
      <w:pPr>
        <w:pStyle w:val="Heading2"/>
      </w:pPr>
      <w:r>
        <w:t>Funzione</w:t>
      </w:r>
    </w:p>
    <w:p>
      <w:r>
        <w:t>Panel components for GLR - Gestione Locale Radioamatori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DocumentPanel</w:t>
      </w:r>
    </w:p>
    <w:p>
      <w:pPr>
        <w:pStyle w:val="ListBullet"/>
      </w:pPr>
      <w:r>
        <w:t>Classe: _CategoryChoiceDialog</w:t>
      </w:r>
    </w:p>
    <w:p>
      <w:pPr>
        <w:pStyle w:val="ListBullet"/>
      </w:pPr>
      <w:r>
        <w:t>Classe: SectionDocumentPanel</w:t>
      </w:r>
    </w:p>
    <w:p>
      <w:pPr>
        <w:pStyle w:val="ListBullet"/>
      </w:pPr>
      <w:r>
        <w:t>Classe: SectionInfoPanel</w:t>
      </w:r>
    </w:p>
    <w:p>
      <w:pPr>
        <w:pStyle w:val="ListBullet"/>
      </w:pPr>
      <w:r>
        <w:t>Classe: EventLogPanel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