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src\v4_ui\styles.py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UI Styling and theming for GLR -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Theme</w:t>
      </w:r>
    </w:p>
    <w:p>
      <w:pPr>
        <w:pStyle w:val="ListBullet"/>
      </w:pPr>
      <w:r>
        <w:t>Classe: DarkTheme</w:t>
      </w:r>
    </w:p>
    <w:p>
      <w:pPr>
        <w:pStyle w:val="ListBullet"/>
      </w:pPr>
      <w:r>
        <w:t>Funzione: configure_styles()</w:t>
      </w:r>
    </w:p>
    <w:p>
      <w:pPr>
        <w:pStyle w:val="ListBullet"/>
      </w:pPr>
      <w:r>
        <w:t>Funzione: get_theme()</w:t>
      </w:r>
    </w:p>
    <w:p>
      <w:pPr>
        <w:pStyle w:val="ListBullet"/>
      </w:pPr>
      <w:r>
        <w:t>Funzione: get_fonts()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