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GestioneSoci / GLR – Preferenze e Configurazione Sezione</w:t>
      </w:r>
    </w:p>
    <w:p>
      <w:r>
        <w:t>Revisione funzionale – generato il 2025-12-24</w:t>
      </w:r>
    </w:p>
    <w:p>
      <w:pPr>
        <w:pStyle w:val="Heading1"/>
      </w:pPr>
      <w:r>
        <w:t>Scopo</w:t>
      </w:r>
    </w:p>
    <w:p>
      <w:pPr>
        <w:pStyle w:val="ListBullet"/>
      </w:pPr>
      <w:r>
        <w:t>Questa sezione descrive la configurazione persistente della sezione (dati anagrafici sezione, membri CD, ecc.) e alcune preferenze applicative (stati socio, percorso Thunderbird).</w:t>
      </w:r>
    </w:p>
    <w:p>
      <w:pPr>
        <w:pStyle w:val="Heading1"/>
      </w:pPr>
      <w:r>
        <w:t>Preferenze (PreferencesDialog)</w:t>
      </w:r>
    </w:p>
    <w:p>
      <w:pPr>
        <w:pStyle w:val="ListBullet"/>
      </w:pPr>
      <w:r>
        <w:t>Tab ‘Sezione’: campi come nome/codice sezione, sedi, contatti, coordinate bancarie, recapiti, lista componenti CD (multi-line).</w:t>
      </w:r>
    </w:p>
    <w:p>
      <w:pPr>
        <w:pStyle w:val="ListBullet"/>
      </w:pPr>
      <w:r>
        <w:t>Tab ‘Stato socio’: consente definire voci personalizzate per lo stato/ruolo (aggiunte alle voci predefinite).</w:t>
      </w:r>
    </w:p>
    <w:p>
      <w:pPr>
        <w:pStyle w:val="ListBullet"/>
      </w:pPr>
      <w:r>
        <w:t>Tab ‘Client posta’: percorso Thunderbird Portable (se vuoto usa il default di config.py).</w:t>
      </w:r>
    </w:p>
    <w:p>
      <w:pPr>
        <w:pStyle w:val="Heading1"/>
      </w:pPr>
      <w:r>
        <w:t>Persistenza configurazione</w:t>
      </w:r>
    </w:p>
    <w:p>
      <w:pPr>
        <w:pStyle w:val="ListBullet"/>
      </w:pPr>
      <w:r>
        <w:t>Lettura/scrittura tramite config_manager.load_config() / save_config().</w:t>
      </w:r>
    </w:p>
    <w:p>
      <w:pPr>
        <w:pStyle w:val="ListBullet"/>
      </w:pPr>
      <w:r>
        <w:t>Le preferenze salvano: custom_role_options, thunderbird_path e i campi sezione.</w:t>
      </w:r>
    </w:p>
    <w:p>
      <w:pPr>
        <w:pStyle w:val="Heading1"/>
      </w:pPr>
      <w:r>
        <w:t>Primo avvio (First Run Wizard)</w:t>
      </w:r>
    </w:p>
    <w:p>
      <w:pPr>
        <w:pStyle w:val="ListBullet"/>
      </w:pPr>
      <w:r>
        <w:t>Se manca configurazione minima, all’avvio la UI può proporre la procedura guidata di primo avvio.</w:t>
      </w:r>
    </w:p>
    <w:p>
      <w:pPr>
        <w:pStyle w:val="ListBullet"/>
      </w:pPr>
      <w:r>
        <w:t>Obiettivo: inizializzare i parametri sezione necessari a stampe/export e ad alcune funzioni operative.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