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28.png" ContentType="image/png"/>
  <Override PartName="/word/media/rId10.png" ContentType="image/png"/>
  <Override PartName="/word/media/rId59.png" ContentType="image/png"/>
  <Override PartName="/word/media/rId32.png" ContentType="image/png"/>
  <Override PartName="/word/media/rId20.png" ContentType="image/png"/>
  <Override PartName="/word/media/rId36.png" ContentType="image/png"/>
  <Override PartName="/word/media/rId64.png" ContentType="image/png"/>
  <Override PartName="/word/media/rId40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4</w:t>
      </w:r>
    </w:p>
    <w:p>
      <w:pPr>
        <w:pStyle w:val="Subtitle"/>
      </w:pPr>
      <w:r>
        <w:t xml:space="preserve">Имитационная модель TCP/Reno и активного управления очередью RED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2026-08-30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Построена имитационная модель 25 конкурирующих потоков TCP/Reno, проходящих</w:t>
      </w:r>
      <w:r>
        <w:t xml:space="preserve"> </w:t>
      </w:r>
      <w:r>
        <w:t xml:space="preserve">через узкое место 20 Мбит/с с активной очередью RED. Исследованы окно</w:t>
      </w:r>
      <w:r>
        <w:t xml:space="preserve"> </w:t>
      </w:r>
      <w:r>
        <w:t xml:space="preserve">перегрузки, мгновенная и сглаженная длины очереди, вероятность раннего сброса</w:t>
      </w:r>
      <w:r>
        <w:t xml:space="preserve"> </w:t>
      </w:r>
      <w:r>
        <w:t xml:space="preserve">и пропускная способность. Проведён параметрический эксперимент по числу</w:t>
      </w:r>
      <w:r>
        <w:t xml:space="preserve"> </w:t>
      </w:r>
      <w:r>
        <w:t xml:space="preserve">потоков; реализация проверена автоматическими тестами.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Механизмы TCP/Reno и RED</w:t>
      </w:r>
    </w:p>
    <w:p>
      <w:pPr>
        <w:pStyle w:val="Compact"/>
        <w:numPr>
          <w:ilvl w:val="0"/>
          <w:numId w:val="1001"/>
        </w:numPr>
      </w:pPr>
      <w:r>
        <w:t xml:space="preserve">Среда и организация проекта</w:t>
      </w:r>
    </w:p>
    <w:p>
      <w:pPr>
        <w:pStyle w:val="Compact"/>
        <w:numPr>
          <w:ilvl w:val="0"/>
          <w:numId w:val="1001"/>
        </w:numPr>
      </w:pPr>
      <w:r>
        <w:t xml:space="preserve">Структура модели</w:t>
      </w:r>
    </w:p>
    <w:p>
      <w:pPr>
        <w:pStyle w:val="Compact"/>
        <w:numPr>
          <w:ilvl w:val="0"/>
          <w:numId w:val="1001"/>
        </w:numPr>
      </w:pPr>
      <w:r>
        <w:t xml:space="preserve">Базовый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Исследование числа потоков</w:t>
      </w:r>
    </w:p>
    <w:p>
      <w:pPr>
        <w:pStyle w:val="Compact"/>
        <w:numPr>
          <w:ilvl w:val="0"/>
          <w:numId w:val="1001"/>
        </w:numPr>
      </w:pPr>
      <w:r>
        <w:t xml:space="preserve">Производные форматы и Jupyter</w:t>
      </w:r>
    </w:p>
    <w:p>
      <w:pPr>
        <w:pStyle w:val="Compact"/>
        <w:numPr>
          <w:ilvl w:val="0"/>
          <w:numId w:val="1001"/>
        </w:numPr>
      </w:pPr>
      <w:r>
        <w:t xml:space="preserve">Проверка и управление версиями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4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работы — исследовать совместную динамику алгоритма управления перегрузкой</w:t>
      </w:r>
      <w:r>
        <w:t xml:space="preserve"> </w:t>
      </w:r>
      <w:r>
        <w:t xml:space="preserve">TCP/Reno и активного управления очередью RED в многопоточной сети.</w:t>
      </w:r>
    </w:p>
    <w:p>
      <w:pPr>
        <w:pStyle w:val="BodyText"/>
      </w:pPr>
      <w:r>
        <w:t xml:space="preserve">Выполнены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построена схема с 25 источниками, двумя маршрутизаторами и узким местом;</w:t>
      </w:r>
    </w:p>
    <w:p>
      <w:pPr>
        <w:pStyle w:val="Compact"/>
        <w:numPr>
          <w:ilvl w:val="0"/>
          <w:numId w:val="1002"/>
        </w:numPr>
      </w:pPr>
      <w:r>
        <w:t xml:space="preserve">реализованы медленный старт, аддитивное увеличение и мультипликативное</w:t>
      </w:r>
      <w:r>
        <w:t xml:space="preserve"> </w:t>
      </w:r>
      <w:r>
        <w:t xml:space="preserve">уменьшение окна TCP;</w:t>
      </w:r>
    </w:p>
    <w:p>
      <w:pPr>
        <w:pStyle w:val="Compact"/>
        <w:numPr>
          <w:ilvl w:val="0"/>
          <w:numId w:val="1002"/>
        </w:numPr>
      </w:pPr>
      <w:r>
        <w:t xml:space="preserve">реализовано экспоненциальное сглаживание очереди и ранний сброс RED;</w:t>
      </w:r>
    </w:p>
    <w:p>
      <w:pPr>
        <w:pStyle w:val="Compact"/>
        <w:numPr>
          <w:ilvl w:val="0"/>
          <w:numId w:val="1002"/>
        </w:numPr>
      </w:pPr>
      <w:r>
        <w:t xml:space="preserve">построены графики окна, очереди, вероятности сброса и throughput;</w:t>
      </w:r>
    </w:p>
    <w:p>
      <w:pPr>
        <w:pStyle w:val="Compact"/>
        <w:numPr>
          <w:ilvl w:val="0"/>
          <w:numId w:val="1002"/>
        </w:numPr>
      </w:pPr>
      <w:r>
        <w:t xml:space="preserve">исследовано влияние количества конкурирующих потоков;</w:t>
      </w:r>
    </w:p>
    <w:p>
      <w:pPr>
        <w:pStyle w:val="Compact"/>
        <w:numPr>
          <w:ilvl w:val="0"/>
          <w:numId w:val="1002"/>
        </w:numPr>
      </w:pPr>
      <w:r>
        <w:t xml:space="preserve">подготовлены данные, блокноты, документация и тесты.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lab04-env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пользователя, версии Julia и рабочего каталога</w:t>
            </w:r>
          </w:p>
          <w:bookmarkEnd w:id="13"/>
        </w:tc>
      </w:tr>
    </w:tbl>
    <w:bookmarkEnd w:id="14"/>
    <w:bookmarkStart w:id="18" w:name="механизмы-tcpreno-и-red"/>
    <w:p>
      <w:pPr>
        <w:pStyle w:val="Heading1"/>
      </w:pPr>
      <w:r>
        <w:t xml:space="preserve">2. Механизмы TCP/Reno и RED</w:t>
      </w:r>
    </w:p>
    <w:p>
      <w:pPr>
        <w:pStyle w:val="FirstParagraph"/>
      </w:pPr>
      <w:r>
        <w:t xml:space="preserve">TCP/Reno управляет окном перегрузки</w:t>
      </w:r>
      <w:r>
        <w:t xml:space="preserve"> </w:t>
      </w:r>
      <m:oMath>
        <m:r>
          <m:t>c</m:t>
        </m:r>
        <m:r>
          <m:t>w</m:t>
        </m:r>
        <m:r>
          <m:t>n</m:t>
        </m:r>
        <m:r>
          <m:t>d</m:t>
        </m:r>
      </m:oMath>
      <w:r>
        <w:t xml:space="preserve">. При отсутствии потерь окно растёт:</w:t>
      </w:r>
      <w:r>
        <w:t xml:space="preserve"> </w:t>
      </w:r>
      <w:r>
        <w:t xml:space="preserve">быстро в фазе slow start и примерно на один пакет за RTT в режиме congestion</w:t>
      </w:r>
      <w:r>
        <w:t xml:space="preserve"> </w:t>
      </w:r>
      <w:r>
        <w:t xml:space="preserve">avoidance. Сигнал перегрузки вызывает мультипликативное уменьшение</w:t>
      </w:r>
    </w:p>
    <w:p>
      <w:pPr>
        <w:pStyle w:val="BodyText"/>
      </w:pPr>
      <w:bookmarkStart w:id="15" w:name="eq-aimd"/>
      <m:oMathPara>
        <m:oMathParaPr>
          <m:jc m:val="center"/>
        </m:oMathParaPr>
        <m:oMath>
          <m:r>
            <m:t>c</m:t>
          </m:r>
          <m:r>
            <m:t>w</m:t>
          </m:r>
          <m:r>
            <m:t>n</m:t>
          </m:r>
          <m:r>
            <m:t>d</m:t>
          </m:r>
          <m:r>
            <m:rPr>
              <m:sty m:val="p"/>
            </m:rPr>
            <m:t>←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  <m:r>
                    <m:t>w</m:t>
                  </m:r>
                  <m:r>
                    <m:t>n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RED принимает решение по сглаженной очереди</w:t>
      </w:r>
    </w:p>
    <w:p>
      <w:pPr>
        <w:pStyle w:val="BodyText"/>
      </w:pPr>
      <w:bookmarkStart w:id="16" w:name="eq-ewma"/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Вероятность раннего сброса задаётся кусочно-линейно:</w:t>
      </w:r>
    </w:p>
    <w:p>
      <w:pPr>
        <w:pStyle w:val="BodyText"/>
      </w:pPr>
      <w:bookmarkStart w:id="17" w:name="eq-red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q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acc>
                          <m:accPr>
                            <m:chr m:val="‾"/>
                          </m:accPr>
                          <m:e>
                            <m:r>
                              <m:t>q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a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За счёт (</w:t>
      </w:r>
      <w:hyperlink w:anchor="eq-ewma">
        <w:r>
          <w:rPr>
            <w:rStyle w:val="Hyperlink"/>
          </w:rPr>
          <w:t xml:space="preserve">Уравнение 2</w:t>
        </w:r>
      </w:hyperlink>
      <w:r>
        <w:t xml:space="preserve">) алгоритм не реагирует на единичные всплески, но начинает</w:t>
      </w:r>
      <w:r>
        <w:t xml:space="preserve"> </w:t>
      </w:r>
      <w:r>
        <w:t xml:space="preserve">сигнализировать о перегрузке до заполнения физического буфера.</w:t>
      </w:r>
    </w:p>
    <w:p>
      <w:pPr>
        <w:pStyle w:val="BodyText"/>
      </w:pPr>
      <w:r>
        <w:t xml:space="preserve">Кусочно-линейная функция вероятности вынесена в общий модуль и непосредственно</w:t>
      </w:r>
      <w:r>
        <w:t xml:space="preserve"> </w:t>
      </w:r>
      <w:r>
        <w:t xml:space="preserve">проверяется модульными тестами.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red_probability</w:t>
      </w:r>
      <w:r>
        <w:rPr>
          <w:rStyle w:val="NormalTok"/>
        </w:rPr>
        <w:t xml:space="preserve">(qavg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red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REDParameters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qavg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red.qmin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qavg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red.qmax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red.pmax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red.pmax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(qavg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red.qmin)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(red.qmax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red.qmin)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Вероятность раннего сброса в</w:t>
      </w:r>
      <w:r>
        <w:t xml:space="preserve"> </w:t>
      </w:r>
      <w:r>
        <w:rPr>
          <w:rStyle w:val="VerbatimChar"/>
        </w:rPr>
        <w:t xml:space="preserve">src/tcp_red.jl</w:t>
      </w:r>
    </w:p>
    <w:bookmarkEnd w:id="18"/>
    <w:bookmarkStart w:id="24" w:name="среда-и-организация-проекта"/>
    <w:p>
      <w:pPr>
        <w:pStyle w:val="Heading1"/>
      </w:pPr>
      <w:r>
        <w:t xml:space="preserve">3. Среда и организация проекта</w:t>
      </w:r>
    </w:p>
    <w:p>
      <w:pPr>
        <w:pStyle w:val="FirstParagraph"/>
      </w:pPr>
      <w:r>
        <w:t xml:space="preserve">Расчёты выполнены в Julia 1.11.9. Параметры сети, параметры RED, тип результата</w:t>
      </w:r>
      <w:r>
        <w:t xml:space="preserve"> </w:t>
      </w:r>
      <w:r>
        <w:t xml:space="preserve">и имитационный цикл собраны в</w:t>
      </w:r>
      <w:r>
        <w:t xml:space="preserve"> </w:t>
      </w:r>
      <w:r>
        <w:rPr>
          <w:rStyle w:val="VerbatimChar"/>
        </w:rPr>
        <w:t xml:space="preserve">src/tcp_red.jl</w:t>
      </w:r>
      <w:r>
        <w:t xml:space="preserve">. Базовый сценарий сохраняет</w:t>
      </w:r>
      <w:r>
        <w:t xml:space="preserve"> </w:t>
      </w:r>
      <w:r>
        <w:t xml:space="preserve">траекторию и сводку, а второй сценарий выполняет эксперимент по числу потоков.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lab04-fi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Структура вычислительной части лабораторной работы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Компонент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src/tcp_red.jl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структуры параметров и имитация TCP/Reno с 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scripts/01_tcp_red.jl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базовый эксперимент для 25 потоков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scripts/02_flow_scan.jl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исследование конфигураций от 5 до 40 потоков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scripts/tangle.jl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генерация Julia, QMD и IPYNB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test/runtests.jl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проверки функции RED и ограничений модели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lab04-tree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Состав Julia-проекта и закреплённые зависимости</w:t>
            </w:r>
          </w:p>
          <w:bookmarkEnd w:id="23"/>
        </w:tc>
      </w:tr>
    </w:tbl>
    <w:bookmarkEnd w:id="24"/>
    <w:bookmarkStart w:id="26" w:name="структура-модели"/>
    <w:p>
      <w:pPr>
        <w:pStyle w:val="Heading1"/>
      </w:pPr>
      <w:r>
        <w:t xml:space="preserve">4. Структура модели</w:t>
      </w:r>
    </w:p>
    <w:p>
      <w:pPr>
        <w:pStyle w:val="FirstParagraph"/>
      </w:pPr>
      <w:r>
        <w:t xml:space="preserve">Моделируется «гантелеобразная» топология: источники подключены к первому</w:t>
      </w:r>
      <w:r>
        <w:t xml:space="preserve"> </w:t>
      </w:r>
      <w:r>
        <w:t xml:space="preserve">маршрутизатору быстрыми линиями, между маршрутизаторами находится узкое место,</w:t>
      </w:r>
      <w:r>
        <w:t xml:space="preserve"> </w:t>
      </w:r>
      <w:r>
        <w:t xml:space="preserve">после второго маршрутизатора трафик поступает получателям.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Параметры базового эксперимента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TCP/Reno-потоков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Пропускная способность узкого места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 Мбит/с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Задержка линии между маршрутизаторами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мс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 пакета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 байт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Базовый RTT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 мс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Буфер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 пакетов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 / 150 пакетов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моделирования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с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В каждый момент скорость потока оценивается как</w:t>
      </w:r>
      <w:r>
        <w:t xml:space="preserve"> </w:t>
      </w:r>
      <m:oMath>
        <m:r>
          <m:t>c</m:t>
        </m:r>
        <m:r>
          <m:t>w</m:t>
        </m:r>
        <m:r>
          <m:t>n</m:t>
        </m:r>
        <m:r>
          <m:t>d</m:t>
        </m:r>
        <m:r>
          <m:rPr>
            <m:sty m:val="p"/>
          </m:rPr>
          <m:t>/</m:t>
        </m:r>
        <m:r>
          <m:t>R</m:t>
        </m:r>
        <m:r>
          <m:t>T</m:t>
        </m:r>
        <m:r>
          <m:t>T</m:t>
        </m:r>
      </m:oMath>
      <w:r>
        <w:t xml:space="preserve">, где RTT включает</w:t>
      </w:r>
      <w:r>
        <w:t xml:space="preserve"> </w:t>
      </w:r>
      <w:r>
        <w:t xml:space="preserve">задержку накопленной очереди. Принятые пакеты добавляются в буфер, после чего</w:t>
      </w:r>
      <w:r>
        <w:t xml:space="preserve"> </w:t>
      </w:r>
      <w:r>
        <w:t xml:space="preserve">обслуживаются с физической скоростью линии. Для каждого потока независимо</w:t>
      </w:r>
      <w:r>
        <w:t xml:space="preserve"> </w:t>
      </w:r>
      <w:r>
        <w:t xml:space="preserve">разыгрывается сигнал RED.</w:t>
      </w:r>
    </w:p>
    <w:p>
      <w:pPr>
        <w:pStyle w:val="SourceCode"/>
      </w:pPr>
      <w:r>
        <w:rPr>
          <w:rStyle w:val="NormalTok"/>
        </w:rPr>
        <w:t xml:space="preserve">rtt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propagation_rtt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service_rate</w:t>
      </w:r>
      <w:r>
        <w:br/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cwnd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rtt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red_probability</w:t>
      </w:r>
      <w:r>
        <w:rPr>
          <w:rStyle w:val="NormalTok"/>
        </w:rPr>
        <w:t xml:space="preserve">(qavg, red)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p)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sent[i]</w:t>
      </w:r>
      <w:r>
        <w:br/>
      </w:r>
      <w:r>
        <w:rPr>
          <w:rStyle w:val="NormalTok"/>
        </w:rPr>
        <w:t xml:space="preserve">    cwnd[i]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(cwnd[i]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cwnd[i]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rtt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2 — Обновление окна одного TCP-потока в</w:t>
      </w:r>
      <w:r>
        <w:t xml:space="preserve"> </w:t>
      </w:r>
      <w:r>
        <w:rPr>
          <w:rStyle w:val="VerbatimChar"/>
        </w:rPr>
        <w:t xml:space="preserve">src/tcp_red.jl</w:t>
      </w:r>
    </w:p>
    <w:bookmarkEnd w:id="26"/>
    <w:bookmarkStart w:id="44" w:name="базовый-эксперимент"/>
    <w:p>
      <w:pPr>
        <w:pStyle w:val="Heading1"/>
      </w:pPr>
      <w:r>
        <w:t xml:space="preserve">5. Базовый эксперимент</w:t>
      </w:r>
    </w:p>
    <w:p>
      <w:pPr>
        <w:pStyle w:val="FirstParagraph"/>
      </w:pPr>
      <w:r>
        <w:t xml:space="preserve">После переходного процесса средние показатели составили:</w:t>
      </w:r>
    </w:p>
    <w:p>
      <w:pPr>
        <w:pStyle w:val="SourceCode"/>
      </w:pPr>
      <w:r>
        <w:rPr>
          <w:rStyle w:val="NormalTok"/>
        </w:rPr>
        <w:t xml:space="preserve">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NetworkParameters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flows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capacity_bps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packet_bytes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propagation_rtt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0.118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REDParameters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weight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limit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simulate_tcp_red</w:t>
      </w:r>
      <w:r>
        <w:rPr>
          <w:rStyle w:val="NormalTok"/>
        </w:rPr>
        <w:t xml:space="preserve">(; network, red,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202604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result.time,</w:t>
      </w:r>
      <w:r>
        <w:br/>
      </w:r>
      <w:r>
        <w:rPr>
          <w:rStyle w:val="NormalTok"/>
        </w:rPr>
        <w:t xml:space="preserve">    cwnd_first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result.cwnd_first,</w:t>
      </w:r>
      <w:r>
        <w:br/>
      </w:r>
      <w:r>
        <w:rPr>
          <w:rStyle w:val="NormalTok"/>
        </w:rPr>
        <w:t xml:space="preserve">    cwnd_mean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result.cwnd_mean,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result.queue,</w:t>
      </w:r>
      <w:r>
        <w:br/>
      </w:r>
      <w:r>
        <w:rPr>
          <w:rStyle w:val="NormalTok"/>
        </w:rPr>
        <w:t xml:space="preserve">    average_queue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result.average_queue,</w:t>
      </w:r>
      <w:r>
        <w:br/>
      </w:r>
      <w:r>
        <w:rPr>
          <w:rStyle w:val="NormalTok"/>
        </w:rPr>
        <w:t xml:space="preserve">    drop_probability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result.drop_probability,</w:t>
      </w:r>
      <w:r>
        <w:br/>
      </w:r>
      <w:r>
        <w:rPr>
          <w:rStyle w:val="NormalTok"/>
        </w:rPr>
        <w:t xml:space="preserve">    throughput_mbps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result.throughput_mbps,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Базовый сценарий в</w:t>
      </w:r>
      <w:r>
        <w:t xml:space="preserve"> </w:t>
      </w:r>
      <w:r>
        <w:rPr>
          <w:rStyle w:val="VerbatimChar"/>
        </w:rPr>
        <w:t xml:space="preserve">scripts/01_tcp_red.jl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Результаты базового эксперимента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Среднее окно одного потока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24,5234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мгновенная 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58,7519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EWMA-очередь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56,4558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пропускная способность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18,7654 Мбит/с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сигналов потери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Окно первого потока демонстрирует характерную пилообразную динамику AIMD:</w:t>
      </w:r>
      <w:r>
        <w:t xml:space="preserve"> </w:t>
      </w:r>
      <w:r>
        <w:t xml:space="preserve">плавный рост чередуется с быстрым делением пополам. Усреднение по потокам</w:t>
      </w:r>
      <w:r>
        <w:t xml:space="preserve"> </w:t>
      </w:r>
      <w:r>
        <w:t xml:space="preserve">сглаживает индивидуальные потери.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cwnd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Окно перегрузки TCP/Reno</w:t>
            </w:r>
          </w:p>
          <w:bookmarkEnd w:id="31"/>
        </w:tc>
      </w:tr>
    </w:tbl>
    <w:p>
      <w:pPr>
        <w:pStyle w:val="BodyText"/>
      </w:pPr>
      <w:r>
        <w:t xml:space="preserve">Мгновенная очередь изменяется быстрее EWMA. В базовом режиме среднее значение</w:t>
      </w:r>
      <w:r>
        <w:t xml:space="preserve"> </w:t>
      </w:r>
      <w:r>
        <w:t xml:space="preserve">остаётся ниже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однако всплески и накопленная сглаженная оценка</w:t>
      </w:r>
      <w:r>
        <w:t xml:space="preserve"> </w:t>
      </w:r>
      <w:r>
        <w:t xml:space="preserve">периодически активируют ранний сброс.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queue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Мгновенная и сглаженная очереди RED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rop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Вероятность раннего сброса</w:t>
            </w:r>
          </w:p>
          <w:bookmarkEnd w:id="39"/>
        </w:tc>
      </w:tr>
    </w:tbl>
    <w:p>
      <w:pPr>
        <w:pStyle w:val="BodyText"/>
      </w:pPr>
      <w:r>
        <w:t xml:space="preserve">Линия большую часть времени используется почти полностью. Краткие провалы</w:t>
      </w:r>
      <w:r>
        <w:t xml:space="preserve"> </w:t>
      </w:r>
      <w:r>
        <w:t xml:space="preserve">связаны с синхронной реакцией части потоков на сигналы перегрузки.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throughput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Пропускная способность узкого места</w:t>
            </w:r>
          </w:p>
          <w:bookmarkEnd w:id="43"/>
        </w:tc>
      </w:tr>
    </w:tbl>
    <w:bookmarkEnd w:id="44"/>
    <w:bookmarkStart w:id="54" w:name="исследование-числа-потоков"/>
    <w:p>
      <w:pPr>
        <w:pStyle w:val="Heading1"/>
      </w:pPr>
      <w:r>
        <w:t xml:space="preserve">6. Исследование числа потоков</w:t>
      </w:r>
    </w:p>
    <w:p>
      <w:pPr>
        <w:pStyle w:val="FirstParagraph"/>
      </w:pPr>
      <w:r>
        <w:t xml:space="preserve">Число соединений изменялось от 5 до 40. Для каждого варианта использовалось</w:t>
      </w:r>
      <w:r>
        <w:t xml:space="preserve"> </w:t>
      </w:r>
      <w:r>
        <w:t xml:space="preserve">отдельное фиксированное начальное число генератора.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flows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NetworkParameters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flows,</w:t>
      </w:r>
      <w:r>
        <w:br/>
      </w:r>
      <w:r>
        <w:rPr>
          <w:rStyle w:val="NormalTok"/>
        </w:rPr>
        <w:t xml:space="preserve">        duration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simulate_tcp_red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network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net,</w:t>
      </w:r>
      <w:r>
        <w:br/>
      </w:r>
      <w:r>
        <w:rPr>
          <w:rStyle w:val="NormalTok"/>
        </w:rPr>
        <w:t xml:space="preserve">        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REDParameters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202604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flows,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result.time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flows,</w:t>
      </w:r>
      <w:r>
        <w:br/>
      </w:r>
      <w:r>
        <w:rPr>
          <w:rStyle w:val="NormalTok"/>
        </w:rPr>
        <w:t xml:space="preserve">        throughput_mbps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(result.throughput_mbps[warm]),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(result.queue[warm]),</w:t>
      </w:r>
      <w:r>
        <w:br/>
      </w:r>
      <w:r>
        <w:rPr>
          <w:rStyle w:val="NormalTok"/>
        </w:rPr>
        <w:t xml:space="preserve">        mean_cwnd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(result.cwnd_mean[warm]),</w:t>
      </w:r>
      <w:r>
        <w:br/>
      </w:r>
      <w:r>
        <w:rPr>
          <w:rStyle w:val="NormalTok"/>
        </w:rPr>
        <w:t xml:space="preserve">        loss_events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result.losses,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4 — Эксперимент по числу потоков в</w:t>
      </w:r>
      <w:r>
        <w:t xml:space="preserve"> </w:t>
      </w:r>
      <w:r>
        <w:rPr>
          <w:rStyle w:val="VerbatimChar"/>
        </w:rPr>
        <w:t xml:space="preserve">scripts/02_flow_scan.jl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Влияние числа конкурирующих потоков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Потоки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Throughput, Мбит/с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Средняя 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Среднее окно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Потери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38,3260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124,0190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45,3713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62,4388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18,5747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41,1950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39,3207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47,9929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29,6584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53,3248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23,9354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63,9456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20,5946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69,0914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15,6248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1063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flow-throughput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Использование узкого места при разном числе потоков</w:t>
            </w:r>
          </w:p>
          <w:bookmarkEnd w:id="49"/>
        </w:tc>
      </w:tr>
    </w:tbl>
    <w:p>
      <w:pPr>
        <w:pStyle w:val="BodyText"/>
      </w:pPr>
      <w:r>
        <w:t xml:space="preserve">С ростом конкуренции индивидуальное окно уменьшается, а число сигналов потери</w:t>
      </w:r>
      <w:r>
        <w:t xml:space="preserve"> </w:t>
      </w:r>
      <w:r>
        <w:t xml:space="preserve">растёт. RED удерживает среднюю очередь существенно ниже предела 300 пакетов.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flow-queue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Средняя очередь при разном числе потоков</w:t>
            </w:r>
          </w:p>
          <w:bookmarkEnd w:id="53"/>
        </w:tc>
      </w:tr>
    </w:tbl>
    <w:bookmarkEnd w:id="54"/>
    <w:bookmarkStart w:id="63" w:name="производные-форматы-и-jupyter"/>
    <w:p>
      <w:pPr>
        <w:pStyle w:val="Heading1"/>
      </w:pPr>
      <w:r>
        <w:t xml:space="preserve">7. Производные форматы и Jupyter</w:t>
      </w:r>
    </w:p>
    <w:p>
      <w:pPr>
        <w:pStyle w:val="FirstParagraph"/>
      </w:pPr>
      <w:r>
        <w:t xml:space="preserve">Литературные исходники преобразуются в чистые Julia-файлы, QMD и IPYNB одним</w:t>
      </w:r>
      <w:r>
        <w:t xml:space="preserve"> </w:t>
      </w:r>
      <w:r>
        <w:t xml:space="preserve">генератором. Блокноты выполняются с ядром Julia лабораторной работы и сохраняют</w:t>
      </w:r>
      <w:r>
        <w:t xml:space="preserve"> </w:t>
      </w:r>
      <w:r>
        <w:t xml:space="preserve">фактические сводки базового и параметрического экспериментов.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(mkpath, 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5 — Генерация производных форматов в</w:t>
      </w:r>
      <w:r>
        <w:t xml:space="preserve"> </w:t>
      </w:r>
      <w:r>
        <w:rPr>
          <w:rStyle w:val="VerbatimChar"/>
        </w:rPr>
        <w:t xml:space="preserve">scripts/tangle.jl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lab04-jupyter-base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блокнот базового эксперимента TCP/Reno и RED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lab04-jupyter-scan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блокнот эксперимента по числу потоков</w:t>
            </w:r>
          </w:p>
          <w:bookmarkEnd w:id="62"/>
        </w:tc>
      </w:tr>
    </w:tbl>
    <w:bookmarkEnd w:id="63"/>
    <w:bookmarkStart w:id="68" w:name="проверка-и-управление-версиями"/>
    <w:p>
      <w:pPr>
        <w:pStyle w:val="Heading1"/>
      </w:pPr>
      <w:r>
        <w:t xml:space="preserve">8. Проверка и управление версиями</w:t>
      </w:r>
    </w:p>
    <w:p>
      <w:pPr>
        <w:pStyle w:val="FirstParagraph"/>
      </w:pPr>
      <w:r>
        <w:t xml:space="preserve">Тесты проверяют кусочно-линейную функцию RED, границы очереди и вероятности,</w:t>
      </w:r>
      <w:r>
        <w:t xml:space="preserve"> </w:t>
      </w:r>
      <w:r>
        <w:t xml:space="preserve">минимальное окно TCP, ограничение throughput физической ёмкостью, наличие</w:t>
      </w:r>
      <w:r>
        <w:t xml:space="preserve"> </w:t>
      </w:r>
      <w:r>
        <w:t xml:space="preserve">доставленных пакетов и появление потерь в нагруженном режиме.</w:t>
      </w:r>
    </w:p>
    <w:p>
      <w:pPr>
        <w:pStyle w:val="SourceCode"/>
      </w:pP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"TCP/RED simulation"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NetworkParameters</w:t>
      </w:r>
      <w:r>
        <w:rPr>
          <w:rStyle w:val="NormalTok"/>
        </w:rPr>
        <w:t xml:space="preserve">(flows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duration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REDParameters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simulate_tcp_red</w:t>
      </w:r>
      <w:r>
        <w:rPr>
          <w:rStyle w:val="NormalTok"/>
        </w:rPr>
        <w:t xml:space="preserve">(network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net, red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(r.time)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(r.queue)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r.queue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red.limit)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(r.cwnd_first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r.drop_probability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red.pmax)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(r.throughput_mbps) </w:t>
      </w:r>
      <w:r>
        <w:rPr>
          <w:rStyle w:val="OperatorTok"/>
        </w:rPr>
        <w:t xml:space="preserve">&lt;=</w:t>
      </w:r>
      <w:r>
        <w:br/>
      </w:r>
      <w:r>
        <w:rPr>
          <w:rStyle w:val="NormalTok"/>
        </w:rPr>
        <w:t xml:space="preserve">        net.capacity_bps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r.delivered_packets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r.losses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6 — Проверки имитационной модели в</w:t>
      </w:r>
      <w:r>
        <w:t xml:space="preserve"> </w:t>
      </w:r>
      <w:r>
        <w:rPr>
          <w:rStyle w:val="VerbatimChar"/>
        </w:rPr>
        <w:t xml:space="preserve">test/runtests.jl</w:t>
      </w:r>
    </w:p>
    <w:p>
      <w:pPr>
        <w:pStyle w:val="BodyText"/>
      </w:pPr>
      <w:r>
        <w:t xml:space="preserve">Все 10 проверок пройдены. Дополнительно выполнены</w:t>
      </w:r>
      <w:r>
        <w:t xml:space="preserve"> </w:t>
      </w:r>
      <w:r>
        <w:rPr>
          <w:rStyle w:val="VerbatimChar"/>
        </w:rPr>
        <w:t xml:space="preserve">git diff --check</w:t>
      </w:r>
      <w:r>
        <w:t xml:space="preserve"> </w:t>
      </w:r>
      <w:r>
        <w:t xml:space="preserve">и</w:t>
      </w:r>
      <w:r>
        <w:t xml:space="preserve"> </w:t>
      </w:r>
      <w:r>
        <w:t xml:space="preserve">контроль состава отслеживаемых 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lab04-tests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Результат выполнения автоматических проверок</w:t>
            </w:r>
          </w:p>
          <w:bookmarkEnd w:id="67"/>
        </w:tc>
      </w:tr>
    </w:tbl>
    <w:bookmarkEnd w:id="68"/>
    <w:bookmarkStart w:id="69" w:name="выводы"/>
    <w:p>
      <w:pPr>
        <w:pStyle w:val="Heading1"/>
      </w:pPr>
      <w:r>
        <w:t xml:space="preserve">9. Выводы</w:t>
      </w:r>
    </w:p>
    <w:p>
      <w:pPr>
        <w:pStyle w:val="FirstParagraph"/>
      </w:pPr>
      <w:r>
        <w:t xml:space="preserve">Построена воспроизводимая модель TCP/Reno с RED. В режиме 25 потоков узкое</w:t>
      </w:r>
      <w:r>
        <w:t xml:space="preserve"> </w:t>
      </w:r>
      <w:r>
        <w:t xml:space="preserve">место обеспечивает в среднем 18,77 Мбит/с, а очередь остаётся значительно ниже</w:t>
      </w:r>
      <w:r>
        <w:t xml:space="preserve"> </w:t>
      </w:r>
      <w:r>
        <w:t xml:space="preserve">физического лимита. Наблюдается ожидаемая пилообразная динамика окна AIMD.</w:t>
      </w:r>
      <w:r>
        <w:t xml:space="preserve"> </w:t>
      </w:r>
      <w:r>
        <w:t xml:space="preserve">Параметрический эксперимент показал уменьшение индивидуального окна и рост</w:t>
      </w:r>
      <w:r>
        <w:t xml:space="preserve"> </w:t>
      </w:r>
      <w:r>
        <w:t xml:space="preserve">числа сигналов перегрузки при увеличении конкуренции, при этом RED предотвращает</w:t>
      </w:r>
      <w:r>
        <w:t xml:space="preserve"> </w:t>
      </w:r>
      <w:r>
        <w:t xml:space="preserve">неограниченное накопление пакетов.</w:t>
      </w:r>
    </w:p>
    <w:bookmarkEnd w:id="69"/>
    <w:bookmarkStart w:id="72" w:name="источники"/>
    <w:p>
      <w:pPr>
        <w:pStyle w:val="Heading1"/>
      </w:pPr>
      <w:r>
        <w:t xml:space="preserve">10. Источники</w:t>
      </w:r>
    </w:p>
    <w:p>
      <w:pPr>
        <w:pStyle w:val="Compact"/>
        <w:numPr>
          <w:ilvl w:val="0"/>
          <w:numId w:val="1003"/>
        </w:numPr>
      </w:pPr>
      <w:r>
        <w:t xml:space="preserve">Floyd S., Jacobson V. Random Early Detection Gateways for Congestion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IEEE/ACM Transactions on Networking</w:t>
      </w:r>
      <w:r>
        <w:t xml:space="preserve">, 1993.</w:t>
      </w:r>
    </w:p>
    <w:p>
      <w:pPr>
        <w:pStyle w:val="Compact"/>
        <w:numPr>
          <w:ilvl w:val="0"/>
          <w:numId w:val="1003"/>
        </w:numPr>
      </w:pPr>
      <w:r>
        <w:t xml:space="preserve">Stevens W. R.</w:t>
      </w:r>
      <w:r>
        <w:t xml:space="preserve"> </w:t>
      </w:r>
      <w:r>
        <w:rPr>
          <w:i/>
          <w:iCs/>
        </w:rPr>
        <w:t xml:space="preserve">TCP/IP Illustrated, Volume 1</w:t>
      </w:r>
      <w:r>
        <w:t xml:space="preserve">. Addison-Wesley, 1994.</w:t>
      </w:r>
    </w:p>
    <w:p>
      <w:pPr>
        <w:pStyle w:val="Compact"/>
        <w:numPr>
          <w:ilvl w:val="0"/>
          <w:numId w:val="1003"/>
        </w:numPr>
      </w:pPr>
      <w:r>
        <w:t xml:space="preserve">Julia Documentation.</w:t>
      </w:r>
      <w:r>
        <w:t xml:space="preserve"> </w:t>
      </w:r>
      <w:hyperlink r:id="rId70">
        <w:r>
          <w:rPr>
            <w:rStyle w:val="Hyperlink"/>
          </w:rPr>
          <w:t xml:space="preserve">https://docs.julialang.org/</w:t>
        </w:r>
      </w:hyperlink>
    </w:p>
    <w:p>
      <w:pPr>
        <w:pStyle w:val="Compact"/>
        <w:numPr>
          <w:ilvl w:val="0"/>
          <w:numId w:val="1003"/>
        </w:numPr>
      </w:pPr>
      <w:r>
        <w:t xml:space="preserve">Quarto Documentation.</w:t>
      </w:r>
      <w:r>
        <w:t xml:space="preserve"> </w:t>
      </w:r>
      <w:hyperlink r:id="rId71">
        <w:r>
          <w:rPr>
            <w:rStyle w:val="Hyperlink"/>
          </w:rPr>
          <w:t xml:space="preserve">https://quarto.org/docs/</w:t>
        </w:r>
      </w:hyperlink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59" Target="media/rId59.png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64" Target="media/rId6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70" Target="https://docs.julialang.org/" TargetMode="External" /><Relationship Type="http://schemas.openxmlformats.org/officeDocument/2006/relationships/hyperlink" Id="rId71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cs.julialang.org/" TargetMode="External" /><Relationship Type="http://schemas.openxmlformats.org/officeDocument/2006/relationships/hyperlink" Id="rId71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</dc:title>
  <dc:creator>Куокконен Дарина Андреевна</dc:creator>
  <dc:language>ru-RU</dc:language>
  <cp:keywords>Julia, TCP Reno, RED, congestion control, queue, simulation</cp:keywords>
  <dcterms:created xsi:type="dcterms:W3CDTF">2026-08-30T11:04:36Z</dcterms:created>
  <dcterms:modified xsi:type="dcterms:W3CDTF">2026-08-30T11:04:36Z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Построена имитационная модель 25 конкурирующих потоков TCP/Reno, проходящих через узкое место 20 Мбит/с с активной очередью RED. Исследованы окно перегрузки, мгновенная и сглаженная длины очереди, вероятность раннего сброса и пропускная способность. Проведён параметрический эксперимент по числу потоков; реализация проверена автоматическими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2026-08-30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Имитационная модель TCP/Reno и активного управления очередью RED</vt:lpwstr>
  </property>
  <property fmtid="{D5CDD505-2E9C-101B-9397-08002B2CF9AE}" pid="15" name="toc-title">
    <vt:lpwstr>Содержание</vt:lpwstr>
  </property>
</Properties>
</file>