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2</w:t>
      </w:r>
    </w:p>
    <w:p>
      <w:pPr>
        <w:pStyle w:val="Subtitle"/>
      </w:pPr>
      <w:r>
        <w:t xml:space="preserve">Динамические модели SIR и Лотки–Вольтерры</w:t>
      </w:r>
    </w:p>
    <w:p>
      <w:pPr>
        <w:pStyle w:val="Author"/>
      </w:pPr>
      <w:r>
        <w:t xml:space="preserve">Куокконен Дарина Андреевна</w:t>
      </w:r>
    </w:p>
    <w:p>
      <w:pPr>
        <w:pStyle w:val="Date"/>
      </w:pPr>
      <w:r>
        <w:t xml:space="preserve">2026-08-29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работе исследованы две нелинейные динамические системы. Для модели SIR</w:t>
      </w:r>
      <w:r>
        <w:t xml:space="preserve"> </w:t>
      </w:r>
      <w:r>
        <w:t xml:space="preserve">определены базовое и эффективное репродуктивные числа, пик эпидемии и влияние</w:t>
      </w:r>
      <w:r>
        <w:t xml:space="preserve"> </w:t>
      </w:r>
      <w:r>
        <w:t xml:space="preserve">интенсивности контактов. Для системы Лотки–Вольтерры найдены положения</w:t>
      </w:r>
      <w:r>
        <w:t xml:space="preserve"> </w:t>
      </w:r>
      <w:r>
        <w:t xml:space="preserve">равновесия, построены временные и фазовые траектории, оценён период колебаний</w:t>
      </w:r>
      <w:r>
        <w:t xml:space="preserve"> </w:t>
      </w:r>
      <w:r>
        <w:t xml:space="preserve">и проконтролировано сохранение первого интеграла. Расчёты выполнены в Julia,</w:t>
      </w:r>
      <w:r>
        <w:t xml:space="preserve"> </w:t>
      </w:r>
      <w:r>
        <w:t xml:space="preserve">результаты представлены таблицами, графиками и выполненными блокнотами</w:t>
      </w:r>
      <w:r>
        <w:t xml:space="preserve"> </w:t>
      </w:r>
      <w:r>
        <w:t xml:space="preserve">Jupyter; корректность реализации подтверждена автоматическими тестами.</w:t>
      </w:r>
    </w:p>
    <w:bookmarkStart w:id="9" w:name="содержание"/>
    <w:p>
      <w:pPr>
        <w:pStyle w:val="Heading1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r>
        <w:t xml:space="preserve">Цель и задание</w:t>
      </w:r>
    </w:p>
    <w:p>
      <w:pPr>
        <w:pStyle w:val="Compact"/>
        <w:numPr>
          <w:ilvl w:val="0"/>
          <w:numId w:val="1001"/>
        </w:numPr>
      </w:pPr>
      <w:r>
        <w:t xml:space="preserve">Теоретическое введение</w:t>
      </w:r>
    </w:p>
    <w:p>
      <w:pPr>
        <w:pStyle w:val="Compact"/>
        <w:numPr>
          <w:ilvl w:val="0"/>
          <w:numId w:val="1001"/>
        </w:numPr>
      </w:pPr>
      <w:r>
        <w:t xml:space="preserve">Организация вычислительного проекта</w:t>
      </w:r>
    </w:p>
    <w:p>
      <w:pPr>
        <w:pStyle w:val="Compact"/>
        <w:numPr>
          <w:ilvl w:val="0"/>
          <w:numId w:val="1001"/>
        </w:numPr>
      </w:pPr>
      <w:r>
        <w:t xml:space="preserve">Исследование модели SIR</w:t>
      </w:r>
    </w:p>
    <w:p>
      <w:pPr>
        <w:pStyle w:val="Compact"/>
        <w:numPr>
          <w:ilvl w:val="0"/>
          <w:numId w:val="1001"/>
        </w:numPr>
      </w:pPr>
      <w:r>
        <w:t xml:space="preserve">Исследование модели Лотки–Вольтерры</w:t>
      </w:r>
    </w:p>
    <w:p>
      <w:pPr>
        <w:pStyle w:val="Compact"/>
        <w:numPr>
          <w:ilvl w:val="0"/>
          <w:numId w:val="1001"/>
        </w:numPr>
      </w:pPr>
      <w:r>
        <w:t xml:space="preserve">Производные форматы и Jupyter</w:t>
      </w:r>
    </w:p>
    <w:p>
      <w:pPr>
        <w:pStyle w:val="Compact"/>
        <w:numPr>
          <w:ilvl w:val="0"/>
          <w:numId w:val="1001"/>
        </w:numPr>
      </w:pPr>
      <w:r>
        <w:t xml:space="preserve">Тестирование и контроль результатов</w:t>
      </w:r>
    </w:p>
    <w:p>
      <w:pPr>
        <w:pStyle w:val="Compact"/>
        <w:numPr>
          <w:ilvl w:val="0"/>
          <w:numId w:val="1001"/>
        </w:numPr>
      </w:pPr>
      <w:r>
        <w:t xml:space="preserve">Воспроизводимость</w:t>
      </w:r>
    </w:p>
    <w:p>
      <w:pPr>
        <w:pStyle w:val="Compact"/>
        <w:numPr>
          <w:ilvl w:val="0"/>
          <w:numId w:val="1001"/>
        </w:numPr>
      </w:pPr>
      <w:r>
        <w:t xml:space="preserve">Выводы</w:t>
      </w:r>
    </w:p>
    <w:p>
      <w:pPr>
        <w:pStyle w:val="Compact"/>
        <w:numPr>
          <w:ilvl w:val="0"/>
          <w:numId w:val="1001"/>
        </w:numPr>
      </w:pPr>
      <w:r>
        <w:t xml:space="preserve">Источники</w:t>
      </w:r>
    </w:p>
    <w:p>
      <w:r>
        <w:br w:type="page"/>
      </w:r>
    </w:p>
    <w:bookmarkEnd w:id="9"/>
    <w:bookmarkStart w:id="18" w:name="цель-и-задание"/>
    <w:p>
      <w:pPr>
        <w:pStyle w:val="Heading1"/>
      </w:pPr>
      <w:r>
        <w:t xml:space="preserve">1. Цель и задание</w:t>
      </w:r>
    </w:p>
    <w:p>
      <w:pPr>
        <w:pStyle w:val="FirstParagraph"/>
      </w:pPr>
      <w:r>
        <w:t xml:space="preserve">Цель лабораторной работы — освоить численное исследование систем обыкновенных</w:t>
      </w:r>
      <w:r>
        <w:t xml:space="preserve"> </w:t>
      </w:r>
      <w:r>
        <w:t xml:space="preserve">дифференциальных уравнений на примере эпидемиологической модели SIR и модели</w:t>
      </w:r>
      <w:r>
        <w:t xml:space="preserve"> </w:t>
      </w:r>
      <w:r>
        <w:t xml:space="preserve">взаимодействия популяций Лотки–Вольтерры, а также подготовить воспроизводимый</w:t>
      </w:r>
      <w:r>
        <w:t xml:space="preserve"> </w:t>
      </w:r>
      <w:r>
        <w:t xml:space="preserve">вычислительный проект средствами Julia.</w:t>
      </w:r>
    </w:p>
    <w:p>
      <w:pPr>
        <w:pStyle w:val="BodyText"/>
      </w:pPr>
      <w:r>
        <w:t xml:space="preserve">В ходе работы требовалось:</w:t>
      </w:r>
    </w:p>
    <w:p>
      <w:pPr>
        <w:pStyle w:val="Compact"/>
        <w:numPr>
          <w:ilvl w:val="0"/>
          <w:numId w:val="1002"/>
        </w:numPr>
      </w:pPr>
      <w:r>
        <w:t xml:space="preserve">создать отдельный Julia-проект и закрепить версии зависимостей;</w:t>
      </w:r>
    </w:p>
    <w:p>
      <w:pPr>
        <w:pStyle w:val="Compact"/>
        <w:numPr>
          <w:ilvl w:val="0"/>
          <w:numId w:val="1002"/>
        </w:numPr>
      </w:pPr>
      <w:r>
        <w:t xml:space="preserve">реализовать правые части обеих систем ОДУ в общем модуле;</w:t>
      </w:r>
    </w:p>
    <w:p>
      <w:pPr>
        <w:pStyle w:val="Compact"/>
        <w:numPr>
          <w:ilvl w:val="0"/>
          <w:numId w:val="1002"/>
        </w:numPr>
      </w:pPr>
      <w:r>
        <w:t xml:space="preserve">решить базовую задачу SIR, вычислить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, момент и величину пика инфекции;</w:t>
      </w:r>
    </w:p>
    <w:p>
      <w:pPr>
        <w:pStyle w:val="Compact"/>
        <w:numPr>
          <w:ilvl w:val="0"/>
          <w:numId w:val="1002"/>
        </w:numPr>
      </w:pPr>
      <w:r>
        <w:t xml:space="preserve">исследовать влияние среднего числа контактов на развитие эпидемии;</w:t>
      </w:r>
    </w:p>
    <w:p>
      <w:pPr>
        <w:pStyle w:val="Compact"/>
        <w:numPr>
          <w:ilvl w:val="0"/>
          <w:numId w:val="1002"/>
        </w:numPr>
      </w:pPr>
      <w:r>
        <w:t xml:space="preserve">решить систему Лотки–Вольтерры, найти нетривиальное равновесие и оценить</w:t>
      </w:r>
      <w:r>
        <w:t xml:space="preserve"> </w:t>
      </w:r>
      <w:r>
        <w:t xml:space="preserve">период колебаний;</w:t>
      </w:r>
    </w:p>
    <w:p>
      <w:pPr>
        <w:pStyle w:val="Compact"/>
        <w:numPr>
          <w:ilvl w:val="0"/>
          <w:numId w:val="1002"/>
        </w:numPr>
      </w:pPr>
      <w:r>
        <w:t xml:space="preserve">построить семейство фазовых орбит и проверить сохранение первого интеграла;</w:t>
      </w:r>
    </w:p>
    <w:p>
      <w:pPr>
        <w:pStyle w:val="Compact"/>
        <w:numPr>
          <w:ilvl w:val="0"/>
          <w:numId w:val="1002"/>
        </w:numPr>
      </w:pPr>
      <w:r>
        <w:t xml:space="preserve">сформировать CSV-данные, графики, QMD, выполненные IPYNB и HTML-документы;</w:t>
      </w:r>
    </w:p>
    <w:p>
      <w:pPr>
        <w:pStyle w:val="Compact"/>
        <w:numPr>
          <w:ilvl w:val="0"/>
          <w:numId w:val="1002"/>
        </w:numPr>
      </w:pPr>
      <w:r>
        <w:t xml:space="preserve">проверить физические инварианты и численные свойства автоматическими</w:t>
      </w:r>
      <w:r>
        <w:t xml:space="preserve"> </w:t>
      </w:r>
      <w:r>
        <w:t xml:space="preserve">тестами.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start"/>
          <w:p>
            <w:pPr>
              <w:pStyle w:val="Compact"/>
              <w:jc w:val="center"/>
            </w:pPr>
            <w:r>
              <w:drawing>
                <wp:inline>
                  <wp:extent cx="5013960" cy="2820352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../image/01-terminal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28203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Проверка рабочего дерева и автора Git перед началом лабораторной работы</w:t>
            </w:r>
          </w:p>
          <w:bookmarkEnd w:id="1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remotes"/>
          <w:p>
            <w:pPr>
              <w:pStyle w:val="Compact"/>
              <w:jc w:val="center"/>
            </w:pPr>
            <w:r>
              <w:drawing>
                <wp:inline>
                  <wp:extent cx="5013960" cy="2820352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../image/02-terminal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28203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Настроенные удалённые репозитории GitHub и GitVerse</w:t>
            </w:r>
          </w:p>
          <w:bookmarkEnd w:id="17"/>
        </w:tc>
      </w:tr>
    </w:tbl>
    <w:bookmarkEnd w:id="18"/>
    <w:bookmarkStart w:id="30" w:name="теоретическое-введение"/>
    <w:p>
      <w:pPr>
        <w:pStyle w:val="Heading1"/>
      </w:pPr>
      <w:r>
        <w:t xml:space="preserve">2. Теоретическое введение</w:t>
      </w:r>
    </w:p>
    <w:bookmarkStart w:id="24" w:name="эпидемиологическая-модель-sir"/>
    <w:p>
      <w:pPr>
        <w:pStyle w:val="Heading2"/>
      </w:pPr>
      <w:r>
        <w:t xml:space="preserve">2.1 Эпидемиологическая модель SIR</w:t>
      </w:r>
    </w:p>
    <w:p>
      <w:pPr>
        <w:pStyle w:val="FirstParagraph"/>
      </w:pPr>
      <w:r>
        <w:t xml:space="preserve">Закрытая популяция постоянной численности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разделяется на три группы: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— восприимчивые к инфекции,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— инфицированные и способные</w:t>
      </w:r>
      <w:r>
        <w:t xml:space="preserve"> </w:t>
      </w:r>
      <w:r>
        <w:t xml:space="preserve">передавать заболевание,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— выздоровевшие и выбывшие из цепочки передачи.</w:t>
      </w:r>
    </w:p>
    <w:p>
      <w:pPr>
        <w:pStyle w:val="BodyText"/>
      </w:pPr>
      <w:r>
        <w:t xml:space="preserve">Использована система</w:t>
      </w:r>
    </w:p>
    <w:p>
      <w:pPr>
        <w:pStyle w:val="BodyText"/>
      </w:pPr>
      <w:bookmarkStart w:id="19" w:name="eq-sir-s"/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S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β</m:t>
          </m:r>
          <m:r>
            <m:t>c</m:t>
          </m:r>
          <m:f>
            <m:fPr>
              <m:type m:val="bar"/>
            </m:fPr>
            <m:num>
              <m:r>
                <m:t>S</m:t>
              </m:r>
              <m:r>
                <m:t>I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bookmarkStart w:id="20" w:name="eq-sir-i"/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β</m:t>
          </m:r>
          <m:r>
            <m:t>c</m:t>
          </m:r>
          <m:f>
            <m:fPr>
              <m:type m:val="bar"/>
            </m:fPr>
            <m:num>
              <m:r>
                <m:t>S</m:t>
              </m:r>
              <m:r>
                <m:t>I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−</m:t>
          </m:r>
          <m:r>
            <m:t>γ</m:t>
          </m:r>
          <m:r>
            <m:t>I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bookmarkStart w:id="21" w:name="eq-sir-r"/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γ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Здесь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— вероятность передачи инфекции при одном контакте,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среднее число контактов за единицу времени,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— интенсивность</w:t>
      </w:r>
      <w:r>
        <w:t xml:space="preserve"> </w:t>
      </w:r>
      <w:r>
        <w:t xml:space="preserve">выздоровления. Суммирование правых частей (</w:t>
      </w:r>
      <w:hyperlink w:anchor="eq-sir-s">
        <w:r>
          <w:rPr>
            <w:rStyle w:val="Hyperlink"/>
          </w:rPr>
          <w:t xml:space="preserve">Уравнение 1</w:t>
        </w:r>
      </w:hyperlink>
      <w:r>
        <w:t xml:space="preserve">)–(</w:t>
      </w:r>
      <w:hyperlink w:anchor="eq-sir-r">
        <w:r>
          <w:rPr>
            <w:rStyle w:val="Hyperlink"/>
          </w:rPr>
          <w:t xml:space="preserve">Уравнение 3</w:t>
        </w:r>
      </w:hyperlink>
      <w:r>
        <w:t xml:space="preserve">) даёт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+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поэтому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является инвариантом модели.</w:t>
      </w:r>
    </w:p>
    <w:p>
      <w:pPr>
        <w:pStyle w:val="BodyText"/>
      </w:pPr>
      <w:r>
        <w:t xml:space="preserve">Базовое репродуктивное число равно</w:t>
      </w:r>
    </w:p>
    <w:p>
      <w:pPr>
        <w:pStyle w:val="BodyText"/>
      </w:pPr>
      <w:bookmarkStart w:id="22" w:name="eq-r0"/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β</m:t>
              </m:r>
              <m:r>
                <m:t>c</m:t>
              </m:r>
            </m:num>
            <m:den>
              <m:r>
                <m:t>γ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При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малое возмущение затухает, а при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инфекция сначала</w:t>
      </w:r>
      <w:r>
        <w:t xml:space="preserve"> </w:t>
      </w:r>
      <w:r>
        <w:t xml:space="preserve">распространяется. С течением времени доля восприимчивых уменьшается, поэтому</w:t>
      </w:r>
      <w:r>
        <w:t xml:space="preserve"> </w:t>
      </w:r>
      <w:r>
        <w:t xml:space="preserve">используется эффективное репродуктивное число</w:t>
      </w:r>
    </w:p>
    <w:p>
      <w:pPr>
        <w:pStyle w:val="BodyText"/>
      </w:pPr>
      <w:bookmarkStart w:id="23" w:name="eq-re"/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f>
            <m:fPr>
              <m:type m:val="bar"/>
            </m:fPr>
            <m:num>
              <m: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Пик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достигается около момента, когда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пересекает единицу.</w:t>
      </w:r>
    </w:p>
    <w:bookmarkEnd w:id="24"/>
    <w:bookmarkStart w:id="29" w:name="модель-лоткивольтерры"/>
    <w:p>
      <w:pPr>
        <w:pStyle w:val="Heading2"/>
      </w:pPr>
      <w:r>
        <w:t xml:space="preserve">2.2 Модель Лотки–Вольтерры</w:t>
      </w:r>
    </w:p>
    <w:p>
      <w:pPr>
        <w:pStyle w:val="FirstParagraph"/>
      </w:pPr>
      <w:r>
        <w:t xml:space="preserve">Пусть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— численность жертв, а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— численность хищников. Классическая</w:t>
      </w:r>
      <w:r>
        <w:t xml:space="preserve"> </w:t>
      </w:r>
      <w:r>
        <w:t xml:space="preserve">модель записывается как</w:t>
      </w:r>
    </w:p>
    <w:p>
      <w:pPr>
        <w:pStyle w:val="BodyText"/>
      </w:pPr>
      <w:bookmarkStart w:id="25" w:name="eq-lv-x"/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t>x</m:t>
          </m:r>
          <m:r>
            <m:rPr>
              <m:sty m:val="p"/>
            </m:rPr>
            <m:t>−</m:t>
          </m:r>
          <m:r>
            <m:t>β</m:t>
          </m:r>
          <m:r>
            <m:t>x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bookmarkStart w:id="26" w:name="eq-lv-y"/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δ</m:t>
          </m:r>
          <m:r>
            <m:t>x</m:t>
          </m:r>
          <m:r>
            <m:t>y</m:t>
          </m:r>
          <m:r>
            <m:rPr>
              <m:sty m:val="p"/>
            </m:rPr>
            <m:t>−</m:t>
          </m:r>
          <m:r>
            <m:t>γ</m:t>
          </m:r>
          <m:r>
            <m:t>y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Параметр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задаёт естественную скорость роста жертв,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интенсивность их потерь при встрече с хищниками,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— эффективность</w:t>
      </w:r>
      <w:r>
        <w:t xml:space="preserve"> </w:t>
      </w:r>
      <w:r>
        <w:t xml:space="preserve">преобразования потреблённой пищи в прирост хищников,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— естественную</w:t>
      </w:r>
      <w:r>
        <w:t xml:space="preserve"> </w:t>
      </w:r>
      <w:r>
        <w:t xml:space="preserve">смертность хищников.</w:t>
      </w:r>
    </w:p>
    <w:p>
      <w:pPr>
        <w:pStyle w:val="BodyText"/>
      </w:pPr>
      <w:r>
        <w:t xml:space="preserve">Нетривиальное равновесие определяется из условия равенства нулю обеих правых</w:t>
      </w:r>
      <w:r>
        <w:t xml:space="preserve"> </w:t>
      </w:r>
      <w:r>
        <w:t xml:space="preserve">частей:</w:t>
      </w:r>
    </w:p>
    <w:p>
      <w:pPr>
        <w:pStyle w:val="BodyText"/>
      </w:pPr>
      <w:bookmarkStart w:id="27" w:name="eq-equilibrium"/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γ</m:t>
              </m:r>
            </m:num>
            <m:den>
              <m:r>
                <m:t>δ</m:t>
              </m:r>
            </m:den>
          </m:f>
          <m:r>
            <m:rPr>
              <m:sty m:val="p"/>
            </m:rPr>
            <m:t>,</m:t>
          </m:r>
          <m:r>
            <m:t>  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β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Для положительных решений сохраняется первый интеграл</w:t>
      </w:r>
    </w:p>
    <w:p>
      <w:pPr>
        <w:pStyle w:val="BodyText"/>
      </w:pPr>
      <w:bookmarkStart w:id="28" w:name="eq-invariant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δ</m:t>
          </m:r>
          <m:r>
            <m:t>x</m:t>
          </m:r>
          <m:r>
            <m:rPr>
              <m:sty m:val="p"/>
            </m:rPr>
            <m:t>−</m:t>
          </m:r>
          <m:r>
            <m:t>γ</m:t>
          </m:r>
          <m:r>
            <m:rPr>
              <m:sty m:val="p"/>
            </m:rPr>
            <m:t>ln</m:t>
          </m:r>
          <m:r>
            <m:t>x</m:t>
          </m:r>
          <m:r>
            <m:rPr>
              <m:sty m:val="p"/>
            </m:rPr>
            <m:t>+</m:t>
          </m:r>
          <m:r>
            <m:t>β</m:t>
          </m:r>
          <m:r>
            <m:t>y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ln</m:t>
          </m:r>
          <m:r>
            <m:t>y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Его численный дрейф служит чувствительным контролем качества интегрирования.</w:t>
      </w:r>
      <w:r>
        <w:t xml:space="preserve"> </w:t>
      </w:r>
      <w:r>
        <w:t xml:space="preserve">В отличие от SIR, система не стремится к конечному состоянию: в идеализированной</w:t>
      </w:r>
      <w:r>
        <w:t xml:space="preserve"> </w:t>
      </w:r>
      <w:r>
        <w:t xml:space="preserve">модели возникают замкнутые фазовые орбиты вокруг точки (</w:t>
      </w:r>
      <w:hyperlink w:anchor="eq-equilibrium">
        <w:r>
          <w:rPr>
            <w:rStyle w:val="Hyperlink"/>
          </w:rPr>
          <w:t xml:space="preserve">Уравнение 8</w:t>
        </w:r>
      </w:hyperlink>
      <w:r>
        <w:t xml:space="preserve">).</w:t>
      </w:r>
    </w:p>
    <w:bookmarkEnd w:id="29"/>
    <w:bookmarkEnd w:id="30"/>
    <w:bookmarkStart w:id="44" w:name="организация-вычислительного-проекта"/>
    <w:p>
      <w:pPr>
        <w:pStyle w:val="Heading1"/>
      </w:pPr>
      <w:r>
        <w:t xml:space="preserve">3. Организация вычислительного проекта</w:t>
      </w:r>
    </w:p>
    <w:p>
      <w:pPr>
        <w:pStyle w:val="FirstParagraph"/>
      </w:pPr>
      <w:r>
        <w:t xml:space="preserve">Работа выполнена в той же изолированной среде, что и лабораторная №1:</w:t>
      </w:r>
      <w:r>
        <w:t xml:space="preserve"> </w:t>
      </w:r>
      <w:r>
        <w:t xml:space="preserve">Julia 1.11.9, Quarto 1.10.18 и JupyterLab 4.4.7. Зависимости закреплены в</w:t>
      </w:r>
      <w:r>
        <w:t xml:space="preserve"> </w:t>
      </w:r>
      <w:r>
        <w:rPr>
          <w:rStyle w:val="VerbatimChar"/>
        </w:rPr>
        <w:t xml:space="preserve">Project.toml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Manifest.toml</w:t>
      </w:r>
      <w:r>
        <w:t xml:space="preserve">, а локальные каталоги пакетов исключены из Git.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versions"/>
          <w:p>
            <w:pPr>
              <w:pStyle w:val="Compact"/>
              <w:jc w:val="center"/>
            </w:pPr>
            <w:r>
              <w:drawing>
                <wp:inline>
                  <wp:extent cx="5013960" cy="2820352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../image/03-terminal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28203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Проверка версий Julia, Quarto и JupyterLab</w:t>
            </w:r>
          </w:p>
          <w:bookmarkEnd w:id="34"/>
        </w:tc>
      </w:tr>
    </w:tbl>
    <w:p>
      <w:pPr>
        <w:pStyle w:val="BodyText"/>
      </w:pPr>
      <w:r>
        <w:t xml:space="preserve">Основные компоненты среды приведены в</w:t>
      </w:r>
      <w:r>
        <w:t xml:space="preserve"> </w:t>
      </w:r>
      <w:hyperlink w:anchor="tbl-deps">
        <w:r>
          <w:rPr>
            <w:rStyle w:val="Hyperlink"/>
          </w:rPr>
          <w:t xml:space="preserve">Таблица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tbl-dep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Основные зависимости проекта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Компонент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Назначение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DifferentialEquations.jl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постановка и решение систем ОДУ методом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Tsit5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DrWatson.jl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организация путей, данных и активного проекта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DataFrames.jl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CSV.jl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табличные результаты и экспорт CSV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Plots.jl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построение временных и фазовых графиков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JLD2.jl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сохранение численных сводок вне публикуемого состава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Literate.jl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генерация Julia, QMD и IPYNB из литературного исходника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IJulia.jl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выполнение интерактивных блокнотов Julia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Quarto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формирование читаемой HTML-документации</w:t>
                  </w:r>
                </w:p>
              </w:tc>
            </w:tr>
          </w:tbl>
          <w:bookmarkEnd w:id="35"/>
          <w:p/>
        </w:tc>
      </w:tr>
    </w:tbl>
    <w:p>
      <w:pPr>
        <w:pStyle w:val="BodyText"/>
      </w:pPr>
      <w:r>
        <w:t xml:space="preserve">В</w:t>
      </w:r>
      <w:r>
        <w:t xml:space="preserve"> </w:t>
      </w:r>
      <w:r>
        <w:rPr>
          <w:rStyle w:val="VerbatimChar"/>
        </w:rPr>
        <w:t xml:space="preserve">src/epidemic_ecology.jl</w:t>
      </w:r>
      <w:r>
        <w:t xml:space="preserve"> </w:t>
      </w:r>
      <w:r>
        <w:t xml:space="preserve">собраны обе правые части, вычисление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равновесия и первого интеграла. Благодаря этому сценарии и тесты</w:t>
      </w:r>
      <w:r>
        <w:t xml:space="preserve"> </w:t>
      </w:r>
      <w:r>
        <w:t xml:space="preserve">используют одну реализацию математических формул.</w:t>
      </w:r>
    </w:p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EpidemicEcology</w:t>
      </w:r>
      <w:r>
        <w:br/>
      </w:r>
      <w:r>
        <w:br/>
      </w:r>
      <w:r>
        <w:rPr>
          <w:rStyle w:val="KeywordTok"/>
        </w:rPr>
        <w:t xml:space="preserve">export</w:t>
      </w:r>
      <w:r>
        <w:rPr>
          <w:rStyle w:val="NormalTok"/>
        </w:rPr>
        <w:t xml:space="preserve"> sir!, lotka_volterra!, basic_reproduction_number,</w:t>
      </w:r>
      <w:r>
        <w:br/>
      </w:r>
      <w:r>
        <w:rPr>
          <w:rStyle w:val="NormalTok"/>
        </w:rPr>
        <w:t xml:space="preserve">       effective_reproduction_number, lotka_equilibrium, lotka_invariant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susceptible, infected, recovered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beta, contacts, gamma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susceptible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infected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recovered</w:t>
      </w:r>
      <w:r>
        <w:br/>
      </w:r>
      <w:r>
        <w:rPr>
          <w:rStyle w:val="NormalTok"/>
        </w:rPr>
        <w:t xml:space="preserve">    incidence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contacts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susceptible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infected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population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incidence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incidence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gamma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infected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infected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basic_reproduction_number</w:t>
      </w:r>
      <w:r>
        <w:rPr>
          <w:rStyle w:val="NormalTok"/>
        </w:rPr>
        <w:t xml:space="preserve">(beta, contacts, gamma)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beta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contacts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gamma</w:t>
      </w:r>
      <w:r>
        <w:br/>
      </w:r>
      <w:r>
        <w:br/>
      </w:r>
      <w:r>
        <w:rPr>
          <w:rStyle w:val="FunctionTok"/>
        </w:rPr>
        <w:t xml:space="preserve">effective_reproduction_number</w:t>
      </w:r>
      <w:r>
        <w:rPr>
          <w:rStyle w:val="NormalTok"/>
        </w:rPr>
        <w:t xml:space="preserve">(susceptible, population, reproduction_number)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reproduction_number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susceptible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population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lotka_volterra!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prey, predator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alpha, beta, delta, gamma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predator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predator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gamma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predator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lotka_equilibrium</w:t>
      </w:r>
      <w:r>
        <w:rPr>
          <w:rStyle w:val="NormalTok"/>
        </w:rPr>
        <w:t xml:space="preserve">(alpha, beta, delta, gamma)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(gamma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delta, alpha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lotka_invariant</w:t>
      </w:r>
      <w:r>
        <w:rPr>
          <w:rStyle w:val="NormalTok"/>
        </w:rPr>
        <w:t xml:space="preserve">(prey, predator, alpha, beta, delta, gamma)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delta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gamma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(prey)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beta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predator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(predator)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Листинг 1 — Полный модуль моделей</w:t>
      </w:r>
      <w:r>
        <w:t xml:space="preserve"> </w:t>
      </w:r>
      <w:r>
        <w:rPr>
          <w:rStyle w:val="VerbatimChar"/>
        </w:rPr>
        <w:t xml:space="preserve">src/epidemic_ecology.jl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module"/>
          <w:p>
            <w:pPr>
              <w:pStyle w:val="Compact"/>
              <w:jc w:val="center"/>
            </w:pPr>
            <w:r>
              <w:drawing>
                <wp:inline>
                  <wp:extent cx="5013960" cy="2820352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../image/04-terminal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28203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Фрагмент общего модуля двух моделей</w:t>
            </w:r>
          </w:p>
          <w:bookmarkEnd w:id="39"/>
        </w:tc>
      </w:tr>
    </w:tbl>
    <w:p>
      <w:pPr>
        <w:pStyle w:val="BodyText"/>
      </w:pPr>
      <w:r>
        <w:t xml:space="preserve">Из литературных исходников автоматически создаются чистые скрипты, QMD и</w:t>
      </w:r>
      <w:r>
        <w:t xml:space="preserve"> </w:t>
      </w:r>
      <w:r>
        <w:t xml:space="preserve">IPYNB. Процесс выполнен отдельно для</w:t>
      </w:r>
      <w:r>
        <w:t xml:space="preserve"> </w:t>
      </w:r>
      <w:r>
        <w:rPr>
          <w:rStyle w:val="VerbatimChar"/>
        </w:rPr>
        <w:t xml:space="preserve">01_sir.jl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02_lotka_volterra.jl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tangle"/>
          <w:p>
            <w:pPr>
              <w:pStyle w:val="Compact"/>
              <w:jc w:val="center"/>
            </w:pPr>
            <w:r>
              <w:drawing>
                <wp:inline>
                  <wp:extent cx="5013960" cy="2820352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../image/05-terminal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28203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Генерация производных форматов с помощью Literate.jl</w:t>
            </w:r>
          </w:p>
          <w:bookmarkEnd w:id="43"/>
        </w:tc>
      </w:tr>
    </w:tbl>
    <w:bookmarkEnd w:id="44"/>
    <w:bookmarkStart w:id="73" w:name="исследование-модели-sir"/>
    <w:p>
      <w:pPr>
        <w:pStyle w:val="Heading1"/>
      </w:pPr>
      <w:r>
        <w:t xml:space="preserve">4. Исследование модели SIR</w:t>
      </w:r>
    </w:p>
    <w:bookmarkStart w:id="66" w:name="базовый-сценарий"/>
    <w:p>
      <w:pPr>
        <w:pStyle w:val="Heading2"/>
      </w:pPr>
      <w:r>
        <w:t xml:space="preserve">4.1 Базовый сценарий</w:t>
      </w:r>
    </w:p>
    <w:p>
      <w:pPr>
        <w:pStyle w:val="FirstParagraph"/>
      </w:pPr>
      <w:r>
        <w:t xml:space="preserve">Начальные условия и параметры выбраны следующими: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I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Sup>
            <m:e>
              <m:r>
                <m:t>R</m:t>
              </m:r>
            </m:e>
            <m:sub>
              <m:r>
                <m:t>0</m:t>
              </m:r>
            </m:sub>
            <m:sup>
              <m:r>
                <m:t>s</m:t>
              </m:r>
              <m:r>
                <m:t>t</m:t>
              </m:r>
              <m:r>
                <m:t>a</m:t>
              </m:r>
              <m:r>
                <m:t>t</m:t>
              </m:r>
              <m:r>
                <m:t>e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990</m:t>
          </m:r>
          <m:r>
            <m:rPr>
              <m:sty m:val="p"/>
            </m:rPr>
            <m:t>,</m:t>
          </m:r>
          <m:r>
            <m:t>10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β</m:t>
          </m:r>
          <m:r>
            <m:rPr>
              <m:sty m:val="p"/>
            </m:rPr>
            <m:t>=</m:t>
          </m:r>
          <m:r>
            <m:t>0.05</m:t>
          </m:r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  </m:t>
          </m:r>
          <m:r>
            <m:t>γ</m:t>
          </m:r>
          <m:r>
            <m:rPr>
              <m:sty m:val="p"/>
            </m:rPr>
            <m:t>=</m:t>
          </m:r>
          <m:r>
            <m:t>0.25</m:t>
          </m:r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80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Средняя продолжительность болезни равна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γ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дня, а по</w:t>
      </w:r>
      <w:r>
        <w:t xml:space="preserve"> </w:t>
      </w:r>
      <w:r>
        <w:t xml:space="preserve">(</w:t>
      </w:r>
      <w:hyperlink w:anchor="eq-r0">
        <w:r>
          <w:rPr>
            <w:rStyle w:val="Hyperlink"/>
          </w:rPr>
          <w:t xml:space="preserve">Уравнение 4</w:t>
        </w:r>
      </w:hyperlink>
      <w:r>
        <w:t xml:space="preserve">) получаем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. Сценарий создаёт</w:t>
      </w:r>
      <w:r>
        <w:t xml:space="preserve"> </w:t>
      </w:r>
      <w:r>
        <w:rPr>
          <w:rStyle w:val="VerbatimChar"/>
        </w:rPr>
        <w:t xml:space="preserve">ODEProblem</w:t>
      </w:r>
      <w:r>
        <w:t xml:space="preserve">, решает его методом</w:t>
      </w:r>
      <w:r>
        <w:t xml:space="preserve"> </w:t>
      </w:r>
      <w:r>
        <w:rPr>
          <w:rStyle w:val="VerbatimChar"/>
        </w:rPr>
        <w:t xml:space="preserve">Tsit5</w:t>
      </w:r>
      <w:r>
        <w:t xml:space="preserve">, формирует таблицу траектории и вычисляет диагностические показатели.</w:t>
      </w:r>
    </w:p>
    <w:p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990.0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(beta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contacts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gamma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80.0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problem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(sir!, u0, tspan, (p.beta, p.contacts, p.gamma))</w:t>
      </w:r>
      <w:r>
        <w:br/>
      </w:r>
      <w:r>
        <w:rPr>
          <w:rStyle w:val="NormalTok"/>
        </w:rPr>
        <w:t xml:space="preserve">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problem,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1e-11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trajectory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solution.t,</w:t>
      </w:r>
      <w:r>
        <w:br/>
      </w:r>
      <w:r>
        <w:rPr>
          <w:rStyle w:val="NormalTok"/>
        </w:rPr>
        <w:t xml:space="preserve">    susceptible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.(solution.u,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infected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.(solution.u,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recovered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.(solution.u,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trajectory.population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trajectory.susceptible </w:t>
      </w:r>
      <w:r>
        <w:rPr>
          <w:rStyle w:val="OperatorTok"/>
        </w:rPr>
        <w:t xml:space="preserve">.+</w:t>
      </w:r>
      <w:r>
        <w:br/>
      </w:r>
      <w:r>
        <w:rPr>
          <w:rStyle w:val="NormalTok"/>
        </w:rPr>
        <w:t xml:space="preserve">    trajectory.infected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trajectory.recovered</w:t>
      </w:r>
      <w:r>
        <w:br/>
      </w:r>
      <w:r>
        <w:br/>
      </w:r>
      <w:r>
        <w:rPr>
          <w:rStyle w:val="NormalTok"/>
        </w:rPr>
        <w:t xml:space="preserve">reproduction_number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basic_reproduction_number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p.beta, p.contacts, p.gamma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trajectory.effective_reproduction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effective_reproduction_number</w:t>
      </w:r>
      <w:r>
        <w:rPr>
          <w:rStyle w:val="NormalTok"/>
        </w:rPr>
        <w:t xml:space="preserve">.(</w:t>
      </w:r>
      <w:r>
        <w:br/>
      </w:r>
      <w:r>
        <w:rPr>
          <w:rStyle w:val="NormalTok"/>
        </w:rPr>
        <w:t xml:space="preserve">    trajectory.susceptible,</w:t>
      </w:r>
      <w:r>
        <w:br/>
      </w:r>
      <w:r>
        <w:rPr>
          <w:rStyle w:val="NormalTok"/>
        </w:rPr>
        <w:t xml:space="preserve">    trajectory.population,</w:t>
      </w:r>
      <w:r>
        <w:br/>
      </w:r>
      <w:r>
        <w:rPr>
          <w:rStyle w:val="NormalTok"/>
        </w:rPr>
        <w:t xml:space="preserve">    reproduction_number,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peak_index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(trajectory.infected)</w:t>
      </w:r>
      <w:r>
        <w:br/>
      </w:r>
      <w:r>
        <w:rPr>
          <w:rStyle w:val="NormalTok"/>
        </w:rPr>
        <w:t xml:space="preserve">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trajectory.time[peak_index]</w:t>
      </w:r>
      <w:r>
        <w:br/>
      </w:r>
      <w:r>
        <w:rPr>
          <w:rStyle w:val="NormalTok"/>
        </w:rPr>
        <w:t xml:space="preserve">peak_infected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trajectory.infected[peak_index]</w:t>
      </w:r>
      <w:r>
        <w:br/>
      </w:r>
      <w:r>
        <w:rPr>
          <w:rStyle w:val="NormalTok"/>
        </w:rPr>
        <w:t xml:space="preserve">cross_index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&lt;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 trajectory.effective_reproduction)</w:t>
      </w:r>
      <w:r>
        <w:br/>
      </w:r>
      <w:r>
        <w:rPr>
          <w:rStyle w:val="NormalTok"/>
        </w:rPr>
        <w:t xml:space="preserve">threshold_time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isnothing</w:t>
      </w:r>
      <w:r>
        <w:rPr>
          <w:rStyle w:val="NormalTok"/>
        </w:rPr>
        <w:t xml:space="preserve">(cross_index) ? </w:t>
      </w:r>
      <w:r>
        <w:rPr>
          <w:rStyle w:val="ConstantTok"/>
        </w:rPr>
        <w:t xml:space="preserve">NaN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trajectory.time[cross_index]</w:t>
      </w:r>
      <w:r>
        <w:br/>
      </w:r>
      <w:r>
        <w:rPr>
          <w:rStyle w:val="NormalTok"/>
        </w:rPr>
        <w:t xml:space="preserve">population_drift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.(trajectory.population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(trajectory.population))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"trajectory.csv"</w:t>
      </w:r>
      <w:r>
        <w:rPr>
          <w:rStyle w:val="NormalTok"/>
        </w:rPr>
        <w:t xml:space="preserve">), trajectory)</w:t>
      </w:r>
    </w:p>
    <w:p>
      <w:pPr>
        <w:pStyle w:val="FirstParagraph"/>
      </w:pPr>
      <w:r>
        <w:t xml:space="preserve">Листинг 2 — Базовый расчёт и диагностика SIR в</w:t>
      </w:r>
      <w:r>
        <w:t xml:space="preserve"> </w:t>
      </w:r>
      <w:r>
        <w:rPr>
          <w:rStyle w:val="VerbatimChar"/>
        </w:rPr>
        <w:t xml:space="preserve">scripts/01_sir.jl</w:t>
      </w:r>
    </w:p>
    <w:p>
      <w:pPr>
        <w:pStyle w:val="BodyText"/>
      </w:pPr>
      <w:r>
        <w:t xml:space="preserve">Результаты базового расчёта приведены в</w:t>
      </w:r>
      <w:r>
        <w:t xml:space="preserve"> </w:t>
      </w:r>
      <w:hyperlink w:anchor="tbl-sir-base">
        <w:r>
          <w:rPr>
            <w:rStyle w:val="Hyperlink"/>
          </w:rPr>
          <w:t xml:space="preserve">Таблица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tbl-sir-ba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2: Численные характеристики базовой модели SIR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Показатель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Значение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Базовое репродуктивное число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2,0000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Максимум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158,4512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Время пика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17,5 дня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Первое значение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, при котором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17,6 дня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Число выздоровевших к 80-му дню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800,1424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Максимальный дрейф</w:t>
                  </w:r>
                  <w:r>
                    <w:t xml:space="preserve"> </w:t>
                  </w:r>
                  <m:oMath>
                    <m:r>
                      <m:t>S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>
                      <m:rPr>
                        <m:sty m:val="p"/>
                      </m:rPr>
                      <m:t>+</m:t>
                    </m:r>
                    <m:r>
                      <m:t>R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96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13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45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sir-output"/>
          <w:p>
            <w:pPr>
              <w:pStyle w:val="Compact"/>
              <w:jc w:val="center"/>
            </w:pPr>
            <w:r>
              <w:drawing>
                <wp:inline>
                  <wp:extent cx="5013960" cy="2820352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../image/06-terminal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28203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Вывод базового и параметрического экспериментов SIR</w:t>
            </w:r>
          </w:p>
          <w:bookmarkEnd w:id="49"/>
        </w:tc>
      </w:tr>
    </w:tbl>
    <w:p>
      <w:pPr>
        <w:pStyle w:val="BodyText"/>
      </w:pPr>
      <w:r>
        <w:t xml:space="preserve">На</w:t>
      </w:r>
      <w:r>
        <w:t xml:space="preserve"> </w:t>
      </w:r>
      <w:hyperlink w:anchor="fig-sir-dynamics">
        <w:r>
          <w:rPr>
            <w:rStyle w:val="Hyperlink"/>
          </w:rPr>
          <w:t xml:space="preserve">Рисунок 7</w:t>
        </w:r>
      </w:hyperlink>
      <w:r>
        <w:t xml:space="preserve"> </w:t>
      </w:r>
      <w:r>
        <w:t xml:space="preserve">видно монотонное уменьшение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колоколообразную</w:t>
      </w:r>
      <w:r>
        <w:t xml:space="preserve"> </w:t>
      </w:r>
      <w:r>
        <w:t xml:space="preserve">кривую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и монотонный рост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 Число инфицированных достигает максимума</w:t>
      </w:r>
      <w:r>
        <w:t xml:space="preserve"> </w:t>
      </w:r>
      <w:r>
        <w:t xml:space="preserve">после того, как запас восприимчивых сократился достаточно, чтобы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приблизился</w:t>
      </w:r>
      <w:r>
        <w:t xml:space="preserve"> </w:t>
      </w:r>
      <w:r>
        <w:t xml:space="preserve">к единице.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sir-dynamics"/>
          <w:p>
            <w:pPr>
              <w:pStyle w:val="Compact"/>
              <w:jc w:val="center"/>
            </w:pPr>
            <w:r>
              <w:drawing>
                <wp:inline>
                  <wp:extent cx="4480560" cy="2777947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image/01-plo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560" cy="27779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Динамика трёх групп в модели SIR</w:t>
            </w:r>
          </w:p>
          <w:bookmarkEnd w:id="5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sir-peak"/>
          <w:p>
            <w:pPr>
              <w:pStyle w:val="Compact"/>
              <w:jc w:val="center"/>
            </w:pPr>
            <w:r>
              <w:drawing>
                <wp:inline>
                  <wp:extent cx="4480560" cy="2777947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../image/02-plot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560" cy="27779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Пик числа инфицированных</w:t>
            </w:r>
          </w:p>
          <w:bookmarkEnd w:id="57"/>
        </w:tc>
      </w:tr>
    </w:tbl>
    <w:p>
      <w:pPr>
        <w:pStyle w:val="BodyText"/>
      </w:pPr>
      <w:r>
        <w:t xml:space="preserve">График</w:t>
      </w:r>
      <w:r>
        <w:t xml:space="preserve"> </w:t>
      </w:r>
      <w:hyperlink w:anchor="fig-sir-re">
        <w:r>
          <w:rPr>
            <w:rStyle w:val="Hyperlink"/>
          </w:rPr>
          <w:t xml:space="preserve">Рисунок 9</w:t>
        </w:r>
      </w:hyperlink>
      <w:r>
        <w:t xml:space="preserve"> </w:t>
      </w:r>
      <w:r>
        <w:t xml:space="preserve">подтверждает пороговую интерпретацию: после пересечения</w:t>
      </w:r>
      <w:r>
        <w:t xml:space="preserve"> </w:t>
      </w:r>
      <w:r>
        <w:t xml:space="preserve">уровня</w:t>
      </w:r>
      <w:r>
        <w:t xml:space="preserve"> </w:t>
      </w:r>
      <m:oMath>
        <m:sSub>
          <m:e>
            <m:r>
              <m:t>R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производная</w:t>
      </w:r>
      <w:r>
        <w:t xml:space="preserve"> </w:t>
      </w:r>
      <m:oMath>
        <m:r>
          <m:t>d</m:t>
        </m:r>
        <m:r>
          <m:t>I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становится отрицательной, и эпидемическая</w:t>
      </w:r>
      <w:r>
        <w:t xml:space="preserve"> </w:t>
      </w:r>
      <w:r>
        <w:t xml:space="preserve">волна затухает.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sir-re"/>
          <w:p>
            <w:pPr>
              <w:pStyle w:val="Compact"/>
              <w:jc w:val="center"/>
            </w:pPr>
            <w:r>
              <w:drawing>
                <wp:inline>
                  <wp:extent cx="4480560" cy="2777947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../image/03-plot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560" cy="27779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Динамика эффективного репродуктивного числа</w:t>
            </w:r>
          </w:p>
          <w:bookmarkEnd w:id="61"/>
        </w:tc>
      </w:tr>
    </w:tbl>
    <w:p>
      <w:pPr>
        <w:pStyle w:val="BodyText"/>
      </w:pPr>
      <w:r>
        <w:t xml:space="preserve">Фазовая траектория в координатах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не замкнута. Восприимчивые только</w:t>
      </w:r>
      <w:r>
        <w:t xml:space="preserve"> </w:t>
      </w:r>
      <w:r>
        <w:t xml:space="preserve">убывают, поэтому система перемещается от начального состояния к области малого</w:t>
      </w:r>
      <w:r>
        <w:t xml:space="preserve"> </w:t>
      </w:r>
      <w:r>
        <w:t xml:space="preserve">числа инфицированных.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sir-phase"/>
          <w:p>
            <w:pPr>
              <w:pStyle w:val="Compact"/>
              <w:jc w:val="center"/>
            </w:pPr>
            <w:r>
              <w:drawing>
                <wp:inline>
                  <wp:extent cx="4160520" cy="300482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../image/04-plot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60520" cy="30048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Фазовая траектория модели SIR</w:t>
            </w:r>
          </w:p>
          <w:bookmarkEnd w:id="65"/>
        </w:tc>
      </w:tr>
    </w:tbl>
    <w:bookmarkEnd w:id="66"/>
    <w:bookmarkStart w:id="72" w:name="исследование-числа-контактов"/>
    <w:p>
      <w:pPr>
        <w:pStyle w:val="Heading2"/>
      </w:pPr>
      <w:r>
        <w:t xml:space="preserve">4.2 Исследование числа контактов</w:t>
      </w:r>
    </w:p>
    <w:p>
      <w:pPr>
        <w:pStyle w:val="FirstParagraph"/>
      </w:pPr>
      <w:r>
        <w:t xml:space="preserve">Параметр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изменялся по сетке</w:t>
      </w:r>
      <w:r>
        <w:t xml:space="preserve"> </w:t>
      </w:r>
      <m:oMath>
        <m:r>
          <m:rPr>
            <m:sty m:val="p"/>
          </m:rPr>
          <m:t>{</m:t>
        </m:r>
        <m:r>
          <m:t>3</m:t>
        </m:r>
        <m:r>
          <m:rPr>
            <m:sty m:val="p"/>
          </m:rPr>
          <m:t>;</m:t>
        </m:r>
        <m:r>
          <m:t>5</m:t>
        </m:r>
        <m:r>
          <m:rPr>
            <m:sty m:val="p"/>
          </m:rPr>
          <m:t>;</m:t>
        </m:r>
        <m:r>
          <m:t>7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;</m:t>
        </m:r>
        <m:r>
          <m:t>10</m:t>
        </m:r>
        <m:r>
          <m:rPr>
            <m:sty m:val="p"/>
          </m:rPr>
          <m:t>;</m:t>
        </m:r>
        <m:r>
          <m:t>15</m:t>
        </m:r>
        <m:r>
          <m:rPr>
            <m:sty m:val="p"/>
          </m:rPr>
          <m:t>}</m:t>
        </m:r>
      </m:oMath>
      <w:r>
        <w:t xml:space="preserve">. Остальные параметры и начальные условия не менялись.</w:t>
      </w:r>
      <w:r>
        <w:t xml:space="preserve"> </w:t>
      </w:r>
      <w:r>
        <w:t xml:space="preserve">Результаты представлены в</w:t>
      </w:r>
      <w:r>
        <w:t xml:space="preserve"> </w:t>
      </w:r>
      <w:hyperlink w:anchor="tbl-sir-scan">
        <w:r>
          <w:rPr>
            <w:rStyle w:val="Hyperlink"/>
          </w:rPr>
          <w:t xml:space="preserve">Таблица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tbl-sir-sca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3: Влияние числа контактов на ход эпидемии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c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Пик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Время пика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80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3,0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10,0000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24,3649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5,0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10,0000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119,6710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7,5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69,7231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26,1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590,6630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10,0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158,4512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800,1424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3,0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303,7940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10,7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941,2020</w:t>
                  </w:r>
                </w:p>
              </w:tc>
            </w:tr>
          </w:tbl>
          <w:bookmarkEnd w:id="67"/>
          <w:p/>
        </w:tc>
      </w:tr>
    </w:tbl>
    <w:p>
      <w:pPr>
        <w:pStyle w:val="BodyText"/>
      </w:pPr>
      <w:r>
        <w:t xml:space="preserve">При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инфекция затухает сразу. Пороговый режим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также не</w:t>
      </w:r>
      <w:r>
        <w:t xml:space="preserve"> </w:t>
      </w:r>
      <w:r>
        <w:t xml:space="preserve">создаёт выраженного роста из-за того, что начальная доля восприимчивых меньше</w:t>
      </w:r>
      <w:r>
        <w:t xml:space="preserve"> </w:t>
      </w:r>
      <w:r>
        <w:t xml:space="preserve">единицы. При увеличении числа контактов пик становится выше и возникает раньше.</w:t>
      </w:r>
    </w:p>
    <w:p>
      <w:pPr>
        <w:pStyle w:val="BodyText"/>
      </w:pPr>
      <w:r>
        <w:t xml:space="preserve">Параметрический эксперимент выполняется циклом по пяти значениям</w:t>
      </w:r>
      <w:r>
        <w:t xml:space="preserve"> </w:t>
      </w:r>
      <m:oMath>
        <m:r>
          <m:t>c</m:t>
        </m:r>
      </m:oMath>
      <w:r>
        <w:t xml:space="preserve">. Для</w:t>
      </w:r>
      <w:r>
        <w:t xml:space="preserve"> </w:t>
      </w:r>
      <w:r>
        <w:t xml:space="preserve">каждого случая используется исходная задача</w:t>
      </w:r>
      <w:r>
        <w:t xml:space="preserve"> </w:t>
      </w:r>
      <w:r>
        <w:rPr>
          <w:rStyle w:val="VerbatimChar"/>
        </w:rPr>
        <w:t xml:space="preserve">problem</w:t>
      </w:r>
      <w:r>
        <w:t xml:space="preserve">, в которой заменяется</w:t>
      </w:r>
      <w:r>
        <w:t xml:space="preserve"> </w:t>
      </w:r>
      <w:r>
        <w:t xml:space="preserve">только кортеж параметров; это исключает расхождение настроек решателя между</w:t>
      </w:r>
      <w:r>
        <w:t xml:space="preserve"> </w:t>
      </w:r>
      <w:r>
        <w:t xml:space="preserve">вариантами.</w:t>
      </w:r>
    </w:p>
    <w:p>
      <w:pPr>
        <w:pStyle w:val="SourceCode"/>
      </w:pPr>
      <w:r>
        <w:rPr>
          <w:rStyle w:val="NormalTok"/>
        </w:rPr>
        <w:t xml:space="preserve">contact_values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summary_rows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contacts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contact_values</w:t>
      </w:r>
      <w:r>
        <w:br/>
      </w:r>
      <w:r>
        <w:rPr>
          <w:rStyle w:val="NormalTok"/>
        </w:rPr>
        <w:t xml:space="preserve">    local_parameters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(p.beta, contacts, p.gamma)</w:t>
      </w:r>
      <w:r>
        <w:br/>
      </w:r>
      <w:r>
        <w:rPr>
          <w:rStyle w:val="NormalTok"/>
        </w:rPr>
        <w:t xml:space="preserve">    local_problem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remake</w:t>
      </w:r>
      <w:r>
        <w:rPr>
          <w:rStyle w:val="NormalTok"/>
        </w:rPr>
        <w:t xml:space="preserve">(problem;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local_parameters)</w:t>
      </w:r>
      <w:r>
        <w:br/>
      </w:r>
      <w:r>
        <w:rPr>
          <w:rStyle w:val="NormalTok"/>
        </w:rPr>
        <w:t xml:space="preserve">    local_solution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local_problem,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   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saveat,</w:t>
      </w:r>
      <w:r>
        <w:br/>
      </w:r>
      <w:r>
        <w:rPr>
          <w:rStyle w:val="NormalTok"/>
        </w:rPr>
        <w:t xml:space="preserve">       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1e-11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local_infected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.(local_solution.u,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local_peak_index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(local_infected)</w:t>
      </w:r>
      <w:r>
        <w:br/>
      </w:r>
      <w:r>
        <w:rPr>
          <w:rStyle w:val="NormalTok"/>
        </w:rPr>
        <w:t xml:space="preserve">    local_r0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basic_reproduction_number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p.beta, contacts, p.gamma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(summary_rows, (</w:t>
      </w:r>
      <w:r>
        <w:br/>
      </w:r>
      <w:r>
        <w:rPr>
          <w:rStyle w:val="NormalTok"/>
        </w:rPr>
        <w:t xml:space="preserve">        contacts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contacts,</w:t>
      </w:r>
      <w:r>
        <w:br/>
      </w:r>
      <w:r>
        <w:rPr>
          <w:rStyle w:val="NormalTok"/>
        </w:rPr>
        <w:t xml:space="preserve">        reproduction_number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local_r0,</w:t>
      </w:r>
      <w:r>
        <w:br/>
      </w:r>
      <w:r>
        <w:rPr>
          <w:rStyle w:val="NormalTok"/>
        </w:rPr>
        <w:t xml:space="preserve">        peak_infected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local_infected[local_peak_index],</w:t>
      </w:r>
      <w:r>
        <w:br/>
      </w:r>
      <w:r>
        <w:rPr>
          <w:rStyle w:val="NormalTok"/>
        </w:rPr>
        <w:t xml:space="preserve">        peak_time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local_solution.t[local_peak_index],</w:t>
      </w:r>
      <w:r>
        <w:br/>
      </w:r>
      <w:r>
        <w:rPr>
          <w:rStyle w:val="NormalTok"/>
        </w:rPr>
        <w:t xml:space="preserve">        final_recovered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(local_solution.u),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scan_summary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(summary_rows)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"contact_scan.csv"</w:t>
      </w:r>
      <w:r>
        <w:rPr>
          <w:rStyle w:val="NormalTok"/>
        </w:rPr>
        <w:t xml:space="preserve">), scan_summary)</w:t>
      </w:r>
    </w:p>
    <w:p>
      <w:pPr>
        <w:pStyle w:val="FirstParagraph"/>
      </w:pPr>
      <w:r>
        <w:t xml:space="preserve">Листинг 3 — Сканирование числа контактов в</w:t>
      </w:r>
      <w:r>
        <w:t xml:space="preserve"> </w:t>
      </w:r>
      <w:r>
        <w:rPr>
          <w:rStyle w:val="VerbatimChar"/>
        </w:rPr>
        <w:t xml:space="preserve">scripts/01_sir.jl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sir-scan"/>
          <w:p>
            <w:pPr>
              <w:pStyle w:val="Compact"/>
              <w:jc w:val="center"/>
            </w:pPr>
            <w:r>
              <w:drawing>
                <wp:inline>
                  <wp:extent cx="4587240" cy="2844088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../image/05-plot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7240" cy="284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Сравнение кривых I(t) при разных значениях числа контактов</w:t>
            </w:r>
          </w:p>
          <w:bookmarkEnd w:id="71"/>
        </w:tc>
      </w:tr>
    </w:tbl>
    <w:bookmarkEnd w:id="72"/>
    <w:bookmarkEnd w:id="73"/>
    <w:bookmarkStart w:id="99" w:name="исследование-модели-лоткивольтерры"/>
    <w:p>
      <w:pPr>
        <w:pStyle w:val="Heading1"/>
      </w:pPr>
      <w:r>
        <w:t xml:space="preserve">5. Исследование модели Лотки–Вольтерры</w:t>
      </w:r>
    </w:p>
    <w:bookmarkStart w:id="87" w:name="базовый-сценарий-1"/>
    <w:p>
      <w:pPr>
        <w:pStyle w:val="Heading2"/>
      </w:pPr>
      <w:r>
        <w:t xml:space="preserve">5.1 Базовый сценарий</w:t>
      </w:r>
    </w:p>
    <w:p>
      <w:pPr>
        <w:pStyle w:val="FirstParagraph"/>
      </w:pPr>
      <w:r>
        <w:t xml:space="preserve">Для исследования выбраны параметры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r>
            <m:t>0.1</m:t>
          </m:r>
          <m:r>
            <m:rPr>
              <m:sty m:val="p"/>
            </m:rPr>
            <m:t>,</m:t>
          </m:r>
          <m:r>
            <m:t>  </m:t>
          </m:r>
          <m:r>
            <m:t>β</m:t>
          </m:r>
          <m:r>
            <m:rPr>
              <m:sty m:val="p"/>
            </m:rPr>
            <m:t>=</m:t>
          </m:r>
          <m:r>
            <m:t>0.02</m:t>
          </m:r>
          <m:r>
            <m:rPr>
              <m:sty m:val="p"/>
            </m:rPr>
            <m:t>,</m:t>
          </m:r>
          <m:r>
            <m:t>  </m:t>
          </m:r>
          <m:r>
            <m:t>δ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t>γ</m:t>
          </m:r>
          <m:r>
            <m:rPr>
              <m:sty m:val="p"/>
            </m:rPr>
            <m:t>=</m:t>
          </m:r>
          <m:r>
            <m:t>0.3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начальное состояние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40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 </w:t>
      </w:r>
      <w:r>
        <w:t xml:space="preserve">и интервал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400</m:t>
        </m:r>
        <m:r>
          <m:rPr>
            <m:sty m:val="p"/>
          </m:rPr>
          <m:t>]</m:t>
        </m:r>
      </m:oMath>
      <w:r>
        <w:t xml:space="preserve">. По</w:t>
      </w:r>
      <w:r>
        <w:t xml:space="preserve"> </w:t>
      </w:r>
      <w:r>
        <w:t xml:space="preserve">(</w:t>
      </w:r>
      <w:hyperlink w:anchor="eq-equilibrium">
        <w:r>
          <w:rPr>
            <w:rStyle w:val="Hyperlink"/>
          </w:rPr>
          <w:t xml:space="preserve">Уравнение 8</w:t>
        </w:r>
      </w:hyperlink>
      <w:r>
        <w:t xml:space="preserve">) стационарная точка равна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,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beta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delta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gamma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problem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lotka_volterra!,</w:t>
      </w:r>
      <w:r>
        <w:br/>
      </w:r>
      <w:r>
        <w:rPr>
          <w:rStyle w:val="NormalTok"/>
        </w:rPr>
        <w:t xml:space="preserve">    u0,</w:t>
      </w:r>
      <w:r>
        <w:br/>
      </w:r>
      <w:r>
        <w:rPr>
          <w:rStyle w:val="NormalTok"/>
        </w:rPr>
        <w:t xml:space="preserve">   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(p.alpha, p.beta, p.delta, p.gamma),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problem,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Листинг 4 — Решение базовой системы в</w:t>
      </w:r>
      <w:r>
        <w:t xml:space="preserve"> </w:t>
      </w:r>
      <w:r>
        <w:rPr>
          <w:rStyle w:val="VerbatimChar"/>
        </w:rPr>
        <w:t xml:space="preserve">scripts/02_lotka_volterra.jl</w:t>
      </w:r>
    </w:p>
    <w:p>
      <w:pPr>
        <w:pStyle w:val="BodyText"/>
      </w:pPr>
      <w:r>
        <w:t xml:space="preserve">Численные характеристики собраны в</w:t>
      </w:r>
      <w:r>
        <w:t xml:space="preserve"> </w:t>
      </w:r>
      <w:hyperlink w:anchor="tbl-lv-base">
        <w:r>
          <w:rPr>
            <w:rStyle w:val="Hyperlink"/>
          </w:rPr>
          <w:t xml:space="preserve">Таблица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tbl-lv-ba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4: Характеристики базовой модели Лотки–Вольтерры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Показатель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Значение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Равновесие жертв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30,0000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Равновесие хищников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5,0000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Диапазон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17,7539–46,8894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Диапазон</w:t>
                  </w:r>
                  <w:r>
                    <w:t xml:space="preserve"> </w:t>
                  </w:r>
                  <m:oMath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1,8952–10,4148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Оценка периода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37,6889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Дрейф первого интеграла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82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74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lv-output"/>
          <w:p>
            <w:pPr>
              <w:pStyle w:val="Compact"/>
              <w:jc w:val="center"/>
            </w:pPr>
            <w:r>
              <w:drawing>
                <wp:inline>
                  <wp:extent cx="5013960" cy="2820352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../image/07-terminal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28203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Результаты базового эксперимента и семейства начальных условий</w:t>
            </w:r>
          </w:p>
          <w:bookmarkEnd w:id="78"/>
        </w:tc>
      </w:tr>
    </w:tbl>
    <w:p>
      <w:pPr>
        <w:pStyle w:val="BodyText"/>
      </w:pPr>
      <w:r>
        <w:t xml:space="preserve">На временном графике</w:t>
      </w:r>
      <w:r>
        <w:t xml:space="preserve"> </w:t>
      </w:r>
      <w:hyperlink w:anchor="fig-lv-dynamics">
        <w:r>
          <w:rPr>
            <w:rStyle w:val="Hyperlink"/>
          </w:rPr>
          <w:t xml:space="preserve">Рисунок 13</w:t>
        </w:r>
      </w:hyperlink>
      <w:r>
        <w:t xml:space="preserve"> </w:t>
      </w:r>
      <w:r>
        <w:t xml:space="preserve">рост жертв предшествует росту хищников.</w:t>
      </w:r>
      <w:r>
        <w:t xml:space="preserve"> </w:t>
      </w:r>
      <w:r>
        <w:t xml:space="preserve">Увеличение числа хищников затем сокращает популяцию жертв, после чего из-за</w:t>
      </w:r>
      <w:r>
        <w:t xml:space="preserve"> </w:t>
      </w:r>
      <w:r>
        <w:t xml:space="preserve">недостатка пищи уменьшается и популяция хищников. Ослабление давления позволяет</w:t>
      </w:r>
      <w:r>
        <w:t xml:space="preserve"> </w:t>
      </w:r>
      <w:r>
        <w:t xml:space="preserve">жертвам восстановиться, и цикл повторяется.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lv-dynamics"/>
          <w:p>
            <w:pPr>
              <w:pStyle w:val="Compact"/>
              <w:jc w:val="center"/>
            </w:pPr>
            <w:r>
              <w:drawing>
                <wp:inline>
                  <wp:extent cx="4587240" cy="2844088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../image/06-plot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7240" cy="284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Периодические колебания жертв и хищников</w:t>
            </w:r>
          </w:p>
          <w:bookmarkEnd w:id="82"/>
        </w:tc>
      </w:tr>
    </w:tbl>
    <w:p>
      <w:pPr>
        <w:pStyle w:val="BodyText"/>
      </w:pPr>
      <w:r>
        <w:t xml:space="preserve">Фазовая траектория замкнута и охватывает стационарную точку</w:t>
      </w:r>
      <w:r>
        <w:t xml:space="preserve"> </w:t>
      </w:r>
      <m:oMath>
        <m:r>
          <m:rPr>
            <m:sty m:val="p"/>
          </m:rPr>
          <m:t>(</m:t>
        </m:r>
        <m:r>
          <m:t>30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 Начальное</w:t>
      </w:r>
      <w:r>
        <w:t xml:space="preserve"> </w:t>
      </w:r>
      <w:r>
        <w:t xml:space="preserve">состояние не лежит в равновесии, поэтому оно определяет конкретную орбиту.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lv-phase"/>
          <w:p>
            <w:pPr>
              <w:pStyle w:val="Compact"/>
              <w:jc w:val="center"/>
            </w:pPr>
            <w:r>
              <w:drawing>
                <wp:inline>
                  <wp:extent cx="4160520" cy="3328416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../image/07-plot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60520" cy="33284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Фазовый портрет базовой модели</w:t>
            </w:r>
          </w:p>
          <w:bookmarkEnd w:id="86"/>
        </w:tc>
      </w:tr>
    </w:tbl>
    <w:bookmarkEnd w:id="87"/>
    <w:bookmarkStart w:id="92" w:name="контроль-первого-интеграла"/>
    <w:p>
      <w:pPr>
        <w:pStyle w:val="Heading2"/>
      </w:pPr>
      <w:r>
        <w:t xml:space="preserve">5.2 Контроль первого интеграла</w:t>
      </w:r>
    </w:p>
    <w:p>
      <w:pPr>
        <w:pStyle w:val="FirstParagraph"/>
      </w:pPr>
      <w:r>
        <w:t xml:space="preserve">Для каждой сохранённой точки вычислялось значение (</w:t>
      </w:r>
      <w:hyperlink w:anchor="eq-invariant">
        <w:r>
          <w:rPr>
            <w:rStyle w:val="Hyperlink"/>
          </w:rPr>
          <w:t xml:space="preserve">Уравнение 9</w:t>
        </w:r>
      </w:hyperlink>
      <w:r>
        <w:t xml:space="preserve">). Основная</w:t>
      </w:r>
      <w:r>
        <w:t xml:space="preserve"> </w:t>
      </w:r>
      <w:r>
        <w:t xml:space="preserve">часть проверки приведена в листинге 4.</w:t>
      </w:r>
    </w:p>
    <w:p>
      <w:pPr>
        <w:pStyle w:val="SourceCode"/>
      </w:pPr>
      <w:r>
        <w:rPr>
          <w:rStyle w:val="NormalTok"/>
        </w:rPr>
        <w:t xml:space="preserve">trajectory.invariant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lotka_invariant</w:t>
      </w:r>
      <w:r>
        <w:rPr>
          <w:rStyle w:val="NormalTok"/>
        </w:rPr>
        <w:t xml:space="preserve">.(</w:t>
      </w:r>
      <w:r>
        <w:br/>
      </w:r>
      <w:r>
        <w:rPr>
          <w:rStyle w:val="NormalTok"/>
        </w:rPr>
        <w:t xml:space="preserve">    trajectory.prey,</w:t>
      </w:r>
      <w:r>
        <w:br/>
      </w:r>
      <w:r>
        <w:rPr>
          <w:rStyle w:val="NormalTok"/>
        </w:rPr>
        <w:t xml:space="preserve">    trajectory.predator,</w:t>
      </w:r>
      <w:r>
        <w:br/>
      </w:r>
      <w:r>
        <w:rPr>
          <w:rStyle w:val="NormalTok"/>
        </w:rPr>
        <w:t xml:space="preserve">    p.alpha,</w:t>
      </w:r>
      <w:r>
        <w:br/>
      </w:r>
      <w:r>
        <w:rPr>
          <w:rStyle w:val="NormalTok"/>
        </w:rPr>
        <w:t xml:space="preserve">    p.beta,</w:t>
      </w:r>
      <w:r>
        <w:br/>
      </w:r>
      <w:r>
        <w:rPr>
          <w:rStyle w:val="NormalTok"/>
        </w:rPr>
        <w:t xml:space="preserve">    p.delta,</w:t>
      </w:r>
      <w:r>
        <w:br/>
      </w:r>
      <w:r>
        <w:rPr>
          <w:rStyle w:val="NormalTok"/>
        </w:rPr>
        <w:t xml:space="preserve">    p.gamma,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equilibrium_prey, equilibrium_predator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lotka_equilibrium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p.alpha, p.beta, p.delta, p.gamma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prey_peak_indices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index for index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(trajectory)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if trajectory.prey[index]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trajectory.prey[index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trajectory.prey[index]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trajectory.prey[index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period_estimate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(prey_peak_indices)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?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(trajectory.time[prey_peak_indices]))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(prey_peak_indices)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NaN</w:t>
      </w:r>
      <w:r>
        <w:br/>
      </w:r>
      <w:r>
        <w:br/>
      </w:r>
      <w:r>
        <w:rPr>
          <w:rStyle w:val="NormalTok"/>
        </w:rPr>
        <w:t xml:space="preserve">invariant_drift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.(trajectory.invariant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(trajectory.invariant))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Листинг 5 — Равновесие, период и первый интеграл в</w:t>
      </w:r>
      <w:r>
        <w:t xml:space="preserve"> </w:t>
      </w:r>
      <w:r>
        <w:rPr>
          <w:rStyle w:val="VerbatimChar"/>
        </w:rPr>
        <w:t xml:space="preserve">scripts/02_lotka_volterra.jl</w:t>
      </w:r>
    </w:p>
    <w:p>
      <w:pPr>
        <w:pStyle w:val="BodyText"/>
      </w:pPr>
      <w:r>
        <w:t xml:space="preserve">Максимальное отклонение порядка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t xml:space="preserve"> </w:t>
      </w:r>
      <w:r>
        <w:t xml:space="preserve">существенно меньше масштаба</w:t>
      </w:r>
      <w:r>
        <w:t xml:space="preserve"> </w:t>
      </w:r>
      <w:r>
        <w:t xml:space="preserve">самой функции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 Следовательно, выбранные допуски решателя обеспечивают</w:t>
      </w:r>
      <w:r>
        <w:t xml:space="preserve"> </w:t>
      </w:r>
      <w:r>
        <w:t xml:space="preserve">высокую численную точность на длинном интервале.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lv-invariant"/>
          <w:p>
            <w:pPr>
              <w:pStyle w:val="Compact"/>
              <w:jc w:val="center"/>
            </w:pPr>
            <w:r>
              <w:drawing>
                <wp:inline>
                  <wp:extent cx="4480560" cy="2777947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../image/08-plot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560" cy="27779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Отклонение первого интеграла от начального значения</w:t>
            </w:r>
          </w:p>
          <w:bookmarkEnd w:id="91"/>
        </w:tc>
      </w:tr>
    </w:tbl>
    <w:bookmarkEnd w:id="92"/>
    <w:bookmarkStart w:id="98" w:name="семейство-начальных-условий"/>
    <w:p>
      <w:pPr>
        <w:pStyle w:val="Heading2"/>
      </w:pPr>
      <w:r>
        <w:t xml:space="preserve">5.3 Семейство начальных условий</w:t>
      </w:r>
    </w:p>
    <w:p>
      <w:pPr>
        <w:pStyle w:val="FirstParagraph"/>
      </w:pPr>
      <w:r>
        <w:t xml:space="preserve">Дополнительно исследованы четыре начальных состояния. Параметры модели были</w:t>
      </w:r>
      <w:r>
        <w:t xml:space="preserve"> </w:t>
      </w:r>
      <w:r>
        <w:t xml:space="preserve">одинаковыми, поэтому все орбиты окружают одну и ту же точку равновесия, но имеют</w:t>
      </w:r>
      <w:r>
        <w:t xml:space="preserve"> </w:t>
      </w:r>
      <w:r>
        <w:t xml:space="preserve">разные амплитуды.</w:t>
      </w:r>
    </w:p>
    <w:p>
      <w:pPr>
        <w:pStyle w:val="SourceCode"/>
      </w:pPr>
      <w:r>
        <w:rPr>
          <w:rStyle w:val="NormalTok"/>
        </w:rPr>
        <w:t xml:space="preserve">initial_conditions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12.0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FloatTok"/>
        </w:rPr>
        <w:t xml:space="preserve">55.0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summary_rows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initial_state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initial_conditions</w:t>
      </w:r>
      <w:r>
        <w:br/>
      </w:r>
      <w:r>
        <w:rPr>
          <w:rStyle w:val="NormalTok"/>
        </w:rPr>
        <w:t xml:space="preserve">    local_solution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remake</w:t>
      </w:r>
      <w:r>
        <w:rPr>
          <w:rStyle w:val="NormalTok"/>
        </w:rPr>
        <w:t xml:space="preserve">(problem; u0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initial_state),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   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saveat,</w:t>
      </w:r>
      <w:r>
        <w:br/>
      </w:r>
      <w:r>
        <w:rPr>
          <w:rStyle w:val="NormalTok"/>
        </w:rPr>
        <w:t xml:space="preserve">       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local_prey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.(local_solution.u,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local_predator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.(local_solution.u,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local_invariant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lotka_invariant</w:t>
      </w:r>
      <w:r>
        <w:rPr>
          <w:rStyle w:val="NormalTok"/>
        </w:rPr>
        <w:t xml:space="preserve">.(</w:t>
      </w:r>
      <w:r>
        <w:br/>
      </w:r>
      <w:r>
        <w:rPr>
          <w:rStyle w:val="NormalTok"/>
        </w:rPr>
        <w:t xml:space="preserve">        local_prey,</w:t>
      </w:r>
      <w:r>
        <w:br/>
      </w:r>
      <w:r>
        <w:rPr>
          <w:rStyle w:val="NormalTok"/>
        </w:rPr>
        <w:t xml:space="preserve">        local_predator,</w:t>
      </w:r>
      <w:r>
        <w:br/>
      </w:r>
      <w:r>
        <w:rPr>
          <w:rStyle w:val="NormalTok"/>
        </w:rPr>
        <w:t xml:space="preserve">        p.alpha,</w:t>
      </w:r>
      <w:r>
        <w:br/>
      </w:r>
      <w:r>
        <w:rPr>
          <w:rStyle w:val="NormalTok"/>
        </w:rPr>
        <w:t xml:space="preserve">        p.beta,</w:t>
      </w:r>
      <w:r>
        <w:br/>
      </w:r>
      <w:r>
        <w:rPr>
          <w:rStyle w:val="NormalTok"/>
        </w:rPr>
        <w:t xml:space="preserve">        p.delta,</w:t>
      </w:r>
      <w:r>
        <w:br/>
      </w:r>
      <w:r>
        <w:rPr>
          <w:rStyle w:val="NormalTok"/>
        </w:rPr>
        <w:t xml:space="preserve">        p.gamma,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(summary_rows, (</w:t>
      </w:r>
      <w:r>
        <w:br/>
      </w:r>
      <w:r>
        <w:rPr>
          <w:rStyle w:val="NormalTok"/>
        </w:rPr>
        <w:t xml:space="preserve">        prey0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initial_state[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predator0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initial_state[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prey_min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(local_prey),</w:t>
      </w:r>
      <w:r>
        <w:br/>
      </w:r>
      <w:r>
        <w:rPr>
          <w:rStyle w:val="NormalTok"/>
        </w:rPr>
        <w:t xml:space="preserve">        prey_max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(local_prey),</w:t>
      </w:r>
      <w:r>
        <w:br/>
      </w:r>
      <w:r>
        <w:rPr>
          <w:rStyle w:val="NormalTok"/>
        </w:rPr>
        <w:t xml:space="preserve">        predator_min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(local_predator),</w:t>
      </w:r>
      <w:r>
        <w:br/>
      </w:r>
      <w:r>
        <w:rPr>
          <w:rStyle w:val="NormalTok"/>
        </w:rPr>
        <w:t xml:space="preserve">        predator_max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(local_predator),</w:t>
      </w:r>
      <w:r>
        <w:br/>
      </w:r>
      <w:r>
        <w:rPr>
          <w:rStyle w:val="NormalTok"/>
        </w:rPr>
        <w:t xml:space="preserve">        invariant_drift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.(local_invariant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(local_invariant))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initial_summary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(summary_rows)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"initial_conditions.csv"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initial_summary,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Листинг 6 — Семейство начальных условий в</w:t>
      </w:r>
      <w:r>
        <w:t xml:space="preserve"> </w:t>
      </w:r>
      <w:r>
        <w:rPr>
          <w:rStyle w:val="VerbatimChar"/>
        </w:rPr>
        <w:t xml:space="preserve">scripts/02_lotka_volterra.jl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lv-famil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5: Диапазоны колебаний при разных начальных условиях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m</m:t>
                        </m:r>
                        <m:r>
                          <m:t>i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m</m:t>
                        </m:r>
                        <m:r>
                          <m:t>a</m:t>
                        </m:r>
                        <m:r>
                          <m:t>x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m</m:t>
                        </m:r>
                        <m:r>
                          <m:t>i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sSub>
                      <m:e>
                        <m:r>
                          <m:t>y</m:t>
                        </m:r>
                      </m:e>
                      <m:sub>
                        <m:r>
                          <m:t>m</m:t>
                        </m:r>
                        <m:r>
                          <m:t>a</m:t>
                        </m:r>
                        <m:r>
                          <m:t>x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19,5524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43,6358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2,2873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9,3012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15,5703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51,3965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1,4569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12,0000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17,7539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46,8894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1,8952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10,4148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13,8884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55,3873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1,1506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13,4405</w:t>
                  </w:r>
                </w:p>
              </w:tc>
            </w:tr>
          </w:tbl>
          <w:bookmarkEnd w:id="93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lv-family"/>
          <w:p>
            <w:pPr>
              <w:pStyle w:val="Compact"/>
              <w:jc w:val="center"/>
            </w:pPr>
            <w:r>
              <w:drawing>
                <wp:inline>
                  <wp:extent cx="4267200" cy="3413759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../image/09-plot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4137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Семейство фазовых орбит</w:t>
            </w:r>
          </w:p>
          <w:bookmarkEnd w:id="97"/>
        </w:tc>
      </w:tr>
    </w:tbl>
    <w:bookmarkEnd w:id="98"/>
    <w:bookmarkEnd w:id="99"/>
    <w:bookmarkStart w:id="120" w:name="производные-форматы-и-jupyter"/>
    <w:p>
      <w:pPr>
        <w:pStyle w:val="Heading1"/>
      </w:pPr>
      <w:r>
        <w:t xml:space="preserve">6. Производные форматы и Jupyter</w:t>
      </w:r>
    </w:p>
    <w:p>
      <w:pPr>
        <w:pStyle w:val="FirstParagraph"/>
      </w:pPr>
      <w:r>
        <w:t xml:space="preserve">После</w:t>
      </w:r>
      <w:r>
        <w:t xml:space="preserve"> </w:t>
      </w:r>
      <w:r>
        <w:rPr>
          <w:rStyle w:val="VerbatimChar"/>
        </w:rPr>
        <w:t xml:space="preserve">make tangle</w:t>
      </w:r>
      <w:r>
        <w:t xml:space="preserve"> </w:t>
      </w:r>
      <w:r>
        <w:t xml:space="preserve">для каждого литературного исходника созданы три согласованных</w:t>
      </w:r>
      <w:r>
        <w:t xml:space="preserve"> </w:t>
      </w:r>
      <w:r>
        <w:t xml:space="preserve">представления: исполняемый</w:t>
      </w:r>
      <w:r>
        <w:t xml:space="preserve"> </w:t>
      </w:r>
      <w:r>
        <w:rPr>
          <w:rStyle w:val="VerbatimChar"/>
        </w:rPr>
        <w:t xml:space="preserve">.jl</w:t>
      </w:r>
      <w:r>
        <w:t xml:space="preserve">, документ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и блокнот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make notebooks</w:t>
      </w:r>
      <w:r>
        <w:t xml:space="preserve"> </w:t>
      </w:r>
      <w:r>
        <w:t xml:space="preserve">выполнила оба блокнота с ядром Julia; номера выполнения и</w:t>
      </w:r>
      <w:r>
        <w:t xml:space="preserve"> </w:t>
      </w:r>
      <w:r>
        <w:t xml:space="preserve">текстовые результаты сохранены внутри файлов.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Literate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generate_formats</w:t>
      </w:r>
      <w:r>
        <w:rPr>
          <w:rStyle w:val="NormalTok"/>
        </w:rPr>
        <w:t xml:space="preserve">(source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AbstractString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isfile</w:t>
      </w:r>
      <w:r>
        <w:rPr>
          <w:rStyle w:val="NormalTok"/>
        </w:rPr>
        <w:t xml:space="preserve">(source)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"Source file not found: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(source)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(source))[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clean_dir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scriptsdir</w:t>
      </w:r>
      <w:r>
        <w:rPr>
          <w:rStyle w:val="NormalTok"/>
        </w:rPr>
        <w:t xml:space="preserve">(name)</w:t>
      </w:r>
      <w:r>
        <w:br/>
      </w:r>
      <w:r>
        <w:rPr>
          <w:rStyle w:val="NormalTok"/>
        </w:rPr>
        <w:t xml:space="preserve">    quarto_dir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projectdir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"markdown"</w:t>
      </w:r>
      <w:r>
        <w:rPr>
          <w:rStyle w:val="NormalTok"/>
        </w:rPr>
        <w:t xml:space="preserve">, name)</w:t>
      </w:r>
      <w:r>
        <w:br/>
      </w:r>
      <w:r>
        <w:rPr>
          <w:rStyle w:val="NormalTok"/>
        </w:rPr>
        <w:t xml:space="preserve">    notebook_dir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projectdir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"notebooks"</w:t>
      </w:r>
      <w:r>
        <w:rPr>
          <w:rStyle w:val="NormalTok"/>
        </w:rPr>
        <w:t xml:space="preserve">, name)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(mkpath, (clean_dir, quarto_dir, notebook_dir))</w:t>
      </w:r>
      <w:r>
        <w:br/>
      </w:r>
      <w:r>
        <w:rPr>
          <w:rStyle w:val="NormalTok"/>
        </w:rPr>
        <w:t xml:space="preserve">    Literate.</w:t>
      </w:r>
      <w:r>
        <w:rPr>
          <w:rStyle w:val="FunctionTok"/>
        </w:rPr>
        <w:t xml:space="preserve">script</w:t>
      </w:r>
      <w:r>
        <w:rPr>
          <w:rStyle w:val="NormalTok"/>
        </w:rPr>
        <w:t xml:space="preserve">(source, clean_dir;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name, credit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Literate.</w:t>
      </w:r>
      <w:r>
        <w:rPr>
          <w:rStyle w:val="FunctionTok"/>
        </w:rPr>
        <w:t xml:space="preserve">notebook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source, notebook_dir;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name, execute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credit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Literate.</w:t>
      </w:r>
      <w:r>
        <w:rPr>
          <w:rStyle w:val="FunctionTok"/>
        </w:rPr>
        <w:t xml:space="preserve">markdown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source,</w:t>
      </w:r>
      <w:r>
        <w:br/>
      </w:r>
      <w:r>
        <w:rPr>
          <w:rStyle w:val="NormalTok"/>
        </w:rPr>
        <w:t xml:space="preserve">        quarto_dir;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name,</w:t>
      </w:r>
      <w:r>
        <w:br/>
      </w:r>
      <w:r>
        <w:rPr>
          <w:rStyle w:val="NormalTok"/>
        </w:rPr>
        <w:t xml:space="preserve">        flavor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Literate.</w:t>
      </w:r>
      <w:r>
        <w:rPr>
          <w:rStyle w:val="FunctionTok"/>
        </w:rPr>
        <w:t xml:space="preserve">QuartoFlavor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credit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(generate_formats, </w:t>
      </w:r>
      <w:r>
        <w:rPr>
          <w:rStyle w:val="ConstantTok"/>
        </w:rPr>
        <w:t xml:space="preserve">ARGS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Листинг 7 — Генератор Julia, QMD и IPYNB</w:t>
      </w:r>
      <w:r>
        <w:t xml:space="preserve"> </w:t>
      </w:r>
      <w:r>
        <w:rPr>
          <w:rStyle w:val="VerbatimChar"/>
        </w:rPr>
        <w:t xml:space="preserve">scripts/tangle.jl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files"/>
          <w:p>
            <w:pPr>
              <w:pStyle w:val="Compact"/>
              <w:jc w:val="center"/>
            </w:pPr>
            <w:r>
              <w:drawing>
                <wp:inline>
                  <wp:extent cx="5013960" cy="2820352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../image/08-terminal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28203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Структура рассчитанных данных, графиков, QMD и IPYNB</w:t>
            </w:r>
          </w:p>
          <w:bookmarkEnd w:id="10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nb-run"/>
          <w:p>
            <w:pPr>
              <w:pStyle w:val="Compact"/>
              <w:jc w:val="center"/>
            </w:pPr>
            <w:r>
              <w:drawing>
                <wp:inline>
                  <wp:extent cx="5013960" cy="2820352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../image/09-terminal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28203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Успешное выполнение обоих блокнотов через nbconvert</w:t>
            </w:r>
          </w:p>
          <w:bookmarkEnd w:id="107"/>
        </w:tc>
      </w:tr>
    </w:tbl>
    <w:p>
      <w:pPr>
        <w:pStyle w:val="BodyText"/>
      </w:pPr>
      <w:r>
        <w:t xml:space="preserve">JupyterLab распознаёт специальное ядро лабораторной №2 и показывает все</w:t>
      </w:r>
      <w:r>
        <w:t xml:space="preserve"> </w:t>
      </w:r>
      <w:r>
        <w:t xml:space="preserve">каталоги проекта.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jupyter-launcher"/>
          <w:p>
            <w:pPr>
              <w:pStyle w:val="Compact"/>
              <w:jc w:val="center"/>
            </w:pPr>
            <w:r>
              <w:drawing>
                <wp:inline>
                  <wp:extent cx="5013960" cy="2820352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../image/01-jupyter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28203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Интерфейс JupyterLab и ядро Julia лабораторной №2</w:t>
            </w:r>
          </w:p>
          <w:bookmarkEnd w:id="1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jupyter-sir"/>
          <w:p>
            <w:pPr>
              <w:pStyle w:val="Compact"/>
              <w:jc w:val="center"/>
            </w:pPr>
            <w:r>
              <w:drawing>
                <wp:inline>
                  <wp:extent cx="5013960" cy="2820352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../image/02-jupyter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28203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Начало выполненного блокнота модели SIR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jupyter-lv"/>
          <w:p>
            <w:pPr>
              <w:pStyle w:val="Compact"/>
              <w:jc w:val="center"/>
            </w:pPr>
            <w:r>
              <w:drawing>
                <wp:inline>
                  <wp:extent cx="5013960" cy="2820352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../image/04-jupyter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28203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Начало выполненного блокнота модели Лотки–Вольтерры</w:t>
            </w:r>
          </w:p>
          <w:bookmarkEnd w:id="119"/>
        </w:tc>
      </w:tr>
    </w:tbl>
    <w:bookmarkEnd w:id="120"/>
    <w:bookmarkStart w:id="129" w:name="тестирование-и-контроль-результатов"/>
    <w:p>
      <w:pPr>
        <w:pStyle w:val="Heading1"/>
      </w:pPr>
      <w:r>
        <w:t xml:space="preserve">7. Тестирование и контроль результатов</w:t>
      </w:r>
    </w:p>
    <w:p>
      <w:pPr>
        <w:pStyle w:val="FirstParagraph"/>
      </w:pPr>
      <w:r>
        <w:t xml:space="preserve">Автоматические тесты проверяют не только отдельные функции, но и свойства</w:t>
      </w:r>
      <w:r>
        <w:t xml:space="preserve"> </w:t>
      </w:r>
      <w:r>
        <w:t xml:space="preserve">численных траекторий:</w:t>
      </w:r>
    </w:p>
    <w:p>
      <w:pPr>
        <w:pStyle w:val="Compact"/>
        <w:numPr>
          <w:ilvl w:val="0"/>
          <w:numId w:val="1003"/>
        </w:numPr>
      </w:pPr>
      <w:r>
        <w:t xml:space="preserve">сумма правых частей SIR равна нулю;</w:t>
      </w:r>
    </w:p>
    <w:p>
      <w:pPr>
        <w:pStyle w:val="Compact"/>
        <w:numPr>
          <w:ilvl w:val="0"/>
          <w:numId w:val="1003"/>
        </w:numPr>
      </w:pPr>
      <m:oMath>
        <m:r>
          <m:t>S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сохраняется с точностью лучше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все компоненты SIR неотрицательны;</w:t>
      </w:r>
    </w:p>
    <w:p>
      <w:pPr>
        <w:pStyle w:val="Compact"/>
        <w:numPr>
          <w:ilvl w:val="0"/>
          <w:numId w:val="1003"/>
        </w:numPr>
      </w:pPr>
      <w:r>
        <w:t xml:space="preserve">при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число инфицированных действительно растёт выше начального;</w:t>
      </w:r>
    </w:p>
    <w:p>
      <w:pPr>
        <w:pStyle w:val="Compact"/>
        <w:numPr>
          <w:ilvl w:val="0"/>
          <w:numId w:val="1003"/>
        </w:numPr>
      </w:pPr>
      <w:r>
        <w:t xml:space="preserve">аналитическое равновесие Лотки–Вольтерры равно</w:t>
      </w:r>
      <w:r>
        <w:t xml:space="preserve"> </w:t>
      </w:r>
      <m:oMath>
        <m:r>
          <m:rPr>
            <m:sty m:val="p"/>
          </m:rPr>
          <m:t>(</m:t>
        </m:r>
        <m:r>
          <m:t>30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в равновесии обе производные равны нулю;</w:t>
      </w:r>
    </w:p>
    <w:p>
      <w:pPr>
        <w:pStyle w:val="Compact"/>
        <w:numPr>
          <w:ilvl w:val="0"/>
          <w:numId w:val="1003"/>
        </w:numPr>
      </w:pPr>
      <w:r>
        <w:t xml:space="preserve">траектория остаётся в положительном квадранте;</w:t>
      </w:r>
    </w:p>
    <w:p>
      <w:pPr>
        <w:pStyle w:val="Compact"/>
        <w:numPr>
          <w:ilvl w:val="0"/>
          <w:numId w:val="1003"/>
        </w:numPr>
      </w:pPr>
      <w:r>
        <w:t xml:space="preserve">первый интеграл сохраняется с точностью лучше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PreprocessorTok"/>
        </w:rPr>
        <w:t xml:space="preserve">@testset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 model"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du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990.0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sir!</w:t>
      </w:r>
      <w:r>
        <w:rPr>
          <w:rStyle w:val="NormalTok"/>
        </w:rPr>
        <w:t xml:space="preserve">(du, state, 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(du) </w:t>
      </w:r>
      <w:r>
        <w:rPr>
          <w:rStyle w:val="OperatorTok"/>
        </w:rPr>
        <w:t xml:space="preserve">≈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atol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1e-12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basic_reproduction_number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≈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effective_reproduction_number</w:t>
      </w:r>
      <w:r>
        <w:rPr>
          <w:rStyle w:val="NormalTok"/>
        </w:rPr>
        <w:t xml:space="preserve">(</w:t>
      </w:r>
      <w:r>
        <w:rPr>
          <w:rStyle w:val="FloatTok"/>
        </w:rPr>
        <w:t xml:space="preserve">500.0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≈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NormalTok"/>
        </w:rPr>
        <w:t xml:space="preserve">    problem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sir!, state,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80.0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problem,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();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1e-11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totals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.(solution.u)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.(totals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(totals)))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.(solution.u))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1e-8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.(solution.u,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state[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PreprocessorTok"/>
        </w:rPr>
        <w:t xml:space="preserve">@testset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"Lotka–Volterra model"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equilibrium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lotka_equilibrium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(equilibrium) </w:t>
      </w:r>
      <w:r>
        <w:rPr>
          <w:rStyle w:val="OperatorTok"/>
        </w:rPr>
        <w:t xml:space="preserve">≈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du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lotka_volterra!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du,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(equilibrium), 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du </w:t>
      </w:r>
      <w:r>
        <w:rPr>
          <w:rStyle w:val="OperatorTok"/>
        </w:rPr>
        <w:t xml:space="preserve">≈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atol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1e-12</w:t>
      </w:r>
      <w:r>
        <w:br/>
      </w:r>
      <w:r>
        <w:br/>
      </w:r>
      <w:r>
        <w:rPr>
          <w:rStyle w:val="NormalTok"/>
        </w:rPr>
        <w:t xml:space="preserve">    problem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lotka_volterra!,</w:t>
      </w:r>
      <w:r>
        <w:br/>
      </w:r>
      <w:r>
        <w:rPr>
          <w:rStyle w:val="NormalTok"/>
        </w:rPr>
        <w:t xml:space="preserve">        [</w:t>
      </w:r>
      <w:r>
        <w:rPr>
          <w:rStyle w:val="FloatTok"/>
        </w:rPr>
        <w:t xml:space="preserve">40.0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problem,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();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reltol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, abstol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1e-12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lotka_invariant</w:t>
      </w:r>
      <w:r>
        <w:rPr>
          <w:rStyle w:val="NormalTok"/>
        </w:rPr>
        <w:t xml:space="preserve">.(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.(solution.u,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.(solution.u,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.(values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(values)))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.(solution.u))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Листинг 8 — Полный состав проверок в</w:t>
      </w:r>
      <w:r>
        <w:t xml:space="preserve"> </w:t>
      </w:r>
      <w:r>
        <w:rPr>
          <w:rStyle w:val="VerbatimChar"/>
        </w:rPr>
        <w:t xml:space="preserve">test/runtests.jl</w:t>
      </w:r>
    </w:p>
    <w:p>
      <w:pPr>
        <w:pStyle w:val="BodyText"/>
      </w:pPr>
      <w:r>
        <w:t xml:space="preserve">Всего выполнено 10 проверок: шесть для SIR и четыре для системы</w:t>
      </w:r>
      <w:r>
        <w:t xml:space="preserve"> </w:t>
      </w:r>
      <w:r>
        <w:t xml:space="preserve">Лотки–Вольтерры. Все тесты завершились успешно.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tests"/>
          <w:p>
            <w:pPr>
              <w:pStyle w:val="Compact"/>
              <w:jc w:val="center"/>
            </w:pPr>
            <w:r>
              <w:drawing>
                <wp:inline>
                  <wp:extent cx="5013960" cy="2820352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../image/10-terminal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28203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Полностью пройденный набор тестов</w:t>
            </w:r>
          </w:p>
          <w:bookmarkEnd w:id="124"/>
        </w:tc>
      </w:tr>
    </w:tbl>
    <w:p>
      <w:pPr>
        <w:pStyle w:val="BodyText"/>
      </w:pPr>
      <w:r>
        <w:t xml:space="preserve">Перед фиксацией результатов дополнительно выполняется</w:t>
      </w:r>
      <w:r>
        <w:t xml:space="preserve"> </w:t>
      </w:r>
      <w:r>
        <w:rPr>
          <w:rStyle w:val="VerbatimChar"/>
        </w:rPr>
        <w:t xml:space="preserve">git diff --check</w:t>
      </w:r>
      <w:r>
        <w:t xml:space="preserve">,</w:t>
      </w:r>
      <w:r>
        <w:t xml:space="preserve"> </w:t>
      </w:r>
      <w:r>
        <w:t xml:space="preserve">проверяется состав лабораторной и отсутствие локальных служебных файлов в Git.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diff-check"/>
          <w:p>
            <w:pPr>
              <w:pStyle w:val="Compact"/>
              <w:jc w:val="center"/>
            </w:pPr>
            <w:r>
              <w:drawing>
                <wp:inline>
                  <wp:extent cx="5013960" cy="2820352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../image/11-terminal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28203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Проверка форматирования изменений</w:t>
            </w:r>
          </w:p>
          <w:bookmarkEnd w:id="128"/>
        </w:tc>
      </w:tr>
    </w:tbl>
    <w:bookmarkEnd w:id="129"/>
    <w:bookmarkStart w:id="130" w:name="воспроизводимость"/>
    <w:p>
      <w:pPr>
        <w:pStyle w:val="Heading1"/>
      </w:pPr>
      <w:r>
        <w:t xml:space="preserve">8. Воспроизводимость</w:t>
      </w:r>
    </w:p>
    <w:p>
      <w:pPr>
        <w:pStyle w:val="FirstParagraph"/>
      </w:pPr>
      <w:r>
        <w:t xml:space="preserve">Рабочая запись начинается уже внутри контейнера в каталоге</w:t>
      </w:r>
      <w:r>
        <w:t xml:space="preserve"> </w:t>
      </w:r>
      <w:r>
        <w:rPr>
          <w:rStyle w:val="VerbatimChar"/>
        </w:rPr>
        <w:t xml:space="preserve">/workspace/labs/lab02/project</w:t>
      </w:r>
      <w:r>
        <w:t xml:space="preserve">. Полный расчёт повторяется последовательностью: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tangle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run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notebooks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docs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</w:p>
    <w:p>
      <w:pPr>
        <w:pStyle w:val="FirstParagraph"/>
      </w:pPr>
      <w:r>
        <w:t xml:space="preserve">Те же этапы объединены целью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. Полный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, который используется</w:t>
      </w:r>
      <w:r>
        <w:t xml:space="preserve"> </w:t>
      </w:r>
      <w:r>
        <w:t xml:space="preserve">в лабораторной работе, приведён в листинге 9.</w:t>
      </w:r>
    </w:p>
    <w:p>
      <w:pPr>
        <w:pStyle w:val="SourceCode"/>
      </w:pPr>
      <w:r>
        <w:rPr>
          <w:rStyle w:val="OtherTok"/>
        </w:rPr>
        <w:t xml:space="preserve">.PHONY:</w:t>
      </w:r>
      <w:r>
        <w:rPr>
          <w:rStyle w:val="DataTypeTok"/>
        </w:rPr>
        <w:t xml:space="preserve"> setup tangle run notebooks docs test all clean-results</w:t>
      </w:r>
      <w:r>
        <w:br/>
      </w:r>
      <w:r>
        <w:br/>
      </w:r>
      <w:r>
        <w:rPr>
          <w:rStyle w:val="DecValTok"/>
        </w:rPr>
        <w:t xml:space="preserve">setup: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julia --project=. scripts/setup_environment.jl</w:t>
      </w:r>
      <w:r>
        <w:br/>
      </w:r>
      <w:r>
        <w:br/>
      </w:r>
      <w:r>
        <w:rPr>
          <w:rStyle w:val="DecValTok"/>
        </w:rPr>
        <w:t xml:space="preserve">tangle: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julia --project=. scripts/tangle.jl scripts/01_sir.jl</w:t>
      </w:r>
      <w:r>
        <w:br/>
      </w:r>
      <w:r>
        <w:rPr>
          <w:rStyle w:val="NormalTok"/>
        </w:rPr>
        <w:t xml:space="preserve">    julia --project=. scripts/tangle.jl scripts/02_lotka_volterra.jl</w:t>
      </w:r>
      <w:r>
        <w:br/>
      </w:r>
      <w:r>
        <w:br/>
      </w:r>
      <w:r>
        <w:rPr>
          <w:rStyle w:val="DecValTok"/>
        </w:rPr>
        <w:t xml:space="preserve">run: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julia --project=. scripts/01_sir.jl</w:t>
      </w:r>
      <w:r>
        <w:br/>
      </w:r>
      <w:r>
        <w:rPr>
          <w:rStyle w:val="NormalTok"/>
        </w:rPr>
        <w:t xml:space="preserve">    julia --project=. scripts/02_lotka_volterra.jl</w:t>
      </w:r>
      <w:r>
        <w:br/>
      </w:r>
      <w:r>
        <w:br/>
      </w:r>
      <w:r>
        <w:rPr>
          <w:rStyle w:val="DecValTok"/>
        </w:rPr>
        <w:t xml:space="preserve">notebooks: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jupyter nbconvert --to notebook --execute --inplace \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--ExecutePreprocessor.kernel_name</w:t>
      </w:r>
      <w:r>
        <w:rPr>
          <w:rStyle w:val="CharTok"/>
        </w:rPr>
        <w:t xml:space="preserve">=</w:t>
      </w:r>
      <w:r>
        <w:rPr>
          <w:rStyle w:val="StringTok"/>
        </w:rPr>
        <w:t xml:space="preserve">julia-lab02-1.11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    --ExecutePreprocessor.timeout=900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    notebooks/01_sir/01_sir.ipynb</w:t>
      </w:r>
      <w:r>
        <w:br/>
      </w:r>
      <w:r>
        <w:rPr>
          <w:rStyle w:val="NormalTok"/>
        </w:rPr>
        <w:t xml:space="preserve">    jupyter nbconvert --to notebook --execute --inplace \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--ExecutePreprocessor.kernel_name</w:t>
      </w:r>
      <w:r>
        <w:rPr>
          <w:rStyle w:val="CharTok"/>
        </w:rPr>
        <w:t xml:space="preserve">=</w:t>
      </w:r>
      <w:r>
        <w:rPr>
          <w:rStyle w:val="StringTok"/>
        </w:rPr>
        <w:t xml:space="preserve">julia-lab02-1.11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    --ExecutePreprocessor.timeout=900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    notebooks/02_lotka_volterra/02_lotka_volterra.ipynb</w:t>
      </w:r>
      <w:r>
        <w:br/>
      </w:r>
      <w:r>
        <w:br/>
      </w:r>
      <w:r>
        <w:rPr>
          <w:rStyle w:val="DecValTok"/>
        </w:rPr>
        <w:t xml:space="preserve">docs: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quarto render markdown/01_sir/01_sir.qmd --to html --embed-resources</w:t>
      </w:r>
      <w:r>
        <w:br/>
      </w:r>
      <w:r>
        <w:rPr>
          <w:rStyle w:val="NormalTok"/>
        </w:rPr>
        <w:t xml:space="preserve">    quarto render markdown/02_lotka_volterra/02_lotka_volterra.qmd --to html --embed-resources</w:t>
      </w:r>
      <w:r>
        <w:br/>
      </w:r>
      <w:r>
        <w:br/>
      </w:r>
      <w:r>
        <w:rPr>
          <w:rStyle w:val="DecValTok"/>
        </w:rPr>
        <w:t xml:space="preserve">test:</w:t>
      </w:r>
      <w:r>
        <w:br/>
      </w:r>
      <w:r>
        <w:rPr>
          <w:rStyle w:val="ErrorTok"/>
        </w:rPr>
        <w:t xml:space="preserve">    </w:t>
      </w:r>
      <w:r>
        <w:rPr>
          <w:rStyle w:val="NormalTok"/>
        </w:rPr>
        <w:t xml:space="preserve">julia --project=. test/runtests.jl</w:t>
      </w:r>
      <w:r>
        <w:br/>
      </w:r>
      <w:r>
        <w:br/>
      </w:r>
      <w:r>
        <w:rPr>
          <w:rStyle w:val="DecValTok"/>
        </w:rPr>
        <w:t xml:space="preserve">all:</w:t>
      </w:r>
      <w:r>
        <w:rPr>
          <w:rStyle w:val="DataTypeTok"/>
        </w:rPr>
        <w:t xml:space="preserve"> tangle run notebooks docs test</w:t>
      </w:r>
    </w:p>
    <w:p>
      <w:pPr>
        <w:pStyle w:val="FirstParagraph"/>
      </w:pPr>
      <w:r>
        <w:t xml:space="preserve">Листинг 9 — Управляющие цели</w:t>
      </w:r>
      <w:r>
        <w:t xml:space="preserve"> </w:t>
      </w:r>
      <w:r>
        <w:rPr>
          <w:rStyle w:val="VerbatimChar"/>
        </w:rPr>
        <w:t xml:space="preserve">labs/lab02/project/Makefile</w:t>
      </w:r>
    </w:p>
    <w:p>
      <w:pPr>
        <w:pStyle w:val="BodyText"/>
      </w:pPr>
      <w:r>
        <w:t xml:space="preserve">Отчёт собирается отдельной командой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labs/lab02/report</w:t>
      </w:r>
      <w:r>
        <w:t xml:space="preserve">.</w:t>
      </w:r>
      <w:r>
        <w:t xml:space="preserve"> </w:t>
      </w:r>
      <w:r>
        <w:t xml:space="preserve">Презентация собирается в каталоге</w:t>
      </w:r>
      <w:r>
        <w:t xml:space="preserve"> </w:t>
      </w:r>
      <w:r>
        <w:rPr>
          <w:rStyle w:val="VerbatimChar"/>
        </w:rPr>
        <w:t xml:space="preserve">labs/lab02/presentation</w:t>
      </w:r>
      <w:r>
        <w:t xml:space="preserve">; там формируются</w:t>
      </w:r>
      <w:r>
        <w:t xml:space="preserve"> </w:t>
      </w:r>
      <w:r>
        <w:t xml:space="preserve">самодостаточный HTML и версия PPTX для просмотра в PowerPoint.</w:t>
      </w:r>
    </w:p>
    <w:bookmarkEnd w:id="130"/>
    <w:bookmarkStart w:id="131" w:name="выводы"/>
    <w:p>
      <w:pPr>
        <w:pStyle w:val="Heading1"/>
      </w:pPr>
      <w:r>
        <w:t xml:space="preserve">9. Выводы</w:t>
      </w:r>
    </w:p>
    <w:p>
      <w:pPr>
        <w:pStyle w:val="FirstParagraph"/>
      </w:pPr>
      <w:r>
        <w:t xml:space="preserve">В лабораторной работе реализованы и исследованы две нелинейные модели.</w:t>
      </w:r>
    </w:p>
    <w:p>
      <w:pPr>
        <w:pStyle w:val="BodyText"/>
      </w:pPr>
      <w:r>
        <w:t xml:space="preserve">Для SIR подтверждён пороговый характер распространения инфекции. В базовом</w:t>
      </w:r>
      <w:r>
        <w:t xml:space="preserve"> </w:t>
      </w:r>
      <w:r>
        <w:t xml:space="preserve">случае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 максимум числа инфицированных равен приблизительно 158,45 и</w:t>
      </w:r>
      <w:r>
        <w:t xml:space="preserve"> </w:t>
      </w:r>
      <w:r>
        <w:t xml:space="preserve">достигается на 17,5-й день. Сканирование числа контактов показало, что при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выраженный пик отсутствует, а рост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приводит к более ранней и</w:t>
      </w:r>
      <w:r>
        <w:t xml:space="preserve"> </w:t>
      </w:r>
      <w:r>
        <w:t xml:space="preserve">высокой эпидемической волне. Суммарная численность сохраняется с дрейфом менее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Для модели Лотки–Вольтерры найдена стационарная точка</w:t>
      </w:r>
      <w:r>
        <w:t xml:space="preserve"> </w:t>
      </w:r>
      <m:oMath>
        <m:r>
          <m:rPr>
            <m:sty m:val="p"/>
          </m:rPr>
          <m:t>(</m:t>
        </m:r>
        <m:r>
          <m:t>30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построены</w:t>
      </w:r>
      <w:r>
        <w:t xml:space="preserve"> </w:t>
      </w:r>
      <w:r>
        <w:t xml:space="preserve">временные и фазовые траектории, оценён период колебаний 37,6889. Разные</w:t>
      </w:r>
      <w:r>
        <w:t xml:space="preserve"> </w:t>
      </w:r>
      <w:r>
        <w:t xml:space="preserve">начальные условия создают семейство замкнутых орбит вокруг общего равновесия.</w:t>
      </w:r>
      <w:r>
        <w:t xml:space="preserve"> </w:t>
      </w:r>
      <w:r>
        <w:t xml:space="preserve">Первый интеграл сохраняется с максимальным отклонением порядка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Проект содержит литературные и чистые Julia-скрипты, CSV-данные, графики,</w:t>
      </w:r>
      <w:r>
        <w:t xml:space="preserve"> </w:t>
      </w:r>
      <w:r>
        <w:t xml:space="preserve">QMD-документы, выполненные IPYNB и автоматические тесты. Все десять проверок</w:t>
      </w:r>
      <w:r>
        <w:t xml:space="preserve"> </w:t>
      </w:r>
      <w:r>
        <w:t xml:space="preserve">пройдены, поэтому вычислительные результаты согласуются с теоретическими</w:t>
      </w:r>
      <w:r>
        <w:t xml:space="preserve"> </w:t>
      </w:r>
      <w:r>
        <w:t xml:space="preserve">свойствами обеих моделей.</w:t>
      </w:r>
    </w:p>
    <w:bookmarkEnd w:id="131"/>
    <w:bookmarkStart w:id="136" w:name="источники"/>
    <w:p>
      <w:pPr>
        <w:pStyle w:val="Heading1"/>
      </w:pPr>
      <w:r>
        <w:t xml:space="preserve">Источники</w:t>
      </w:r>
    </w:p>
    <w:p>
      <w:pPr>
        <w:pStyle w:val="Compact"/>
        <w:numPr>
          <w:ilvl w:val="0"/>
          <w:numId w:val="1004"/>
        </w:numPr>
      </w:pPr>
      <w:r>
        <w:t xml:space="preserve">Kermack W. O., McKendrick A. G. A Contribution to the Mathematical Theory</w:t>
      </w:r>
      <w:r>
        <w:t xml:space="preserve"> </w:t>
      </w:r>
      <w:r>
        <w:t xml:space="preserve">of Epidemics // Proceedings of the Royal Society A. 1927. Vol. 115.</w:t>
      </w:r>
      <w:r>
        <w:t xml:space="preserve"> </w:t>
      </w:r>
      <w:r>
        <w:t xml:space="preserve">P. 700–721. DOI: 10.1098/rspa.1927.0118.</w:t>
      </w:r>
    </w:p>
    <w:p>
      <w:pPr>
        <w:pStyle w:val="Compact"/>
        <w:numPr>
          <w:ilvl w:val="0"/>
          <w:numId w:val="1004"/>
        </w:numPr>
      </w:pPr>
      <w:r>
        <w:t xml:space="preserve">Lotka A. J. Elements of Physical Biology. Baltimore: Williams &amp; Wilkins,</w:t>
      </w:r>
    </w:p>
    <w:p>
      <w:pPr>
        <w:pStyle w:val="Compact"/>
        <w:numPr>
          <w:ilvl w:val="0"/>
          <w:numId w:val="1004"/>
        </w:numPr>
      </w:pPr>
      <w:r>
        <w:t xml:space="preserve">Volterra V. Fluctuations in the Abundance of a Species considered</w:t>
      </w:r>
      <w:r>
        <w:t xml:space="preserve"> </w:t>
      </w:r>
      <w:r>
        <w:t xml:space="preserve">Mathematically // Nature. 1926. Vol. 118. P. 558–560.</w:t>
      </w:r>
    </w:p>
    <w:p>
      <w:pPr>
        <w:pStyle w:val="Compact"/>
        <w:numPr>
          <w:ilvl w:val="0"/>
          <w:numId w:val="1004"/>
        </w:numPr>
      </w:pPr>
      <w:r>
        <w:t xml:space="preserve">SciML. DifferentialEquations.jl Documentation.</w:t>
      </w:r>
      <w:r>
        <w:t xml:space="preserve"> </w:t>
      </w:r>
      <w:hyperlink r:id="rId132">
        <w:r>
          <w:rPr>
            <w:rStyle w:val="Hyperlink"/>
          </w:rPr>
          <w:t xml:space="preserve">https://docs.sciml.ai/DiffEqDocs/stable/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DrWatson.jl Documentation.</w:t>
      </w:r>
      <w:r>
        <w:t xml:space="preserve"> </w:t>
      </w:r>
      <w:hyperlink r:id="rId133">
        <w:r>
          <w:rPr>
            <w:rStyle w:val="Hyperlink"/>
          </w:rPr>
          <w:t xml:space="preserve">https://juliadynamics.github.io/DrWatson.jl/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Literate.jl Documentation.</w:t>
      </w:r>
      <w:r>
        <w:t xml:space="preserve"> </w:t>
      </w:r>
      <w:hyperlink r:id="rId134">
        <w:r>
          <w:rPr>
            <w:rStyle w:val="Hyperlink"/>
          </w:rPr>
          <w:t xml:space="preserve">https://fredrikekre.github.io/Literate.jl/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Quarto Documentation.</w:t>
      </w:r>
      <w:r>
        <w:t xml:space="preserve"> </w:t>
      </w:r>
      <w:hyperlink r:id="rId135">
        <w:r>
          <w:rPr>
            <w:rStyle w:val="Hyperlink"/>
          </w:rPr>
          <w:t xml:space="preserve">https://quarto.org/docs/</w:t>
        </w:r>
      </w:hyperlink>
      <w:r>
        <w:t xml:space="preserve">.</w:t>
      </w:r>
    </w:p>
    <w:bookmarkEnd w:id="136"/>
    <w:sectPr>
      <w:footnotePr>
        <w:numRestart w:val="eachSect"/>
      </w:footnotePr>
      <w:pgSz w:w="11906" w:h="1683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925">
    <w:nsid w:val="A99411925"/>
    <w:multiLevelType w:val="multilevel"/>
    <w:lvl w:ilvl="0">
      <w:start w:val="1925"/>
      <w:numFmt w:val="decimal"/>
      <w:lvlText w:val="%1."/>
      <w:lvlJc w:val="left"/>
      <w:pPr>
        <w:ind w:left="720" w:hanging="360"/>
      </w:pPr>
    </w:lvl>
    <w:lvl w:ilvl="1">
      <w:start w:val="1925"/>
      <w:numFmt w:val="decimal"/>
      <w:lvlText w:val="%2."/>
      <w:lvlJc w:val="left"/>
      <w:pPr>
        <w:ind w:left="1440" w:hanging="360"/>
      </w:pPr>
    </w:lvl>
    <w:lvl w:ilvl="2">
      <w:start w:val="1925"/>
      <w:numFmt w:val="decimal"/>
      <w:lvlText w:val="%3."/>
      <w:lvlJc w:val="left"/>
      <w:pPr>
        <w:ind w:left="2160" w:hanging="360"/>
      </w:pPr>
    </w:lvl>
    <w:lvl w:ilvl="3">
      <w:start w:val="1925"/>
      <w:numFmt w:val="decimal"/>
      <w:lvlText w:val="%4."/>
      <w:lvlJc w:val="left"/>
      <w:pPr>
        <w:ind w:left="2880" w:hanging="360"/>
      </w:pPr>
    </w:lvl>
    <w:lvl w:ilvl="4">
      <w:start w:val="1925"/>
      <w:numFmt w:val="decimal"/>
      <w:lvlText w:val="%5."/>
      <w:lvlJc w:val="left"/>
      <w:pPr>
        <w:ind w:left="3600" w:hanging="360"/>
      </w:pPr>
    </w:lvl>
    <w:lvl w:ilvl="5">
      <w:start w:val="1925"/>
      <w:numFmt w:val="decimal"/>
      <w:lvlText w:val="%6."/>
      <w:lvlJc w:val="left"/>
      <w:pPr>
        <w:ind w:left="4320" w:hanging="360"/>
      </w:pPr>
    </w:lvl>
    <w:lvl w:ilvl="6">
      <w:start w:val="1925"/>
      <w:numFmt w:val="decimal"/>
      <w:lvlText w:val="%7."/>
      <w:lvlJc w:val="left"/>
      <w:pPr>
        <w:ind w:left="5040" w:hanging="360"/>
      </w:pPr>
    </w:lvl>
    <w:lvl w:ilvl="7">
      <w:start w:val="1925"/>
      <w:numFmt w:val="decimal"/>
      <w:lvlText w:val="%8."/>
      <w:lvlJc w:val="left"/>
      <w:pPr>
        <w:ind w:left="5760" w:hanging="360"/>
      </w:pPr>
    </w:lvl>
    <w:lvl w:ilvl="8">
      <w:start w:val="192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925"/>
    <w:lvlOverride w:ilvl="0">
      <w:startOverride w:val="1925"/>
    </w:lvlOverride>
    <w:lvlOverride w:ilvl="1">
      <w:startOverride w:val="1925"/>
    </w:lvlOverride>
    <w:lvlOverride w:ilvl="2">
      <w:startOverride w:val="1925"/>
    </w:lvlOverride>
    <w:lvlOverride w:ilvl="3">
      <w:startOverride w:val="1925"/>
    </w:lvlOverride>
    <w:lvlOverride w:ilvl="4">
      <w:startOverride w:val="1925"/>
    </w:lvlOverride>
    <w:lvlOverride w:ilvl="5">
      <w:startOverride w:val="1925"/>
    </w:lvlOverride>
    <w:lvlOverride w:ilvl="6">
      <w:startOverride w:val="1925"/>
    </w:lvlOverride>
    <w:lvlOverride w:ilvl="7">
      <w:startOverride w:val="1925"/>
    </w:lvlOverride>
    <w:lvlOverride w:ilvl="8">
      <w:startOverride w:val="192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8" Type="http://schemas.openxmlformats.org/officeDocument/2006/relationships/image" Target="media/rId108.png"/><Relationship Id="rId50" Type="http://schemas.openxmlformats.org/officeDocument/2006/relationships/image" Target="media/rId50.png"/><Relationship Id="rId10" Type="http://schemas.openxmlformats.org/officeDocument/2006/relationships/image" Target="media/rId10.png"/><Relationship Id="rId112" Type="http://schemas.openxmlformats.org/officeDocument/2006/relationships/image" Target="media/rId112.png"/><Relationship Id="rId54" Type="http://schemas.openxmlformats.org/officeDocument/2006/relationships/image" Target="media/rId54.png"/><Relationship Id="rId14" Type="http://schemas.openxmlformats.org/officeDocument/2006/relationships/image" Target="media/rId14.png"/><Relationship Id="rId58" Type="http://schemas.openxmlformats.org/officeDocument/2006/relationships/image" Target="media/rId58.png"/><Relationship Id="rId31" Type="http://schemas.openxmlformats.org/officeDocument/2006/relationships/image" Target="media/rId31.png"/><Relationship Id="rId116" Type="http://schemas.openxmlformats.org/officeDocument/2006/relationships/image" Target="media/rId116.png"/><Relationship Id="rId62" Type="http://schemas.openxmlformats.org/officeDocument/2006/relationships/image" Target="media/rId62.png"/><Relationship Id="rId36" Type="http://schemas.openxmlformats.org/officeDocument/2006/relationships/image" Target="media/rId36.png"/><Relationship Id="rId68" Type="http://schemas.openxmlformats.org/officeDocument/2006/relationships/image" Target="media/rId68.png"/><Relationship Id="rId40" Type="http://schemas.openxmlformats.org/officeDocument/2006/relationships/image" Target="media/rId40.png"/><Relationship Id="rId79" Type="http://schemas.openxmlformats.org/officeDocument/2006/relationships/image" Target="media/rId79.png"/><Relationship Id="rId46" Type="http://schemas.openxmlformats.org/officeDocument/2006/relationships/image" Target="media/rId46.png"/><Relationship Id="rId83" Type="http://schemas.openxmlformats.org/officeDocument/2006/relationships/image" Target="media/rId83.png"/><Relationship Id="rId75" Type="http://schemas.openxmlformats.org/officeDocument/2006/relationships/image" Target="media/rId75.png"/><Relationship Id="rId88" Type="http://schemas.openxmlformats.org/officeDocument/2006/relationships/image" Target="media/rId88.png"/><Relationship Id="rId100" Type="http://schemas.openxmlformats.org/officeDocument/2006/relationships/image" Target="media/rId100.png"/><Relationship Id="rId94" Type="http://schemas.openxmlformats.org/officeDocument/2006/relationships/image" Target="media/rId94.png"/><Relationship Id="rId104" Type="http://schemas.openxmlformats.org/officeDocument/2006/relationships/image" Target="media/rId104.png"/><Relationship Id="rId121" Type="http://schemas.openxmlformats.org/officeDocument/2006/relationships/image" Target="media/rId121.png"/><Relationship Id="rId125" Type="http://schemas.openxmlformats.org/officeDocument/2006/relationships/image" Target="media/rId125.png"/><Relationship Id="rId132" Type="http://schemas.openxmlformats.org/officeDocument/2006/relationships/hyperlink" Target="https://docs.sciml.ai/DiffEqDocs/stable/" TargetMode="External"/><Relationship Id="rId134" Type="http://schemas.openxmlformats.org/officeDocument/2006/relationships/hyperlink" Target="https://fredrikekre.github.io/Literate.jl/" TargetMode="External"/><Relationship Id="rId133" Type="http://schemas.openxmlformats.org/officeDocument/2006/relationships/hyperlink" Target="https://juliadynamics.github.io/DrWatson.jl/" TargetMode="External"/><Relationship Id="rId135" Type="http://schemas.openxmlformats.org/officeDocument/2006/relationships/hyperlink" Target="https://quarto.org/docs/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https://docs.sciml.ai/DiffEqDocs/stable/" TargetMode="External"/><Relationship Id="rId134" Type="http://schemas.openxmlformats.org/officeDocument/2006/relationships/hyperlink" Target="https://fredrikekre.github.io/Literate.jl/" TargetMode="External"/><Relationship Id="rId133" Type="http://schemas.openxmlformats.org/officeDocument/2006/relationships/hyperlink" Target="https://juliadynamics.github.io/DrWatson.jl/" TargetMode="External"/><Relationship Id="rId135" Type="http://schemas.openxmlformats.org/officeDocument/2006/relationships/hyperlink" Target="https://quarto.org/do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2</dc:title>
  <dc:creator>Куокконен Дарина Андреевна</dc:creator>
  <dc:language>ru-RU</dc:language>
  <cp:keywords>Julia, SIR, Lotka–Volterra, DifferentialEquations.jl, DrWatson.jl, Jupyter, Quarto</cp:keywords>
  <dcterms:created xsi:type="dcterms:W3CDTF">2026-08-30T11:52:24Z</dcterms:created>
  <dcterms:modified xsi:type="dcterms:W3CDTF">2026-08-30T11:52:24Z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работе исследованы две нелинейные динамические системы. Для модели SIR определены базовое и эффективное репродуктивные числа, пик эпидемии и влияние интенсивности контактов. Для системы Лотки–Вольтерры найдены положения равновесия, построены временные и фазовые траектории, оценён период колебаний и проконтролировано сохранение первого интеграла. Расчёты выполнены в Julia, результаты представлены таблицами, графиками и выполненными блокнотами Jupyter; корректность реализации подтверждена автоматическими тестами.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date">
    <vt:lpwstr>2026-08-29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subtitle">
    <vt:lpwstr>Динамические модели SIR и Лотки–Вольтерры</vt:lpwstr>
  </property>
  <property fmtid="{D5CDD505-2E9C-101B-9397-08002B2CF9AE}" pid="15" name="toc-title">
    <vt:lpwstr>Содержание</vt:lpwstr>
  </property>
</Properties>
</file>