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31.png" ContentType="image/png"/>
  <Override PartName="/word/media/rId10.png" ContentType="image/png"/>
  <Override PartName="/word/media/rId54.png" ContentType="image/png"/>
  <Override PartName="/word/media/rId35.png" ContentType="image/png"/>
  <Override PartName="/word/media/rId20.png" ContentType="image/png"/>
  <Override PartName="/word/media/rId27.png" ContentType="image/png"/>
  <Override PartName="/word/media/rId59.png" ContentType="image/png"/>
  <Override PartName="/word/media/rId41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 3</w:t>
      </w:r>
    </w:p>
    <w:p>
      <w:pPr>
        <w:pStyle w:val="Subtitle"/>
      </w:pPr>
      <w:r>
        <w:t xml:space="preserve">Дискретно-событийная модель системы массового обслуживания M/M/1</w:t>
      </w:r>
    </w:p>
    <w:p>
      <w:pPr>
        <w:pStyle w:val="Author"/>
      </w:pPr>
      <w:r>
        <w:t xml:space="preserve">Куокконен Дарина Андреевна</w:t>
      </w:r>
    </w:p>
    <w:p>
      <w:pPr>
        <w:pStyle w:val="Date"/>
      </w:pPr>
      <w:r>
        <w:t xml:space="preserve">2026-08-30</w:t>
      </w:r>
    </w:p>
    <w:p>
      <w:pPr>
        <w:pStyle w:val="AbstractTitle"/>
      </w:pPr>
      <w:r>
        <w:t xml:space="preserve">Аннотация</w:t>
      </w:r>
    </w:p>
    <w:p>
      <w:pPr>
        <w:pStyle w:val="Abstract"/>
      </w:pPr>
      <w:r>
        <w:t xml:space="preserve">Реализована дискретно-событийная модель одноканальной системы массового</w:t>
      </w:r>
      <w:r>
        <w:t xml:space="preserve"> </w:t>
      </w:r>
      <w:r>
        <w:t xml:space="preserve">обслуживания M/M/1. Имитационные оценки загрузки, длины очереди и времён</w:t>
      </w:r>
      <w:r>
        <w:t xml:space="preserve"> </w:t>
      </w:r>
      <w:r>
        <w:t xml:space="preserve">ожидания сопоставлены со стационарными формулами. Проведён нагрузочный</w:t>
      </w:r>
      <w:r>
        <w:t xml:space="preserve"> </w:t>
      </w:r>
      <w:r>
        <w:t xml:space="preserve">эксперимент, показавший нелинейный рост задержки при приближении загрузки к</w:t>
      </w:r>
      <w:r>
        <w:t xml:space="preserve"> </w:t>
      </w:r>
      <w:r>
        <w:t xml:space="preserve">единице. Результаты воспроизводятся в Julia и проверяются тестами.</w:t>
      </w:r>
    </w:p>
    <w:bookmarkStart w:id="9" w:name="содержание"/>
    <w:p>
      <w:pPr>
        <w:pStyle w:val="Heading1"/>
      </w:pPr>
      <w:r>
        <w:t xml:space="preserve">Содержание</w:t>
      </w:r>
    </w:p>
    <w:p>
      <w:pPr>
        <w:pStyle w:val="Compact"/>
        <w:numPr>
          <w:ilvl w:val="0"/>
          <w:numId w:val="1001"/>
        </w:numPr>
      </w:pPr>
      <w:r>
        <w:t xml:space="preserve">Цель и задание</w:t>
      </w:r>
    </w:p>
    <w:p>
      <w:pPr>
        <w:pStyle w:val="Compact"/>
        <w:numPr>
          <w:ilvl w:val="0"/>
          <w:numId w:val="1001"/>
        </w:numPr>
      </w:pPr>
      <w:r>
        <w:t xml:space="preserve">Теоретическое введение</w:t>
      </w:r>
    </w:p>
    <w:p>
      <w:pPr>
        <w:pStyle w:val="Compact"/>
        <w:numPr>
          <w:ilvl w:val="0"/>
          <w:numId w:val="1001"/>
        </w:numPr>
      </w:pPr>
      <w:r>
        <w:t xml:space="preserve">Среда и организация проекта</w:t>
      </w:r>
    </w:p>
    <w:p>
      <w:pPr>
        <w:pStyle w:val="Compact"/>
        <w:numPr>
          <w:ilvl w:val="0"/>
          <w:numId w:val="1001"/>
        </w:numPr>
      </w:pPr>
      <w:r>
        <w:t xml:space="preserve">Алгоритм имитации</w:t>
      </w:r>
    </w:p>
    <w:p>
      <w:pPr>
        <w:pStyle w:val="Compact"/>
        <w:numPr>
          <w:ilvl w:val="0"/>
          <w:numId w:val="1001"/>
        </w:numPr>
      </w:pPr>
      <w:r>
        <w:t xml:space="preserve">Базовый эксперимент</w:t>
      </w:r>
    </w:p>
    <w:p>
      <w:pPr>
        <w:pStyle w:val="Compact"/>
        <w:numPr>
          <w:ilvl w:val="0"/>
          <w:numId w:val="1001"/>
        </w:numPr>
      </w:pPr>
      <w:r>
        <w:t xml:space="preserve">Нагрузочный эксперимент</w:t>
      </w:r>
    </w:p>
    <w:p>
      <w:pPr>
        <w:pStyle w:val="Compact"/>
        <w:numPr>
          <w:ilvl w:val="0"/>
          <w:numId w:val="1001"/>
        </w:numPr>
      </w:pPr>
      <w:r>
        <w:t xml:space="preserve">Производные форматы и Jupyter</w:t>
      </w:r>
    </w:p>
    <w:p>
      <w:pPr>
        <w:pStyle w:val="Compact"/>
        <w:numPr>
          <w:ilvl w:val="0"/>
          <w:numId w:val="1001"/>
        </w:numPr>
      </w:pPr>
      <w:r>
        <w:t xml:space="preserve">Проверка и управление версиями</w:t>
      </w:r>
    </w:p>
    <w:p>
      <w:pPr>
        <w:pStyle w:val="Compact"/>
        <w:numPr>
          <w:ilvl w:val="0"/>
          <w:numId w:val="1001"/>
        </w:numPr>
      </w:pPr>
      <w:r>
        <w:t xml:space="preserve">Выводы</w:t>
      </w:r>
    </w:p>
    <w:p>
      <w:pPr>
        <w:pStyle w:val="Compact"/>
        <w:numPr>
          <w:ilvl w:val="0"/>
          <w:numId w:val="1001"/>
        </w:numPr>
      </w:pPr>
      <w:r>
        <w:t xml:space="preserve">Источники</w:t>
      </w:r>
    </w:p>
    <w:p>
      <w:r>
        <w:br w:type="page"/>
      </w:r>
    </w:p>
    <w:bookmarkEnd w:id="9"/>
    <w:bookmarkStart w:id="14" w:name="цель-и-задание"/>
    <w:p>
      <w:pPr>
        <w:pStyle w:val="Heading1"/>
      </w:pPr>
      <w:r>
        <w:t xml:space="preserve">1. Цель и задание</w:t>
      </w:r>
    </w:p>
    <w:p>
      <w:pPr>
        <w:pStyle w:val="FirstParagraph"/>
      </w:pPr>
      <w:r>
        <w:t xml:space="preserve">Цель работы — освоить событийный подход к имитационному моделированию и</w:t>
      </w:r>
      <w:r>
        <w:t xml:space="preserve"> </w:t>
      </w:r>
      <w:r>
        <w:t xml:space="preserve">исследовать систему массового обслуживания M/M/1 с пуассоновским потоком</w:t>
      </w:r>
      <w:r>
        <w:t xml:space="preserve"> </w:t>
      </w:r>
      <w:r>
        <w:t xml:space="preserve">заявок и экспоненциальным временем обслуживания.</w:t>
      </w:r>
    </w:p>
    <w:p>
      <w:pPr>
        <w:pStyle w:val="BodyText"/>
      </w:pPr>
      <w:r>
        <w:t xml:space="preserve">В работе требовалось:</w:t>
      </w:r>
    </w:p>
    <w:p>
      <w:pPr>
        <w:pStyle w:val="Compact"/>
        <w:numPr>
          <w:ilvl w:val="0"/>
          <w:numId w:val="1002"/>
        </w:numPr>
      </w:pPr>
      <w:r>
        <w:t xml:space="preserve">реализовать календарь событий «приход/уход» без фиксированного шага времени;</w:t>
      </w:r>
    </w:p>
    <w:p>
      <w:pPr>
        <w:pStyle w:val="Compact"/>
        <w:numPr>
          <w:ilvl w:val="0"/>
          <w:numId w:val="1002"/>
        </w:numPr>
      </w:pPr>
      <w:r>
        <w:t xml:space="preserve">накопить интегральные статистики длины системы, очереди и занятости прибора;</w:t>
      </w:r>
    </w:p>
    <w:p>
      <w:pPr>
        <w:pStyle w:val="Compact"/>
        <w:numPr>
          <w:ilvl w:val="0"/>
          <w:numId w:val="1002"/>
        </w:numPr>
      </w:pPr>
      <w:r>
        <w:t xml:space="preserve">сопоставить оценки с формулами стационарной M/M/1;</w:t>
      </w:r>
    </w:p>
    <w:p>
      <w:pPr>
        <w:pStyle w:val="Compact"/>
        <w:numPr>
          <w:ilvl w:val="0"/>
          <w:numId w:val="1002"/>
        </w:numPr>
      </w:pPr>
      <w:r>
        <w:t xml:space="preserve">изучить изменение очереди при росте нагрузки;</w:t>
      </w:r>
    </w:p>
    <w:p>
      <w:pPr>
        <w:pStyle w:val="Compact"/>
        <w:numPr>
          <w:ilvl w:val="0"/>
          <w:numId w:val="1002"/>
        </w:numPr>
      </w:pPr>
      <w:r>
        <w:t xml:space="preserve">сформировать CSV, графики, QMD, HTML и выполненные блокноты Jupyter;</w:t>
      </w:r>
    </w:p>
    <w:p>
      <w:pPr>
        <w:pStyle w:val="Compact"/>
        <w:numPr>
          <w:ilvl w:val="0"/>
          <w:numId w:val="1002"/>
        </w:numPr>
      </w:pPr>
      <w:r>
        <w:t xml:space="preserve">подтвердить корректность реализации автоматическими тестами.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lab03-env"/>
          <w:p>
            <w:pPr>
              <w:pStyle w:val="Compact"/>
              <w:jc w:val="center"/>
            </w:pPr>
            <w:r>
              <w:drawing>
                <wp:inline>
                  <wp:extent cx="4907280" cy="2760345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../image/01-terminal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07280" cy="27603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Проверка пользователя, версии Julia и рабочего каталога</w:t>
            </w:r>
          </w:p>
          <w:bookmarkEnd w:id="13"/>
        </w:tc>
      </w:tr>
    </w:tbl>
    <w:bookmarkEnd w:id="14"/>
    <w:bookmarkStart w:id="18" w:name="теоретическое-введение"/>
    <w:p>
      <w:pPr>
        <w:pStyle w:val="Heading1"/>
      </w:pPr>
      <w:r>
        <w:t xml:space="preserve">2. Теоретическое введение</w:t>
      </w:r>
    </w:p>
    <w:p>
      <w:pPr>
        <w:pStyle w:val="FirstParagraph"/>
      </w:pPr>
      <w:r>
        <w:t xml:space="preserve">Обозначим через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интенсивность поступления заявок, через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интенсивность обслуживания, а через</w:t>
      </w:r>
    </w:p>
    <w:p>
      <w:pPr>
        <w:pStyle w:val="BodyText"/>
      </w:pPr>
      <w:bookmarkStart w:id="15" w:name="eq-rho"/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λ</m:t>
              </m:r>
            </m:num>
            <m:den>
              <m:r>
                <m:t>μ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— загрузку системы. Стационарный режим существует при</w:t>
      </w:r>
      <w:r>
        <w:t xml:space="preserve"> </w:t>
      </w:r>
      <m:oMath>
        <m:r>
          <m:t>ρ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Для M/M/1 среднее число заявок в системе и очереди равно</w:t>
      </w:r>
    </w:p>
    <w:p>
      <w:pPr>
        <w:pStyle w:val="BodyText"/>
      </w:pPr>
      <w:bookmarkStart w:id="16" w:name="eq-lengths"/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ρ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ρ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6"/>
    </w:p>
    <w:p>
      <w:pPr>
        <w:pStyle w:val="FirstParagraph"/>
      </w:pPr>
      <w:r>
        <w:t xml:space="preserve">По формуле Литтла времена пребывания и ожидания определяются как</w:t>
      </w:r>
    </w:p>
    <w:p>
      <w:pPr>
        <w:pStyle w:val="BodyText"/>
      </w:pPr>
      <w:bookmarkStart w:id="17" w:name="eq-times"/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  <m:r>
                <m:rPr>
                  <m:sty m:val="p"/>
                </m:rPr>
                <m:t>−</m:t>
              </m:r>
              <m:r>
                <m:t>λ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</m:num>
            <m:den>
              <m:r>
                <m:t>μ</m:t>
              </m:r>
              <m:r>
                <m:rPr>
                  <m:sty m:val="p"/>
                </m:rPr>
                <m:t>−</m:t>
              </m:r>
              <m:r>
                <m:t>λ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Формулы (</w:t>
      </w:r>
      <w:hyperlink w:anchor="eq-lengths">
        <w:r>
          <w:rPr>
            <w:rStyle w:val="Hyperlink"/>
          </w:rPr>
          <w:t xml:space="preserve">Уравнение 2</w:t>
        </w:r>
      </w:hyperlink>
      <w:r>
        <w:t xml:space="preserve">) и (</w:t>
      </w:r>
      <w:hyperlink w:anchor="eq-times">
        <w:r>
          <w:rPr>
            <w:rStyle w:val="Hyperlink"/>
          </w:rPr>
          <w:t xml:space="preserve">Уравнение 3</w:t>
        </w:r>
      </w:hyperlink>
      <w:r>
        <w:t xml:space="preserve">) показывают сингулярный рост показателей при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t>1</m:t>
        </m:r>
      </m:oMath>
      <w:r>
        <w:t xml:space="preserve">. Это свойство особенно важно при проектировании информационных и</w:t>
      </w:r>
      <w:r>
        <w:t xml:space="preserve"> </w:t>
      </w:r>
      <w:r>
        <w:t xml:space="preserve">телекоммуникационных систем: небольшое увеличение потока вблизи пропускной</w:t>
      </w:r>
      <w:r>
        <w:t xml:space="preserve"> </w:t>
      </w:r>
      <w:r>
        <w:t xml:space="preserve">способности вызывает резкий рост задержки.</w:t>
      </w:r>
    </w:p>
    <w:p>
      <w:pPr>
        <w:pStyle w:val="BodyText"/>
      </w:pPr>
      <w:r>
        <w:t xml:space="preserve">Аналитические характеристики вычисляются отдельной функцией общего модуля.</w:t>
      </w:r>
      <w:r>
        <w:t xml:space="preserve"> </w:t>
      </w:r>
      <w:r>
        <w:t xml:space="preserve">Перед расчётом проверяется условие стационарности, поэтому нестабильная</w:t>
      </w:r>
      <w:r>
        <w:t xml:space="preserve"> </w:t>
      </w:r>
      <w:r>
        <w:t xml:space="preserve">конфигурация не может быть ошибочно использована как контрольный пример.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theoretical_mm1</w:t>
      </w:r>
      <w:r>
        <w:rPr>
          <w:rStyle w:val="NormalTok"/>
        </w:rPr>
        <w:t xml:space="preserve">(lambda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Real</w:t>
      </w:r>
      <w:r>
        <w:rPr>
          <w:rStyle w:val="NormalTok"/>
        </w:rPr>
        <w:t xml:space="preserve">, mu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Real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lambda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"lambda must be positive"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mu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lambda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"stationary M/M/1 requires mu &gt; lambda"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  rho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lambda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rho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rho,</w:t>
      </w:r>
      <w:r>
        <w:br/>
      </w:r>
      <w:r>
        <w:rPr>
          <w:rStyle w:val="NormalTok"/>
        </w:rPr>
        <w:t xml:space="preserve">        mean_system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rho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rho),</w:t>
      </w:r>
      <w:r>
        <w:br/>
      </w:r>
      <w:r>
        <w:rPr>
          <w:rStyle w:val="NormalTok"/>
        </w:rPr>
        <w:t xml:space="preserve">        mean_queue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rho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rho),</w:t>
      </w:r>
      <w:r>
        <w:br/>
      </w:r>
      <w:r>
        <w:rPr>
          <w:rStyle w:val="NormalTok"/>
        </w:rPr>
        <w:t xml:space="preserve">        mean_wait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rho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(mu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lambda),</w:t>
      </w:r>
      <w:r>
        <w:br/>
      </w:r>
      <w:r>
        <w:rPr>
          <w:rStyle w:val="NormalTok"/>
        </w:rPr>
        <w:t xml:space="preserve">        mean_sojourn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(mu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lambda),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Листинг 1 — Аналитические характеристики из</w:t>
      </w:r>
      <w:r>
        <w:t xml:space="preserve"> </w:t>
      </w:r>
      <w:r>
        <w:rPr>
          <w:rStyle w:val="VerbatimChar"/>
        </w:rPr>
        <w:t xml:space="preserve">src/queueing_models.jl</w:t>
      </w:r>
    </w:p>
    <w:bookmarkEnd w:id="18"/>
    <w:bookmarkStart w:id="24" w:name="среда-и-организация-проекта"/>
    <w:p>
      <w:pPr>
        <w:pStyle w:val="Heading1"/>
      </w:pPr>
      <w:r>
        <w:t xml:space="preserve">3. Среда и организация проекта</w:t>
      </w:r>
    </w:p>
    <w:p>
      <w:pPr>
        <w:pStyle w:val="FirstParagraph"/>
      </w:pPr>
      <w:r>
        <w:t xml:space="preserve">Работа выполнена в Julia 1.11.9. Зависимости закреплены файлами</w:t>
      </w:r>
      <w:r>
        <w:t xml:space="preserve"> </w:t>
      </w:r>
      <w:r>
        <w:rPr>
          <w:rStyle w:val="VerbatimChar"/>
        </w:rPr>
        <w:t xml:space="preserve">Project.toml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Manifest.toml</w:t>
      </w:r>
      <w:r>
        <w:t xml:space="preserve">. В общем модуле находится математическая</w:t>
      </w:r>
      <w:r>
        <w:t xml:space="preserve"> </w:t>
      </w:r>
      <w:r>
        <w:t xml:space="preserve">и событийная логика, два сценария отвечают за базовый и нагрузочный</w:t>
      </w:r>
      <w:r>
        <w:t xml:space="preserve"> </w:t>
      </w:r>
      <w:r>
        <w:t xml:space="preserve">эксперименты, а тесты обращаются непосредственно к тому же модулю.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lab03-fi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Таблица 1: Структура вычислительной части лабораторной работы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Компонент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Назначение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src/queueing_models.jl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аналитические формулы и событийная модель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scripts/01_mm1_queue.jl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базовый эксперимент и сравнение с теорией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scripts/02_load_scan.jl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серия прогонов для семи уровней нагрузки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scripts/tangle.jl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генерация Julia, QMD и IPYNB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test/runtests.jl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проверки формул, ограничений и статистик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lab03-tree"/>
          <w:p>
            <w:pPr>
              <w:pStyle w:val="Compact"/>
              <w:jc w:val="center"/>
            </w:pPr>
            <w:r>
              <w:drawing>
                <wp:inline>
                  <wp:extent cx="4907280" cy="2760345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./image/02-terminal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07280" cy="27603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Состав Julia-проекта и закреплённые зависимости</w:t>
            </w:r>
          </w:p>
          <w:bookmarkEnd w:id="23"/>
        </w:tc>
      </w:tr>
    </w:tbl>
    <w:bookmarkEnd w:id="24"/>
    <w:bookmarkStart w:id="25" w:name="алгоритм-имитации"/>
    <w:p>
      <w:pPr>
        <w:pStyle w:val="Heading1"/>
      </w:pPr>
      <w:r>
        <w:t xml:space="preserve">4. Алгоритм имитации</w:t>
      </w:r>
    </w:p>
    <w:p>
      <w:pPr>
        <w:pStyle w:val="FirstParagraph"/>
      </w:pPr>
      <w:r>
        <w:t xml:space="preserve">Модель хранит времена ближайшего поступления и ухода. На каждом шаге</w:t>
      </w:r>
      <w:r>
        <w:t xml:space="preserve"> </w:t>
      </w:r>
      <w:r>
        <w:t xml:space="preserve">выбирается более раннее событие. Между соседними событиями состояние постоянно,</w:t>
      </w:r>
      <w:r>
        <w:t xml:space="preserve"> </w:t>
      </w:r>
      <w:r>
        <w:t xml:space="preserve">поэтому площади под траекториями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накапливаются точно как суммы</w:t>
      </w:r>
      <w:r>
        <w:t xml:space="preserve"> </w:t>
      </w:r>
      <w:r>
        <w:t xml:space="preserve">прямоугольников.</w:t>
      </w:r>
    </w:p>
    <w:p>
      <w:p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  event_time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(next_arrival, next_departure)</w:t>
      </w:r>
      <w:r>
        <w:br/>
      </w:r>
      <w:r>
        <w:rPr>
          <w:rStyle w:val="NormalTok"/>
        </w:rPr>
        <w:t xml:space="preserve">    event_time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horizon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n_system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(queue_arrivals)</w:t>
      </w:r>
      <w:r>
        <w:br/>
      </w:r>
      <w:r>
        <w:rPr>
          <w:rStyle w:val="NormalTok"/>
        </w:rPr>
        <w:t xml:space="preserve">    dt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last_t</w:t>
      </w:r>
      <w:r>
        <w:br/>
      </w:r>
      <w:r>
        <w:rPr>
          <w:rStyle w:val="NormalTok"/>
        </w:rPr>
        <w:t xml:space="preserve">    area_system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n_system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dt</w:t>
      </w:r>
      <w:r>
        <w:br/>
      </w:r>
      <w:r>
        <w:rPr>
          <w:rStyle w:val="NormalTok"/>
        </w:rPr>
        <w:t xml:space="preserve">    area_queue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(n_system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next_arrival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next_departure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постановка новой заявки в очередь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завершение обслуживания первой заявки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ControlFlowTok"/>
        </w:rPr>
        <w:t xml:space="preserve">end</w:t>
      </w:r>
    </w:p>
    <w:p>
      <w:pPr>
        <w:pStyle w:val="FirstParagraph"/>
      </w:pPr>
      <w:r>
        <w:t xml:space="preserve">Листинг 2 — Основной цикл событийной модели в</w:t>
      </w:r>
      <w:r>
        <w:t xml:space="preserve"> </w:t>
      </w:r>
      <w:r>
        <w:rPr>
          <w:rStyle w:val="VerbatimChar"/>
        </w:rPr>
        <w:t xml:space="preserve">src/queueing_models.jl</w:t>
      </w:r>
    </w:p>
    <w:p>
      <w:pPr>
        <w:pStyle w:val="BodyText"/>
      </w:pPr>
      <w:r>
        <w:t xml:space="preserve">Интервалы формируются как</w:t>
      </w:r>
      <w:r>
        <w:t xml:space="preserve"> </w:t>
      </w:r>
      <w:r>
        <w:rPr>
          <w:rStyle w:val="VerbatimChar"/>
        </w:rPr>
        <w:t xml:space="preserve">randexp(rng) / rate</w:t>
      </w:r>
      <w:r>
        <w:t xml:space="preserve">. Начальные числа генератора</w:t>
      </w:r>
      <w:r>
        <w:t xml:space="preserve"> </w:t>
      </w:r>
      <w:r>
        <w:t xml:space="preserve">фиксируются, что обеспечивает повторяемость. Время ожидания каждой обслуженной</w:t>
      </w:r>
      <w:r>
        <w:t xml:space="preserve"> </w:t>
      </w:r>
      <w:r>
        <w:t xml:space="preserve">заявки вычисляется как разность между началом обслуживания и поступлением.</w:t>
      </w:r>
    </w:p>
    <w:bookmarkEnd w:id="25"/>
    <w:bookmarkStart w:id="39" w:name="базовый-эксперимент"/>
    <w:p>
      <w:pPr>
        <w:pStyle w:val="Heading1"/>
      </w:pPr>
      <w:r>
        <w:t xml:space="preserve">5. Базовый эксперимент</w:t>
      </w:r>
    </w:p>
    <w:p>
      <w:pPr>
        <w:pStyle w:val="FirstParagraph"/>
      </w:pPr>
      <w:r>
        <w:t xml:space="preserve">Для сопоставления с учебной постановкой выбраны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30</m:t>
          </m:r>
          <m:r>
            <m:rPr>
              <m:sty m:val="p"/>
            </m:rPr>
            <m:t>,</m:t>
          </m:r>
          <m:r>
            <m:t>  </m:t>
          </m:r>
          <m:r>
            <m:t>μ</m:t>
          </m:r>
          <m:r>
            <m:rPr>
              <m:sty m:val="p"/>
            </m:rPr>
            <m:t>=</m:t>
          </m:r>
          <m:r>
            <m:t>33</m:t>
          </m:r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=</m:t>
          </m:r>
          <m:r>
            <m:t>1000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поэтому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9091</m:t>
        </m:r>
      </m:oMath>
      <w:r>
        <w:t xml:space="preserve">. За один прогон поступило и было обслужено 29 825</w:t>
      </w:r>
      <w:r>
        <w:t xml:space="preserve"> </w:t>
      </w:r>
      <w:r>
        <w:t xml:space="preserve">заявок; потерь при практически неограниченном буфере не возникло.</w:t>
      </w:r>
    </w:p>
    <w:p>
      <w:pPr>
        <w:pStyle w:val="BodyText"/>
      </w:pPr>
      <w:r>
        <w:t xml:space="preserve">Базовый сценарий формирует единую таблицу теоретических и имитационных</w:t>
      </w:r>
      <w:r>
        <w:t xml:space="preserve"> </w:t>
      </w:r>
      <w:r>
        <w:t xml:space="preserve">значений, после чего рассчитывает относительную ошибку каждой характеристики.</w:t>
      </w:r>
    </w:p>
    <w:p>
      <w:pPr>
        <w:pStyle w:val="SourceCode"/>
      </w:pPr>
      <w:r>
        <w:rPr>
          <w:rStyle w:val="NormalTok"/>
        </w:rPr>
        <w:t xml:space="preserve">lambda, mu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33.0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simulate_mm1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lambda, mu;</w:t>
      </w:r>
      <w:r>
        <w:br/>
      </w:r>
      <w:r>
        <w:rPr>
          <w:rStyle w:val="NormalTok"/>
        </w:rPr>
        <w:t xml:space="preserve">    horizon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1000.0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capacity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10_000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seed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202603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theoretical_mm1</w:t>
      </w:r>
      <w:r>
        <w:rPr>
          <w:rStyle w:val="NormalTok"/>
        </w:rPr>
        <w:t xml:space="preserve">(lambda, mu)</w:t>
      </w:r>
      <w:r>
        <w:br/>
      </w:r>
      <w:r>
        <w:br/>
      </w:r>
      <w:r>
        <w:rPr>
          <w:rStyle w:val="NormalTok"/>
        </w:rPr>
        <w:t xml:space="preserve">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metric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"Wq"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theory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br/>
      </w:r>
      <w:r>
        <w:rPr>
          <w:rStyle w:val="NormalTok"/>
        </w:rPr>
        <w:t xml:space="preserve">        theory.rho, theory.mean_system, theory.mean_queue,</w:t>
      </w:r>
      <w:r>
        <w:br/>
      </w:r>
      <w:r>
        <w:rPr>
          <w:rStyle w:val="NormalTok"/>
        </w:rPr>
        <w:t xml:space="preserve">        theory.mean_sojourn, theory.mean_wait,</w:t>
      </w:r>
      <w:r>
        <w:br/>
      </w:r>
      <w:r>
        <w:rPr>
          <w:rStyle w:val="NormalTok"/>
        </w:rPr>
        <w:t xml:space="preserve">    ],</w:t>
      </w:r>
      <w:r>
        <w:br/>
      </w:r>
      <w:r>
        <w:rPr>
          <w:rStyle w:val="NormalTok"/>
        </w:rPr>
        <w:t xml:space="preserve">    simulation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br/>
      </w:r>
      <w:r>
        <w:rPr>
          <w:rStyle w:val="NormalTok"/>
        </w:rPr>
        <w:t xml:space="preserve">        result.utilization, result.mean_system, result.mean_queue,</w:t>
      </w:r>
      <w:r>
        <w:br/>
      </w:r>
      <w:r>
        <w:rPr>
          <w:rStyle w:val="NormalTok"/>
        </w:rPr>
        <w:t xml:space="preserve">        result.mean_sojourn, result.mean_wait,</w:t>
      </w:r>
      <w:r>
        <w:br/>
      </w:r>
      <w:r>
        <w:rPr>
          <w:rStyle w:val="NormalTok"/>
        </w:rPr>
        <w:t xml:space="preserve">    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summary.relative_error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.((summary.simulation </w:t>
      </w:r>
      <w:r>
        <w:rPr>
          <w:rStyle w:val="OperatorTok"/>
        </w:rPr>
        <w:t xml:space="preserve">.-</w:t>
      </w:r>
      <w:r>
        <w:rPr>
          <w:rStyle w:val="NormalTok"/>
        </w:rPr>
        <w:t xml:space="preserve"> summary.theory)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 summary.theory)</w:t>
      </w:r>
    </w:p>
    <w:p>
      <w:pPr>
        <w:pStyle w:val="FirstParagraph"/>
      </w:pPr>
      <w:r>
        <w:t xml:space="preserve">Листинг 3 — Базовый расчёт в</w:t>
      </w:r>
      <w:r>
        <w:t xml:space="preserve"> </w:t>
      </w:r>
      <w:r>
        <w:rPr>
          <w:rStyle w:val="VerbatimChar"/>
        </w:rPr>
        <w:t xml:space="preserve">scripts/01_mm1_queue.jl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ba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Таблица 2: Сопоставление теоретических и имитационных оценок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Показатель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Теория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Имитация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Относительная ошибка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ρ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0,9091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0,9146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0,60%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10,0000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9,5247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4,75%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q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9,0909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8,6101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5,29%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W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0,3333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0,3194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4,19%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q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0,3030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0,2887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4,73%</w:t>
                  </w:r>
                </w:p>
              </w:tc>
            </w:tr>
          </w:tbl>
          <w:bookmarkEnd w:id="26"/>
          <w:p/>
        </w:tc>
      </w:tr>
    </w:tbl>
    <w:p>
      <w:pPr>
        <w:pStyle w:val="BodyText"/>
      </w:pPr>
      <w:r>
        <w:t xml:space="preserve">Расхождение в</w:t>
      </w:r>
      <w:r>
        <w:t xml:space="preserve"> </w:t>
      </w:r>
      <w:hyperlink w:anchor="tbl-base">
        <w:r>
          <w:rPr>
            <w:rStyle w:val="Hyperlink"/>
          </w:rPr>
          <w:t xml:space="preserve">Таблица 2</w:t>
        </w:r>
      </w:hyperlink>
      <w:r>
        <w:t xml:space="preserve"> </w:t>
      </w:r>
      <w:r>
        <w:t xml:space="preserve">объясняется конечной длительностью случайного прогона.</w:t>
      </w:r>
      <w:r>
        <w:t xml:space="preserve"> </w:t>
      </w:r>
      <w:r>
        <w:t xml:space="preserve">Все пять оценок согласуются с теорией с ошибкой не более 5,3%.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compare"/>
          <w:p>
            <w:pPr>
              <w:pStyle w:val="Compact"/>
              <w:jc w:val="center"/>
            </w:pPr>
            <w:r>
              <w:drawing>
                <wp:inline>
                  <wp:extent cx="4587240" cy="2844088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../image/03-plo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87240" cy="284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Сопоставление теории и имитации M/M/1</w:t>
            </w:r>
          </w:p>
          <w:bookmarkEnd w:id="30"/>
        </w:tc>
      </w:tr>
    </w:tbl>
    <w:p>
      <w:pPr>
        <w:pStyle w:val="BodyText"/>
      </w:pPr>
      <w:r>
        <w:t xml:space="preserve">Траектория очереди является кусочно-постоянной: приход увеличивает её, а уход</w:t>
      </w:r>
      <w:r>
        <w:t xml:space="preserve"> </w:t>
      </w:r>
      <w:r>
        <w:t xml:space="preserve">уменьшает. На коротком фрагменте видны случайные серии заявок и периоды</w:t>
      </w:r>
      <w:r>
        <w:t xml:space="preserve"> </w:t>
      </w:r>
      <w:r>
        <w:t xml:space="preserve">разгрузки прибора.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queue"/>
          <w:p>
            <w:pPr>
              <w:pStyle w:val="Compact"/>
              <w:jc w:val="center"/>
            </w:pPr>
            <w:r>
              <w:drawing>
                <wp:inline>
                  <wp:extent cx="4693920" cy="29043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/01-plo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93920" cy="29043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Фрагмент траектории длины очереди</w:t>
            </w:r>
          </w:p>
          <w:bookmarkEnd w:id="34"/>
        </w:tc>
      </w:tr>
    </w:tbl>
    <w:p>
      <w:pPr>
        <w:pStyle w:val="BodyText"/>
      </w:pPr>
      <w:r>
        <w:t xml:space="preserve">Распределение времени ожидания асимметрично: большинство заявок обслуживается</w:t>
      </w:r>
      <w:r>
        <w:t xml:space="preserve"> </w:t>
      </w:r>
      <w:r>
        <w:t xml:space="preserve">с небольшой задержкой, но формируется длинный правый хвост.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wait"/>
          <w:p>
            <w:pPr>
              <w:pStyle w:val="Compact"/>
              <w:jc w:val="center"/>
            </w:pPr>
            <w:r>
              <w:drawing>
                <wp:inline>
                  <wp:extent cx="4587240" cy="2838354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../image/02-plo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87240" cy="283835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Гистограмма времени ожидания</w:t>
            </w:r>
          </w:p>
          <w:bookmarkEnd w:id="38"/>
        </w:tc>
      </w:tr>
    </w:tbl>
    <w:bookmarkEnd w:id="39"/>
    <w:bookmarkStart w:id="49" w:name="нагрузочный-эксперимент"/>
    <w:p>
      <w:pPr>
        <w:pStyle w:val="Heading1"/>
      </w:pPr>
      <w:r>
        <w:t xml:space="preserve">6. Нагрузочный эксперимент</w:t>
      </w:r>
    </w:p>
    <w:p>
      <w:pPr>
        <w:pStyle w:val="FirstParagraph"/>
      </w:pPr>
      <w:r>
        <w:t xml:space="preserve">Интенсивность обслуживания зафиксирована на уровне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33</m:t>
        </m:r>
      </m:oMath>
      <w:r>
        <w:t xml:space="preserve">, а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изменялась от 10 до 32,5. Для каждой точки выполнено 30 независимых прогонов</w:t>
      </w:r>
      <w:r>
        <w:t xml:space="preserve"> </w:t>
      </w:r>
      <w:r>
        <w:t xml:space="preserve">продолжительностью 1500 единиц модельного времени.</w:t>
      </w:r>
    </w:p>
    <w:p>
      <w:pPr>
        <w:pStyle w:val="SourceCode"/>
      </w:pPr>
      <w:r>
        <w:rPr>
          <w:rStyle w:val="NormalTok"/>
        </w:rPr>
        <w:t xml:space="preserve">mu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33.0</w:t>
      </w:r>
      <w:r>
        <w:br/>
      </w:r>
      <w:r>
        <w:rPr>
          <w:rStyle w:val="NormalTok"/>
        </w:rPr>
        <w:t xml:space="preserve">lambdas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25.0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28.0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32.5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NamedTuple</w:t>
      </w:r>
      <w:r>
        <w:rPr>
          <w:rStyle w:val="NormalTok"/>
        </w:rPr>
        <w:t xml:space="preserve">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(i, lambda)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enumerate</w:t>
      </w:r>
      <w:r>
        <w:rPr>
          <w:rStyle w:val="NormalTok"/>
        </w:rPr>
        <w:t xml:space="preserve">(lambdas)</w:t>
      </w:r>
      <w:r>
        <w:br/>
      </w:r>
      <w:r>
        <w:rPr>
          <w:rStyle w:val="NormalTok"/>
        </w:rPr>
        <w:t xml:space="preserve">    runs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simulate_mm1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lambda, mu;</w:t>
      </w:r>
      <w:r>
        <w:br/>
      </w:r>
      <w:r>
        <w:rPr>
          <w:rStyle w:val="NormalTok"/>
        </w:rPr>
        <w:t xml:space="preserve">            horizon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1500.0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seed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202603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for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30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theory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theoretical_mm1</w:t>
      </w:r>
      <w:r>
        <w:rPr>
          <w:rStyle w:val="NormalTok"/>
        </w:rPr>
        <w:t xml:space="preserve">(lambda, mu)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(rows, (</w:t>
      </w:r>
      <w:r>
        <w:br/>
      </w:r>
      <w:r>
        <w:rPr>
          <w:rStyle w:val="NormalTok"/>
        </w:rPr>
        <w:t xml:space="preserve">        lambda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lambda,</w:t>
      </w:r>
      <w:r>
        <w:br/>
      </w:r>
      <w:r>
        <w:rPr>
          <w:rStyle w:val="NormalTok"/>
        </w:rPr>
        <w:t xml:space="preserve">        rho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theory.rho,</w:t>
      </w:r>
      <w:r>
        <w:br/>
      </w:r>
      <w:r>
        <w:rPr>
          <w:rStyle w:val="NormalTok"/>
        </w:rPr>
        <w:t xml:space="preserve">        theory_Lq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theory.mean_queue,</w:t>
      </w:r>
      <w:r>
        <w:br/>
      </w:r>
      <w:r>
        <w:rPr>
          <w:rStyle w:val="NormalTok"/>
        </w:rPr>
        <w:t xml:space="preserve">        simulation_Lq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getfield</w:t>
      </w:r>
      <w:r>
        <w:rPr>
          <w:rStyle w:val="NormalTok"/>
        </w:rPr>
        <w:t xml:space="preserve">.(runs,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mean_queue)),</w:t>
      </w:r>
      <w:r>
        <w:br/>
      </w:r>
      <w:r>
        <w:rPr>
          <w:rStyle w:val="NormalTok"/>
        </w:rPr>
        <w:t xml:space="preserve">        simulation_Wq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getfield</w:t>
      </w:r>
      <w:r>
        <w:rPr>
          <w:rStyle w:val="NormalTok"/>
        </w:rPr>
        <w:t xml:space="preserve">.(runs,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mean_wait)),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ControlFlowTok"/>
        </w:rPr>
        <w:t xml:space="preserve">end</w:t>
      </w:r>
    </w:p>
    <w:p>
      <w:pPr>
        <w:pStyle w:val="FirstParagraph"/>
      </w:pPr>
      <w:r>
        <w:t xml:space="preserve">Листинг 4 — Нагрузочный эксперимент в</w:t>
      </w:r>
      <w:r>
        <w:t xml:space="preserve"> </w:t>
      </w:r>
      <w:r>
        <w:rPr>
          <w:rStyle w:val="VerbatimChar"/>
        </w:rPr>
        <w:t xml:space="preserve">scripts/02_load_scan.jl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loa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Таблица 3: Результаты нагрузочного эксперимента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λ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ρ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Теоретическое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q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Имитационное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q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Имитационное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q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10,0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0,3030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0,1318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0,1314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0,0132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20,0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0,6061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0,9324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0,9199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0,0461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0,7576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2,3674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2,3502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0,0940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28,0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0,8485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4,7515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4,7150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0,1682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30,0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0,9091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9,0909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9,0916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0,3028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31,5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0,9545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20,0455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20,2187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0,6422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32,5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0,9848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64,0152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65,3523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2,0059</w:t>
                  </w:r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load"/>
          <w:p>
            <w:pPr>
              <w:pStyle w:val="Compact"/>
              <w:jc w:val="center"/>
            </w:pPr>
            <w:r>
              <w:drawing>
                <wp:inline>
                  <wp:extent cx="4693920" cy="2904363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image/04-plot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93920" cy="29043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Средняя очередь при изменении загрузки</w:t>
            </w:r>
          </w:p>
          <w:bookmarkEnd w:id="44"/>
        </w:tc>
      </w:tr>
    </w:tbl>
    <w:p>
      <w:pPr>
        <w:pStyle w:val="BodyText"/>
      </w:pPr>
      <w:r>
        <w:t xml:space="preserve">При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9848</m:t>
        </m:r>
      </m:oMath>
      <w:r>
        <w:t xml:space="preserve"> </w:t>
      </w:r>
      <w:r>
        <w:t xml:space="preserve">средняя очередь превышает 65 заявок, тогда как при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7576</m:t>
        </m:r>
      </m:oMath>
      <w:r>
        <w:t xml:space="preserve"> </w:t>
      </w:r>
      <w:r>
        <w:t xml:space="preserve">она близка к 2,35. Следовательно, резерв пропускной способности</w:t>
      </w:r>
      <w:r>
        <w:t xml:space="preserve"> </w:t>
      </w:r>
      <w:r>
        <w:t xml:space="preserve">нельзя оценивать линейно.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wait-load"/>
          <w:p>
            <w:pPr>
              <w:pStyle w:val="Compact"/>
              <w:jc w:val="center"/>
            </w:pPr>
            <w:r>
              <w:drawing>
                <wp:inline>
                  <wp:extent cx="4693920" cy="2904363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../image/05-plo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93920" cy="29043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Среднее ожидание при изменении загрузки</w:t>
            </w:r>
          </w:p>
          <w:bookmarkEnd w:id="48"/>
        </w:tc>
      </w:tr>
    </w:tbl>
    <w:bookmarkEnd w:id="49"/>
    <w:bookmarkStart w:id="58" w:name="производные-форматы-и-jupyter"/>
    <w:p>
      <w:pPr>
        <w:pStyle w:val="Heading1"/>
      </w:pPr>
      <w:r>
        <w:t xml:space="preserve">7. Производные форматы и Jupyter</w:t>
      </w:r>
    </w:p>
    <w:p>
      <w:pPr>
        <w:pStyle w:val="FirstParagraph"/>
      </w:pPr>
      <w:r>
        <w:t xml:space="preserve">Сценарий</w:t>
      </w:r>
      <w:r>
        <w:t xml:space="preserve"> </w:t>
      </w:r>
      <w:r>
        <w:rPr>
          <w:rStyle w:val="VerbatimChar"/>
        </w:rPr>
        <w:t xml:space="preserve">scripts/tangle.jl</w:t>
      </w:r>
      <w:r>
        <w:t xml:space="preserve"> </w:t>
      </w:r>
      <w:r>
        <w:t xml:space="preserve">использует</w:t>
      </w:r>
      <w:r>
        <w:t xml:space="preserve"> </w:t>
      </w:r>
      <w:r>
        <w:rPr>
          <w:rStyle w:val="VerbatimChar"/>
        </w:rPr>
        <w:t xml:space="preserve">Literate.jl</w:t>
      </w:r>
      <w:r>
        <w:t xml:space="preserve"> </w:t>
      </w:r>
      <w:r>
        <w:t xml:space="preserve">и для каждого</w:t>
      </w:r>
      <w:r>
        <w:t xml:space="preserve"> </w:t>
      </w:r>
      <w:r>
        <w:t xml:space="preserve">литературного исходника формирует чистый Julia-файл, Quarto-документ и</w:t>
      </w:r>
      <w:r>
        <w:t xml:space="preserve"> </w:t>
      </w:r>
      <w:r>
        <w:t xml:space="preserve">Jupyter-ноутбук. Полученные IPYNB выполняются с ядром Julia лабораторной</w:t>
      </w:r>
      <w:r>
        <w:t xml:space="preserve"> </w:t>
      </w:r>
      <w:r>
        <w:t xml:space="preserve">работы, поэтому в них сохраняются реальные таблицы и текстовый вывод.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generate_formats</w:t>
      </w:r>
      <w:r>
        <w:rPr>
          <w:rStyle w:val="NormalTok"/>
        </w:rPr>
        <w:t xml:space="preserve">(source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AbstractString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(source))[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(mkpath, 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scriptsdir</w:t>
      </w:r>
      <w:r>
        <w:rPr>
          <w:rStyle w:val="NormalTok"/>
        </w:rPr>
        <w:t xml:space="preserve">(name),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projectdir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"markdown"</w:t>
      </w:r>
      <w:r>
        <w:rPr>
          <w:rStyle w:val="NormalTok"/>
        </w:rPr>
        <w:t xml:space="preserve">, name),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projectdir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"notebooks"</w:t>
      </w:r>
      <w:r>
        <w:rPr>
          <w:rStyle w:val="NormalTok"/>
        </w:rPr>
        <w:t xml:space="preserve">, name),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  Literate.</w:t>
      </w:r>
      <w:r>
        <w:rPr>
          <w:rStyle w:val="FunctionTok"/>
        </w:rPr>
        <w:t xml:space="preserve">script</w:t>
      </w:r>
      <w:r>
        <w:rPr>
          <w:rStyle w:val="NormalTok"/>
        </w:rPr>
        <w:t xml:space="preserve">(source, </w:t>
      </w:r>
      <w:r>
        <w:rPr>
          <w:rStyle w:val="FunctionTok"/>
        </w:rPr>
        <w:t xml:space="preserve">scriptsdir</w:t>
      </w:r>
      <w:r>
        <w:rPr>
          <w:rStyle w:val="NormalTok"/>
        </w:rPr>
        <w:t xml:space="preserve">(name); name, credit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Literate.</w:t>
      </w:r>
      <w:r>
        <w:rPr>
          <w:rStyle w:val="FunctionTok"/>
        </w:rPr>
        <w:t xml:space="preserve">notebook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source, </w:t>
      </w:r>
      <w:r>
        <w:rPr>
          <w:rStyle w:val="FunctionTok"/>
        </w:rPr>
        <w:t xml:space="preserve">projectdir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"notebooks"</w:t>
      </w:r>
      <w:r>
        <w:rPr>
          <w:rStyle w:val="NormalTok"/>
        </w:rPr>
        <w:t xml:space="preserve">, name);</w:t>
      </w:r>
      <w:r>
        <w:br/>
      </w:r>
      <w:r>
        <w:rPr>
          <w:rStyle w:val="NormalTok"/>
        </w:rPr>
        <w:t xml:space="preserve">        name, execute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credit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Literate.</w:t>
      </w:r>
      <w:r>
        <w:rPr>
          <w:rStyle w:val="FunctionTok"/>
        </w:rPr>
        <w:t xml:space="preserve">markdown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source, </w:t>
      </w:r>
      <w:r>
        <w:rPr>
          <w:rStyle w:val="FunctionTok"/>
        </w:rPr>
        <w:t xml:space="preserve">projectdir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"markdown"</w:t>
      </w:r>
      <w:r>
        <w:rPr>
          <w:rStyle w:val="NormalTok"/>
        </w:rPr>
        <w:t xml:space="preserve">, name);</w:t>
      </w:r>
      <w:r>
        <w:br/>
      </w:r>
      <w:r>
        <w:rPr>
          <w:rStyle w:val="NormalTok"/>
        </w:rPr>
        <w:t xml:space="preserve">        name, flavor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Literate.</w:t>
      </w:r>
      <w:r>
        <w:rPr>
          <w:rStyle w:val="FunctionTok"/>
        </w:rPr>
        <w:t xml:space="preserve">QuartoFlavor</w:t>
      </w:r>
      <w:r>
        <w:rPr>
          <w:rStyle w:val="NormalTok"/>
        </w:rPr>
        <w:t xml:space="preserve">(), credit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Листинг 5 — Генерация производных форматов в</w:t>
      </w:r>
      <w:r>
        <w:t xml:space="preserve"> </w:t>
      </w:r>
      <w:r>
        <w:rPr>
          <w:rStyle w:val="VerbatimChar"/>
        </w:rPr>
        <w:t xml:space="preserve">scripts/tangle.jl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lab03-jupyter-base"/>
          <w:p>
            <w:pPr>
              <w:pStyle w:val="Compact"/>
              <w:jc w:val="center"/>
            </w:pPr>
            <w:r>
              <w:drawing>
                <wp:inline>
                  <wp:extent cx="4907280" cy="2760345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image/01-jupyter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07280" cy="27603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Выполненный блокнот базового эксперимента M/M/1</w:t>
            </w:r>
          </w:p>
          <w:bookmarkEnd w:id="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lab03-jupyter-load"/>
          <w:p>
            <w:pPr>
              <w:pStyle w:val="Compact"/>
              <w:jc w:val="center"/>
            </w:pPr>
            <w:r>
              <w:drawing>
                <wp:inline>
                  <wp:extent cx="4907280" cy="2760345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./image/02-jupyter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07280" cy="27603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Выполненный блокнот нагрузочного эксперимента</w:t>
            </w:r>
          </w:p>
          <w:bookmarkEnd w:id="57"/>
        </w:tc>
      </w:tr>
    </w:tbl>
    <w:bookmarkEnd w:id="58"/>
    <w:bookmarkStart w:id="63" w:name="проверка-и-управление-версиями"/>
    <w:p>
      <w:pPr>
        <w:pStyle w:val="Heading1"/>
      </w:pPr>
      <w:r>
        <w:t xml:space="preserve">8. Проверка и управление версиями</w:t>
      </w:r>
    </w:p>
    <w:p>
      <w:pPr>
        <w:pStyle w:val="FirstParagraph"/>
      </w:pPr>
      <w:r>
        <w:t xml:space="preserve">Тесты проверяют известный случай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 неотрицательность</w:t>
      </w:r>
      <w:r>
        <w:t xml:space="preserve"> </w:t>
      </w:r>
      <w:r>
        <w:t xml:space="preserve">очереди и ожиданий, отсутствие потерь при неограниченном буфере, а также</w:t>
      </w:r>
      <w:r>
        <w:t xml:space="preserve"> </w:t>
      </w:r>
      <w:r>
        <w:t xml:space="preserve">близость загрузки и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к аналитическим значениям.</w:t>
      </w:r>
    </w:p>
    <w:p>
      <w:pPr>
        <w:pStyle w:val="SourceCode"/>
      </w:pPr>
      <w:r>
        <w:rPr>
          <w:rStyle w:val="PreprocessorTok"/>
        </w:rPr>
        <w:t xml:space="preserve">@testset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"M/M/1 simulation"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simulate_mm1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; horizon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20_000.0</w:t>
      </w:r>
      <w:r>
        <w:rPr>
          <w:rStyle w:val="NormalTok"/>
        </w:rPr>
        <w:t xml:space="preserve">, seed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r.arrivals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r.served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r.lost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(r.utilization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(r.mean_system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(</w:t>
      </w:r>
      <w:r>
        <w:rPr>
          <w:rStyle w:val="FloatTok"/>
        </w:rPr>
        <w:t xml:space="preserve">0</w:t>
      </w:r>
      <w:r>
        <w:rPr>
          <w:rStyle w:val="NormalTok"/>
        </w:rPr>
        <w:t xml:space="preserve">), r.queue_lengths)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(</w:t>
      </w:r>
      <w:r>
        <w:rPr>
          <w:rStyle w:val="FloatTok"/>
        </w:rPr>
        <w:t xml:space="preserve">0</w:t>
      </w:r>
      <w:r>
        <w:rPr>
          <w:rStyle w:val="NormalTok"/>
        </w:rPr>
        <w:t xml:space="preserve">), r.waits)</w:t>
      </w:r>
      <w:r>
        <w:br/>
      </w:r>
      <w:r>
        <w:rPr>
          <w:rStyle w:val="ControlFlowTok"/>
        </w:rPr>
        <w:t xml:space="preserve">end</w:t>
      </w:r>
    </w:p>
    <w:p>
      <w:pPr>
        <w:pStyle w:val="FirstParagraph"/>
      </w:pPr>
      <w:r>
        <w:t xml:space="preserve">Листинг 6 — Статистические проверки в</w:t>
      </w:r>
      <w:r>
        <w:t xml:space="preserve"> </w:t>
      </w:r>
      <w:r>
        <w:rPr>
          <w:rStyle w:val="VerbatimChar"/>
        </w:rPr>
        <w:t xml:space="preserve">test/runtests.jl</w:t>
      </w:r>
    </w:p>
    <w:p>
      <w:pPr>
        <w:pStyle w:val="BodyText"/>
      </w:pPr>
      <w:r>
        <w:t xml:space="preserve">Все 11 проверок пройдены. Отдельно выполнены</w:t>
      </w:r>
      <w:r>
        <w:t xml:space="preserve"> </w:t>
      </w:r>
      <w:r>
        <w:rPr>
          <w:rStyle w:val="VerbatimChar"/>
        </w:rPr>
        <w:t xml:space="preserve">git diff --check</w:t>
      </w:r>
      <w:r>
        <w:t xml:space="preserve"> </w:t>
      </w:r>
      <w:r>
        <w:t xml:space="preserve">и проверка</w:t>
      </w:r>
      <w:r>
        <w:t xml:space="preserve"> </w:t>
      </w:r>
      <w:r>
        <w:t xml:space="preserve">чистоты рабочего дерева.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lab03-tests"/>
          <w:p>
            <w:pPr>
              <w:pStyle w:val="Compact"/>
              <w:jc w:val="center"/>
            </w:pPr>
            <w:r>
              <w:drawing>
                <wp:inline>
                  <wp:extent cx="4907280" cy="2760345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../image/03-terminal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07280" cy="27603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Результат выполнения автоматических проверок</w:t>
            </w:r>
          </w:p>
          <w:bookmarkEnd w:id="62"/>
        </w:tc>
      </w:tr>
    </w:tbl>
    <w:bookmarkEnd w:id="63"/>
    <w:bookmarkStart w:id="64" w:name="выводы"/>
    <w:p>
      <w:pPr>
        <w:pStyle w:val="Heading1"/>
      </w:pPr>
      <w:r>
        <w:t xml:space="preserve">9. Выводы</w:t>
      </w:r>
    </w:p>
    <w:p>
      <w:pPr>
        <w:pStyle w:val="FirstParagraph"/>
      </w:pPr>
      <w:r>
        <w:t xml:space="preserve">Дискретно-событийная модель M/M/1 реализована и проверена. Для базового режима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9091</m:t>
        </m:r>
      </m:oMath>
      <w:r>
        <w:t xml:space="preserve"> </w:t>
      </w:r>
      <w:r>
        <w:t xml:space="preserve">имитационные характеристики согласуются со стационарными</w:t>
      </w:r>
      <w:r>
        <w:t xml:space="preserve"> </w:t>
      </w:r>
      <w:r>
        <w:t xml:space="preserve">формулами с максимальной относительной ошибкой 5,3%. Нагрузочный эксперимент</w:t>
      </w:r>
      <w:r>
        <w:t xml:space="preserve"> </w:t>
      </w:r>
      <w:r>
        <w:t xml:space="preserve">подтвердил резкий рост очереди и ожидания при приближении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к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Получен полностью воспроизводимый Julia-проект с таблицами, графиками,</w:t>
      </w:r>
      <w:r>
        <w:t xml:space="preserve"> </w:t>
      </w:r>
      <w:r>
        <w:t xml:space="preserve">документацией, блокнотами и тестами.</w:t>
      </w:r>
    </w:p>
    <w:bookmarkEnd w:id="64"/>
    <w:bookmarkStart w:id="68" w:name="источники"/>
    <w:p>
      <w:pPr>
        <w:pStyle w:val="Heading1"/>
      </w:pPr>
      <w:r>
        <w:t xml:space="preserve">10. Источники</w:t>
      </w:r>
    </w:p>
    <w:p>
      <w:pPr>
        <w:pStyle w:val="Compact"/>
        <w:numPr>
          <w:ilvl w:val="0"/>
          <w:numId w:val="1003"/>
        </w:numPr>
      </w:pPr>
      <w:r>
        <w:t xml:space="preserve">Gross D., Shortle J. F., Thompson J. M., Harris C. M.</w:t>
      </w:r>
      <w:r>
        <w:t xml:space="preserve"> </w:t>
      </w:r>
      <w:r>
        <w:rPr>
          <w:i/>
          <w:iCs/>
        </w:rPr>
        <w:t xml:space="preserve">Fundamentals of</w:t>
      </w:r>
      <w:r>
        <w:rPr>
          <w:i/>
          <w:iCs/>
        </w:rPr>
        <w:t xml:space="preserve"> </w:t>
      </w:r>
      <w:r>
        <w:rPr>
          <w:i/>
          <w:iCs/>
        </w:rPr>
        <w:t xml:space="preserve">Queueing Theory</w:t>
      </w:r>
      <w:r>
        <w:t xml:space="preserve">. Wiley, 2018.</w:t>
      </w:r>
    </w:p>
    <w:p>
      <w:pPr>
        <w:pStyle w:val="Compact"/>
        <w:numPr>
          <w:ilvl w:val="0"/>
          <w:numId w:val="1003"/>
        </w:numPr>
      </w:pPr>
      <w:r>
        <w:t xml:space="preserve">Julia Documentation.</w:t>
      </w:r>
      <w:r>
        <w:t xml:space="preserve"> </w:t>
      </w:r>
      <w:hyperlink r:id="rId65">
        <w:r>
          <w:rPr>
            <w:rStyle w:val="Hyperlink"/>
          </w:rPr>
          <w:t xml:space="preserve">https://docs.julialang.org/</w:t>
        </w:r>
      </w:hyperlink>
    </w:p>
    <w:p>
      <w:pPr>
        <w:pStyle w:val="Compact"/>
        <w:numPr>
          <w:ilvl w:val="0"/>
          <w:numId w:val="1003"/>
        </w:numPr>
      </w:pPr>
      <w:r>
        <w:t xml:space="preserve">Literate.jl Documentation.</w:t>
      </w:r>
      <w:r>
        <w:t xml:space="preserve"> </w:t>
      </w:r>
      <w:hyperlink r:id="rId66">
        <w:r>
          <w:rPr>
            <w:rStyle w:val="Hyperlink"/>
          </w:rPr>
          <w:t xml:space="preserve">https://fredrikekre.github.io/Literate.jl/</w:t>
        </w:r>
      </w:hyperlink>
    </w:p>
    <w:p>
      <w:pPr>
        <w:pStyle w:val="Compact"/>
        <w:numPr>
          <w:ilvl w:val="0"/>
          <w:numId w:val="1003"/>
        </w:numPr>
      </w:pPr>
      <w:r>
        <w:t xml:space="preserve">Quarto Documentation.</w:t>
      </w:r>
      <w:r>
        <w:t xml:space="preserve"> </w:t>
      </w:r>
      <w:hyperlink r:id="rId67">
        <w:r>
          <w:rPr>
            <w:rStyle w:val="Hyperlink"/>
          </w:rPr>
          <w:t xml:space="preserve">https://quarto.org/docs/</w:t>
        </w:r>
      </w:hyperlink>
    </w:p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0" Target="media/rId50.png" /><Relationship Type="http://schemas.openxmlformats.org/officeDocument/2006/relationships/image" Id="rId31" Target="media/rId31.png" /><Relationship Type="http://schemas.openxmlformats.org/officeDocument/2006/relationships/image" Id="rId10" Target="media/rId10.png" /><Relationship Type="http://schemas.openxmlformats.org/officeDocument/2006/relationships/image" Id="rId54" Target="media/rId54.png" /><Relationship Type="http://schemas.openxmlformats.org/officeDocument/2006/relationships/image" Id="rId35" Target="media/rId35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image" Id="rId59" Target="media/rId59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hyperlink" Id="rId65" Target="https://docs.julialang.org/" TargetMode="External" /><Relationship Type="http://schemas.openxmlformats.org/officeDocument/2006/relationships/hyperlink" Id="rId66" Target="https://fredrikekre.github.io/Literate.jl/" TargetMode="External" /><Relationship Type="http://schemas.openxmlformats.org/officeDocument/2006/relationships/hyperlink" Id="rId67" Target="https://quarto.org/doc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cs.julialang.org/" TargetMode="External" /><Relationship Type="http://schemas.openxmlformats.org/officeDocument/2006/relationships/hyperlink" Id="rId66" Target="https://fredrikekre.github.io/Literate.jl/" TargetMode="External" /><Relationship Type="http://schemas.openxmlformats.org/officeDocument/2006/relationships/hyperlink" Id="rId67" Target="https://quarto.org/doc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3</dc:title>
  <dc:creator>Куокконен Дарина Андреевна</dc:creator>
  <dc:language>ru-RU</dc:language>
  <cp:keywords>Julia, M/M/1, queueing theory, discrete-event simulation, Jupyter, Quarto</cp:keywords>
  <dcterms:created xsi:type="dcterms:W3CDTF">2026-08-30T11:04:23Z</dcterms:created>
  <dcterms:modified xsi:type="dcterms:W3CDTF">2026-08-30T11:04:23Z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Реализована дискретно-событийная модель одноканальной системы массового обслуживания M/M/1. Имитационные оценки загрузки, длины очереди и времён ожидания сопоставлены со стационарными формулами. Проведён нагрузочный эксперимент, показавший нелинейный рост задержки при приближении загрузки к единице. Результаты воспроизводятся в Julia и проверяются тестами.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date">
    <vt:lpwstr>2026-08-30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Дискретно-событийная модель системы массового обслуживания M/M/1</vt:lpwstr>
  </property>
  <property fmtid="{D5CDD505-2E9C-101B-9397-08002B2CF9AE}" pid="15" name="toc-title">
    <vt:lpwstr>Содержание</vt:lpwstr>
  </property>
</Properties>
</file>