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54.png" ContentType="image/png"/>
  <Override PartName="/word/media/rId50.png" ContentType="image/png"/>
  <Override PartName="/word/media/rId42.png" ContentType="image/png"/>
  <Override PartName="/word/media/rId29.png" ContentType="image/png"/>
  <Override PartName="/word/media/rId84.png" ContentType="image/png"/>
  <Override PartName="/word/media/rId80.png" ContentType="image/png"/>
  <Override PartName="/word/media/rId76.png" ContentType="image/png"/>
  <Override PartName="/word/media/rId64.png" ContentType="image/png"/>
  <Override PartName="/word/media/rId46.png" ContentType="image/png"/>
  <Override PartName="/word/media/rId111.png" ContentType="image/png"/>
  <Override PartName="/word/media/rId107.png" ContentType="image/png"/>
  <Override PartName="/word/media/rId103.png" ContentType="image/png"/>
  <Override PartName="/word/media/rId68.png" ContentType="image/png"/>
  <Override PartName="/word/media/rId72.png" ContentType="image/png"/>
  <Override PartName="/word/media/rId135.png" ContentType="image/png"/>
  <Override PartName="/word/media/rId131.png" ContentType="image/png"/>
  <Override PartName="/word/media/rId127.png" ContentType="image/png"/>
  <Override PartName="/word/media/rId91.png" ContentType="image/png"/>
  <Override PartName="/word/media/rId99.png" ContentType="image/png"/>
  <Override PartName="/word/media/rId159.png" ContentType="image/png"/>
  <Override PartName="/word/media/rId155.png" ContentType="image/png"/>
  <Override PartName="/word/media/rId151.png" ContentType="image/png"/>
  <Override PartName="/word/media/rId95.png" ContentType="image/png"/>
  <Override PartName="/word/media/rId123.png" ContentType="image/png"/>
  <Override PartName="/word/media/rId187.png" ContentType="image/png"/>
  <Override PartName="/word/media/rId183.png" ContentType="image/png"/>
  <Override PartName="/word/media/rId179.png" ContentType="image/png"/>
  <Override PartName="/word/media/rId119.png" ContentType="image/png"/>
  <Override PartName="/word/media/rId147.png" ContentType="image/png"/>
  <Override PartName="/word/media/rId217.png" ContentType="image/png"/>
  <Override PartName="/word/media/rId213.png" ContentType="image/png"/>
  <Override PartName="/word/media/rId209.png" ContentType="image/png"/>
  <Override PartName="/word/media/rId143.png" ContentType="image/png"/>
  <Override PartName="/word/media/rId175.png" ContentType="image/png"/>
  <Override PartName="/word/media/rId245.png" ContentType="image/png"/>
  <Override PartName="/word/media/rId241.png" ContentType="image/png"/>
  <Override PartName="/word/media/rId237.png" ContentType="image/png"/>
  <Override PartName="/word/media/rId167.png" ContentType="image/png"/>
  <Override PartName="/word/media/rId205.png" ContentType="image/png"/>
  <Override PartName="/word/media/rId269.png" ContentType="image/png"/>
  <Override PartName="/word/media/rId265.png" ContentType="image/png"/>
  <Override PartName="/word/media/rId261.png" ContentType="image/png"/>
  <Override PartName="/word/media/rId171.png" ContentType="image/png"/>
  <Override PartName="/word/media/rId233.png" ContentType="image/png"/>
  <Override PartName="/word/media/rId197.png" ContentType="image/png"/>
  <Override PartName="/word/media/rId257.png" ContentType="image/png"/>
  <Override PartName="/word/media/rId201.png" ContentType="image/png"/>
  <Override PartName="/word/media/rId278.png" ContentType="image/png"/>
  <Override PartName="/word/media/rId225.png" ContentType="image/png"/>
  <Override PartName="/word/media/rId229.png" ContentType="image/png"/>
  <Override PartName="/word/media/rId2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>
      <w:pPr>
        <w:widowControl/>
        <w:spacing w:after="80"/>
        <w:jc w:val="center"/>
      </w:pPr>
      <w:r>
        <w:rPr>
          <w:rFonts w:ascii="Times New Roman" w:hAnsi="Times New Roman" w:eastAsia="Times New Roman"/>
          <w:b/>
          <w:color w:val="172530"/>
          <w:sz w:val="26"/>
        </w:rPr>
        <w:t>Российский университет дружбы народов имени Патриса Лумумбы</w:t>
      </w:r>
    </w:p>
    <w:p xmlns:w="http://schemas.openxmlformats.org/wordprocessingml/2006/main">
      <w:pPr>
        <w:widowControl/>
        <w:spacing w:after="1040"/>
        <w:jc w:val="center"/>
      </w:pPr>
      <w:r>
        <w:rPr>
          <w:rFonts w:ascii="Times New Roman" w:hAnsi="Times New Roman" w:eastAsia="Times New Roman"/>
          <w:color w:val="172530"/>
          <w:sz w:val="24"/>
        </w:rPr>
        <w:t>Дисциплина «Имитационное моделирование»</w:t>
      </w:r>
    </w:p>
    <w:p xmlns:w="http://schemas.openxmlformats.org/wordprocessingml/2006/main">
      <w:pPr>
        <w:pStyle w:val="Title"/>
        <w:widowControl/>
        <w:spacing w:before="480" w:after="200"/>
        <w:jc w:val="center"/>
      </w:pPr>
      <w:r>
        <w:rPr>
          <w:rFonts w:ascii="Times New Roman" w:hAnsi="Times New Roman" w:eastAsia="Times New Roman"/>
          <w:b/>
          <w:color w:val="125B74"/>
          <w:sz w:val="40"/>
        </w:rPr>
        <w:t xml:space="preserve">Лабораторная работа № 8</w:t>
      </w:r>
    </w:p>
    <w:p xmlns:w="http://schemas.openxmlformats.org/wordprocessingml/2006/main">
      <w:pPr>
        <w:pStyle w:val="Subtitle"/>
        <w:widowControl/>
        <w:spacing w:after="1920"/>
        <w:jc w:val="center"/>
      </w:pPr>
      <w:r>
        <w:rPr>
          <w:rFonts w:ascii="Times New Roman" w:hAnsi="Times New Roman" w:eastAsia="Times New Roman"/>
          <w:i/>
          <w:color w:val="172530"/>
          <w:sz w:val="30"/>
        </w:rPr>
        <w:t xml:space="preserve">Реализация основных моделей в дискретно-событийном подходе</w:t>
      </w:r>
    </w:p>
    <w:p xmlns:w="http://schemas.openxmlformats.org/wordprocessingml/2006/main">
      <w:pPr>
        <w:pStyle w:val="Author"/>
        <w:widowControl/>
        <w:spacing w:after="80"/>
        <w:jc w:val="right"/>
      </w:pPr>
      <w:r>
        <w:rPr>
          <w:rFonts w:ascii="Times New Roman" w:hAnsi="Times New Roman" w:eastAsia="Times New Roman"/>
          <w:color w:val="172530"/>
          <w:sz w:val="24"/>
        </w:rPr>
        <w:t>Выполнила: Куокконен Дарина Андреевна</w:t>
      </w:r>
    </w:p>
    <w:p xmlns:w="http://schemas.openxmlformats.org/wordprocessingml/2006/main">
      <w:pPr>
        <w:widowControl/>
        <w:spacing w:after="1400"/>
        <w:jc w:val="right"/>
      </w:pPr>
      <w:r>
        <w:rPr>
          <w:rFonts w:ascii="Times New Roman" w:hAnsi="Times New Roman" w:eastAsia="Times New Roman"/>
          <w:color w:val="172530"/>
          <w:sz w:val="24"/>
        </w:rPr>
        <w:t>Группа: НФИбд-01-23</w:t>
      </w:r>
    </w:p>
    <w:p xmlns:w="http://schemas.openxmlformats.org/wordprocessingml/2006/main">
      <w:pPr>
        <w:pStyle w:val="Date"/>
        <w:widowControl/>
        <w:spacing w:after="0"/>
        <w:jc w:val="center"/>
      </w:pPr>
      <w:r>
        <w:rPr>
          <w:rFonts w:ascii="Times New Roman" w:hAnsi="Times New Roman" w:eastAsia="Times New Roman"/>
          <w:color w:val="172530"/>
          <w:sz w:val="24"/>
        </w:rPr>
        <w:t>Москва, 2026</w:t>
      </w:r>
      <w:r>
        <w:rPr>
          <w:rFonts w:ascii="Times New Roman" w:hAnsi="Times New Roman" w:eastAsia="Times New Roman"/>
        </w:rPr>
        <w:br w:type="page"/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pStyle w:val="FirstParagraph"/>
      </w:pPr>
      <w:r>
        <w:t xml:space="preserve">1. Цель и постановка задачи.</w:t>
      </w:r>
    </w:p>
    <w:p>
      <w:pPr>
        <w:pStyle w:val="BodyText"/>
      </w:pPr>
      <w:r>
        <w:t xml:space="preserve">2. Теоретическая часть.</w:t>
      </w:r>
    </w:p>
    <w:p>
      <w:pPr>
        <w:pStyle w:val="BodyText"/>
      </w:pPr>
      <w:r>
        <w:t xml:space="preserve">3. Среда и организация проекта.</w:t>
      </w:r>
    </w:p>
    <w:p>
      <w:pPr>
        <w:pStyle w:val="BodyText"/>
      </w:pPr>
      <w:r>
        <w:t xml:space="preserve">4. Общий модуль модели.</w:t>
      </w:r>
    </w:p>
    <w:p>
      <w:pPr>
        <w:pStyle w:val="BodyText"/>
      </w:pPr>
      <w:r>
        <w:t xml:space="preserve">5. Базовый опыт и дополнительные исследования.</w:t>
      </w:r>
    </w:p>
    <w:p>
      <w:pPr>
        <w:pStyle w:val="BodyText"/>
      </w:pPr>
      <w:r>
        <w:t xml:space="preserve">6. Производные форматы и проверка результатов.</w:t>
      </w:r>
    </w:p>
    <w:p>
      <w:pPr>
        <w:pStyle w:val="BodyText"/>
      </w:pPr>
      <w:r>
        <w:t xml:space="preserve">7. Выводы.</w:t>
      </w:r>
    </w:p>
    <w:p>
      <w:pPr>
        <w:pStyle w:val="BodyText"/>
      </w:pPr>
      <w:r>
        <w:t xml:space="preserve">8. Источники.</w:t>
      </w:r>
    </w:p>
    <w:p>
      <w:pPr>
        <w:pStyle w:val="BodyText"/>
      </w:pPr>
      <w:r>
        <w:rPr>
          <w:b/>
          <w:bCs/>
        </w:rPr>
        <w:t xml:space="preserve">Аннотация.</w:t>
      </w:r>
      <w:r>
        <w:t xml:space="preserve"> </w:t>
      </w:r>
      <w:r>
        <w:t xml:space="preserve">Работа посвящена распространению инфекции в конечной</w:t>
      </w:r>
      <w:r>
        <w:t xml:space="preserve"> </w:t>
      </w:r>
      <w:r>
        <w:t xml:space="preserve">полностью смешивающейся популяции. Каждый человек представлен процессом</w:t>
      </w:r>
      <w:r>
        <w:t xml:space="preserve"> </w:t>
      </w:r>
      <w:r>
        <w:t xml:space="preserve">ConcurrentSim с собственными случайными временами контактов и выздоровления.</w:t>
      </w:r>
      <w:r>
        <w:t xml:space="preserve"> </w:t>
      </w:r>
      <w:r>
        <w:t xml:space="preserve">Базовая SIR дополнена фиксированной длительностью болезни, демографией,</w:t>
      </w:r>
      <w:r>
        <w:t xml:space="preserve"> </w:t>
      </w:r>
      <w:r>
        <w:t xml:space="preserve">вакцинацией и латентной стадией SEIR. Исследованы параметры, затраты времени</w:t>
      </w:r>
      <w:r>
        <w:t xml:space="preserve"> </w:t>
      </w:r>
      <w:r>
        <w:t xml:space="preserve">и отличие индивидуальной динамики от приближения среднего поля. Девять</w:t>
      </w:r>
      <w:r>
        <w:t xml:space="preserve"> </w:t>
      </w:r>
      <w:r>
        <w:t xml:space="preserve">самостоятельных сценариев выполнены в Julia и в блокнотах Jupyter.</w:t>
      </w:r>
      <w:r>
        <w:t xml:space="preserve"> </w:t>
      </w:r>
      <w:r>
        <w:t xml:space="preserve">Их литературная документация включена непосредственно в тематические</w:t>
      </w:r>
      <w:r>
        <w:t xml:space="preserve"> </w:t>
      </w:r>
      <w:r>
        <w:t xml:space="preserve">разделы отчёта. Для базового опыта получен пик 174 заразных, а на 40-й день</w:t>
      </w:r>
      <w:r>
        <w:t xml:space="preserve"> </w:t>
      </w:r>
      <w:r>
        <w:t xml:space="preserve">сохраняются 23 заразных: горизонт расчёта ещё не означает окончания эпидемии.</w:t>
      </w:r>
    </w:p>
    <w:p>
      <w:r>
        <w:br w:type="page"/>
      </w:r>
    </w:p>
    <w:bookmarkEnd w:id="20"/>
    <w:bookmarkStart w:id="22" w:name="цель-и-постановка-задачи"/>
    <w:p>
      <w:pPr>
        <w:pStyle w:val="Heading1"/>
      </w:pPr>
      <w:r>
        <w:t xml:space="preserve">1. Цель и постановка задачи</w:t>
      </w:r>
    </w:p>
    <w:p>
      <w:pPr>
        <w:pStyle w:val="FirstParagraph"/>
      </w:pPr>
      <w:r>
        <w:t xml:space="preserve">Цель работы состоит в изучении дискретно-событийного подхода на примере</w:t>
      </w:r>
      <w:r>
        <w:t xml:space="preserve"> </w:t>
      </w:r>
      <w:r>
        <w:t xml:space="preserve">SIR и в проверке того, как индивидуальные случайные события изменяют</w:t>
      </w:r>
      <w:r>
        <w:t xml:space="preserve"> </w:t>
      </w:r>
      <w:r>
        <w:t xml:space="preserve">динамику инфекции. Источник задания — глава 8 «Реализация основных моделей</w:t>
      </w:r>
      <w:r>
        <w:t xml:space="preserve"> </w:t>
      </w:r>
      <w:r>
        <w:t xml:space="preserve">в дискретно-событийном подходе» практикума А. В. Корольковой и Д. С. Кулябова,</w:t>
      </w:r>
      <w:r>
        <w:t xml:space="preserve"> </w:t>
      </w:r>
      <w:r>
        <w:t xml:space="preserve">стр. 221–234, редакция от 22 мая 2026 года [1]. Это заключительная</w:t>
      </w:r>
      <w:r>
        <w:t xml:space="preserve"> </w:t>
      </w:r>
      <w:r>
        <w:t xml:space="preserve">лабораторная работа практикума.</w:t>
      </w:r>
    </w:p>
    <w:p>
      <w:pPr>
        <w:pStyle w:val="BodyText"/>
      </w:pPr>
      <w:r>
        <w:t xml:space="preserve">Основная часть требует создать ядро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 </w:t>
      </w:r>
      <w:r>
        <w:t xml:space="preserve">и сценарий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, задать начальную популяцию, запустить процессы людей,</w:t>
      </w:r>
      <w:r>
        <w:t xml:space="preserve"> </w:t>
      </w:r>
      <w:r>
        <w:t xml:space="preserve">сохранить таблицу событий и построить S/I/R. Семь дополнительных заданий</w:t>
      </w:r>
      <w:r>
        <w:t xml:space="preserve"> </w:t>
      </w:r>
      <w:r>
        <w:t xml:space="preserve">§8.5 охватывают чувствительность параметров, фиксированную длительность</w:t>
      </w:r>
      <w:r>
        <w:t xml:space="preserve"> </w:t>
      </w:r>
      <w:r>
        <w:t xml:space="preserve">инфекции, производительность при 10 000 индивидов, CSV, демографию,</w:t>
      </w:r>
      <w:r>
        <w:t xml:space="preserve"> </w:t>
      </w:r>
      <w:r>
        <w:t xml:space="preserve">вакцинацию и SEIR. В §8.6 требуется литературный код и его производные</w:t>
      </w:r>
      <w:r>
        <w:t xml:space="preserve"> </w:t>
      </w:r>
      <w:r>
        <w:t xml:space="preserve">форматы, включая выполненные блокноты и интеграцию Quarto в отчёт.</w:t>
      </w:r>
    </w:p>
    <w:p>
      <w:pPr>
        <w:pStyle w:val="BodyText"/>
      </w:pPr>
      <w:r>
        <w:t xml:space="preserve">В</w:t>
      </w:r>
      <w:r>
        <w:t xml:space="preserve"> </w:t>
      </w:r>
      <w:hyperlink w:anchor="tbl-scenarios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показано выбранное разбиение. Методичка не задаёт число</w:t>
      </w:r>
      <w:r>
        <w:t xml:space="preserve"> </w:t>
      </w:r>
      <w:r>
        <w:t xml:space="preserve">файлов для дополнительных заданий. Общие модули, тесты и копии исходника</w:t>
      </w:r>
      <w:r>
        <w:t xml:space="preserve"> </w:t>
      </w:r>
      <w:r>
        <w:t xml:space="preserve">в разных форматах самостоятельными сценариями не считаются.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scenari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Самостоятельные сценарии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Сценарий 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scripts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Исследование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sir_des.jl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Базовая индивидуальная SIR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sir_des__param.jl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Полный факторный план β, c, γ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sir_duration.jl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Случайная и фиксированная болезнь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sir_benchmark.jl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Затраты при N=1000 и N=10000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sir_csv_report.jl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Отдельный анализ сохранённого журнала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sir_demography.jl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Независимые смерти и рождения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sir_vaccination.jl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Вакцинация в дни 0 и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sir_seir.jl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Латентная стадия 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sir_compare_ode.jl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Ансамбль DES и приближение ОДУ</w:t>
                  </w:r>
                </w:p>
              </w:tc>
            </w:tr>
          </w:tbl>
          <w:bookmarkEnd w:id="21"/>
          <w:p/>
        </w:tc>
      </w:tr>
    </w:tbl>
    <w:bookmarkEnd w:id="22"/>
    <w:bookmarkStart w:id="28" w:name="теоретическая-часть"/>
    <w:p>
      <w:pPr>
        <w:pStyle w:val="Heading1"/>
      </w:pPr>
      <w:r>
        <w:t xml:space="preserve">2. Теоретическая часть</w:t>
      </w:r>
    </w:p>
    <w:bookmarkStart w:id="23" w:name="события-и-индивидуальные-процессы"/>
    <w:p>
      <w:pPr>
        <w:pStyle w:val="Heading2"/>
      </w:pPr>
      <w:r>
        <w:t xml:space="preserve">2.1 События и индивидуальные процессы</w:t>
      </w:r>
    </w:p>
    <w:p>
      <w:pPr>
        <w:pStyle w:val="FirstParagraph"/>
      </w:pPr>
      <w:r>
        <w:t xml:space="preserve">Состояния S, I и R означают восприимчивость, заразность и иммунитет после</w:t>
      </w:r>
      <w:r>
        <w:t xml:space="preserve"> </w:t>
      </w:r>
      <w:r>
        <w:t xml:space="preserve">болезни. В базовом опыте численность постоянна. Время продвигается до</w:t>
      </w:r>
      <w:r>
        <w:t xml:space="preserve"> </w:t>
      </w:r>
      <w:r>
        <w:t xml:space="preserve">ближайшего события календаря, поэтому фиксированный шаг интегрирования</w:t>
      </w:r>
      <w:r>
        <w:t xml:space="preserve"> </w:t>
      </w:r>
      <w:r>
        <w:t xml:space="preserve">для индивидуальной модели не нужен. Между переходами численности</w:t>
      </w:r>
      <w:r>
        <w:t xml:space="preserve"> </w:t>
      </w:r>
      <w:r>
        <w:t xml:space="preserve">сохраняются, а журнал содержит состояние непосредственно после события.</w:t>
      </w:r>
    </w:p>
    <w:p>
      <w:pPr>
        <w:pStyle w:val="BodyText"/>
      </w:pPr>
      <w:r>
        <w:t xml:space="preserve">Восприимчивый индивид ожидает контакт в течение случайного времени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, где аргумент обозначает среднее ожидание.</w:t>
      </w:r>
      <w:r>
        <w:t xml:space="preserve"> </w:t>
      </w:r>
      <w:r>
        <w:t xml:space="preserve">В Julia пакет Distributions использует именно масштаб, а не интенсивность.</w:t>
      </w:r>
      <w:r>
        <w:t xml:space="preserve"> </w:t>
      </w:r>
      <w:r>
        <w:t xml:space="preserve">Партнёр выбирается равномерно среди других живых индивидов. Если он</w:t>
      </w:r>
      <w:r>
        <w:t xml:space="preserve"> </w:t>
      </w:r>
      <w:r>
        <w:t xml:space="preserve">заразен, заражение происходит с вероятностью</w:t>
      </w:r>
      <w:r>
        <w:t xml:space="preserve"> </w:t>
      </w:r>
      <m:oMath>
        <m:r>
          <m:t>β</m:t>
        </m:r>
      </m:oMath>
      <w:r>
        <w:t xml:space="preserve">. Среднее время</w:t>
      </w:r>
      <w:r>
        <w:t xml:space="preserve"> </w:t>
      </w:r>
      <w:r>
        <w:t xml:space="preserve">инфекции равно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, а в базовом варианте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Процессы логически существуют одновременно, но это не многопоточное</w:t>
      </w:r>
      <w:r>
        <w:t xml:space="preserve"> </w:t>
      </w:r>
      <w:r>
        <w:t xml:space="preserve">исполнение Julia. Планировщик обрабатывает события по временам. События</w:t>
      </w:r>
      <w:r>
        <w:t xml:space="preserve"> </w:t>
      </w:r>
      <w:r>
        <w:t xml:space="preserve">с одним временем последовательно меняют состояние, имея нулевую длительность.</w:t>
      </w:r>
    </w:p>
    <w:bookmarkEnd w:id="23"/>
    <w:bookmarkStart w:id="26" w:name="Xe435f3ae8f04657d770f7a1762e785019154ac4"/>
    <w:p>
      <w:pPr>
        <w:pStyle w:val="Heading2"/>
      </w:pPr>
      <w:r>
        <w:t xml:space="preserve">2.2 Интенсивности и приближение среднего поля</w:t>
      </w:r>
    </w:p>
    <w:p>
      <w:pPr>
        <w:pStyle w:val="FirstParagraph"/>
      </w:pPr>
      <w:r>
        <w:t xml:space="preserve">При текущих численностях условная интенсивность заражений равна</w:t>
      </w:r>
    </w:p>
    <w:p>
      <w:pPr>
        <w:pStyle w:val="BodyText"/>
      </w:pPr>
      <w:bookmarkStart w:id="24" w:name="eq-rates"/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p>
      <w:pPr>
        <w:pStyle w:val="FirstParagraph"/>
      </w:pPr>
      <w:r>
        <w:t xml:space="preserve">Знаменатель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возникает из запрета выбирать самого себя. Для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внешнего собеседника нет и интенсивность заражения равна нулю.</w:t>
      </w:r>
      <w:r>
        <w:t xml:space="preserve"> </w:t>
      </w:r>
      <w:r>
        <w:t xml:space="preserve">Здесь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безразмерная вероятность передачи при контакте.</w:t>
      </w:r>
      <w:r>
        <w:t xml:space="preserve"> </w:t>
      </w:r>
      <w:r>
        <w:t xml:space="preserve">Подмена (</w:t>
      </w:r>
      <w:hyperlink w:anchor="eq-rates">
        <w:r>
          <w:rPr>
            <w:rStyle w:val="Hyperlink"/>
          </w:rPr>
          <w:t xml:space="preserve">1</w:t>
        </w:r>
      </w:hyperlink>
      <w:r>
        <w:t xml:space="preserve">) законом</w:t>
      </w:r>
      <w:r>
        <w:t xml:space="preserve"> </w:t>
      </w:r>
      <m:oMath>
        <m:r>
          <m:t>β</m:t>
        </m:r>
        <m:r>
          <m:t>S</m:t>
        </m:r>
        <m:r>
          <m:t>I</m:t>
        </m:r>
      </m:oMath>
      <w:r>
        <w:t xml:space="preserve"> </w:t>
      </w:r>
      <w:r>
        <w:t xml:space="preserve">изменила бы смысл и масштаб модели.</w:t>
      </w:r>
    </w:p>
    <w:p>
      <w:pPr>
        <w:pStyle w:val="BodyText"/>
      </w:pPr>
      <w:r>
        <w:t xml:space="preserve">Приближение среднего поля для постоянного N имеет вид</w:t>
      </w:r>
    </w:p>
    <w:p>
      <w:pPr>
        <w:pStyle w:val="BodyText"/>
      </w:pPr>
      <w:bookmarkStart w:id="25" w:name="eq-ode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Оно заменяет средние произведения произведениями средних и потому не</w:t>
      </w:r>
      <w:r>
        <w:t xml:space="preserve"> </w:t>
      </w:r>
      <w:r>
        <w:t xml:space="preserve">обязано точно совпадать со средним конечного стохастического ансамбля.</w:t>
      </w:r>
      <w:r>
        <w:t xml:space="preserve"> </w:t>
      </w:r>
      <w:r>
        <w:t xml:space="preserve">При начальных условиях опыта эффективное репродуктивное число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β</m:t>
        </m:r>
        <m:r>
          <m:t>c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γ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1.982</m:t>
        </m:r>
      </m:oMath>
      <w:r>
        <w:t xml:space="preserve">.</w:t>
      </w:r>
      <w:r>
        <w:t xml:space="preserve"> </w:t>
      </w:r>
      <w:r>
        <w:t xml:space="preserve">Этот показатель описывает начальный рост в среднем поле, а не гарантирует</w:t>
      </w:r>
      <w:r>
        <w:t xml:space="preserve"> </w:t>
      </w:r>
      <w:r>
        <w:t xml:space="preserve">определённый исход отдельной случайной траектории.</w:t>
      </w:r>
    </w:p>
    <w:bookmarkEnd w:id="26"/>
    <w:bookmarkStart w:id="27" w:name="измеряемые-показатели"/>
    <w:p>
      <w:pPr>
        <w:pStyle w:val="Heading2"/>
      </w:pPr>
      <w:r>
        <w:t xml:space="preserve">2.3 Измеряемые показатели</w:t>
      </w:r>
    </w:p>
    <w:p>
      <w:pPr>
        <w:pStyle w:val="FirstParagraph"/>
      </w:pPr>
      <w:r>
        <w:t xml:space="preserve">Пик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и время его первого достижения определяются по журналу</w:t>
      </w:r>
      <w:r>
        <w:t xml:space="preserve"> </w:t>
      </w:r>
      <w:r>
        <w:t xml:space="preserve">событий. Значения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относятся к выбранному горизонту.</w:t>
      </w:r>
      <w:r>
        <w:t xml:space="preserve"> </w:t>
      </w:r>
      <w:r>
        <w:t xml:space="preserve">Число когда-либо заражённых равно начальному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плюс новые заражения.</w:t>
      </w:r>
      <w:r>
        <w:t xml:space="preserve"> </w:t>
      </w:r>
      <w:r>
        <w:t xml:space="preserve">Вакцинированные учитываются отдельным счётчиком и не входят в этот показатель.</w:t>
      </w:r>
    </w:p>
    <w:p>
      <w:pPr>
        <w:pStyle w:val="BodyText"/>
      </w:pPr>
      <w:r>
        <w:t xml:space="preserve">В сериях используются средние, межтраекторное стандартное отклонение и</w:t>
      </w:r>
      <w:r>
        <w:t xml:space="preserve"> </w:t>
      </w:r>
      <w:r>
        <w:t xml:space="preserve">доли вымираний к T. Стандартное отклонение пика не является ошибкой одного</w:t>
      </w:r>
      <w:r>
        <w:t xml:space="preserve"> </w:t>
      </w:r>
      <w:r>
        <w:t xml:space="preserve">запуска. Полоса квантилей траекторий также не является доверительным</w:t>
      </w:r>
      <w:r>
        <w:t xml:space="preserve"> </w:t>
      </w:r>
      <w:r>
        <w:t xml:space="preserve">интервалом для среднего. Эти различия важны при интерпретации графиков.</w:t>
      </w:r>
    </w:p>
    <w:bookmarkEnd w:id="27"/>
    <w:bookmarkEnd w:id="28"/>
    <w:bookmarkStart w:id="34" w:name="среда-и-организация-проекта"/>
    <w:p>
      <w:pPr>
        <w:pStyle w:val="Heading1"/>
      </w:pPr>
      <w:r>
        <w:t xml:space="preserve">3. Среда и организация проекта</w:t>
      </w:r>
    </w:p>
    <w:p>
      <w:pPr>
        <w:pStyle w:val="FirstParagraph"/>
      </w:pPr>
      <w:r>
        <w:t xml:space="preserve">Расчёты выполнены в изолированном контейнере с Julia 1.11.9 от пользователя</w:t>
      </w:r>
      <w:r>
        <w:t xml:space="preserve"> </w:t>
      </w:r>
      <w:r>
        <w:rPr>
          <w:rStyle w:val="VerbatimChar"/>
        </w:rPr>
        <w:t xml:space="preserve">dakuokkonen</w:t>
      </w:r>
      <w:r>
        <w:t xml:space="preserve">, в каталоге</w:t>
      </w:r>
      <w:r>
        <w:t xml:space="preserve"> </w:t>
      </w:r>
      <w:r>
        <w:rPr>
          <w:rStyle w:val="VerbatimChar"/>
        </w:rPr>
        <w:t xml:space="preserve">/workspace/labs/lab08/project</w:t>
      </w:r>
      <w:r>
        <w:t xml:space="preserve">.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перечисляет зависимости, а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закрепляет версии.</w:t>
      </w:r>
      <w:r>
        <w:t xml:space="preserve"> </w:t>
      </w:r>
      <w:r>
        <w:t xml:space="preserve">Модель находится в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, повторяющиеся операции экспериментов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src/experiments.jl</w:t>
      </w:r>
      <w:r>
        <w:t xml:space="preserve">. Каждый литературный сценарий имеет чистую версию,</w:t>
      </w:r>
      <w:r>
        <w:t xml:space="preserve"> </w:t>
      </w:r>
      <w:r>
        <w:t xml:space="preserve">QMD, HTML и выполненный IPYNB.</w:t>
      </w:r>
    </w:p>
    <w:p>
      <w:pPr>
        <w:pStyle w:val="BodyText"/>
      </w:pPr>
      <w:r>
        <w:t xml:space="preserve">Проверка пользователя и среды отражена на</w:t>
      </w:r>
      <w:r>
        <w:t xml:space="preserve"> </w:t>
      </w:r>
      <w:hyperlink w:anchor="fig-env">
        <w:r>
          <w:rPr>
            <w:rStyle w:val="Hyperlink"/>
          </w:rPr>
          <w:t xml:space="preserve">рис. 1</w:t>
        </w:r>
      </w:hyperlink>
      <w:r>
        <w:t xml:space="preserve">.</w:t>
      </w:r>
      <w:r>
        <w:t xml:space="preserve"> </w:t>
      </w:r>
      <w:r>
        <w:t xml:space="preserve">Основные пакеты приведены в</w:t>
      </w:r>
      <w:r>
        <w:t xml:space="preserve"> </w:t>
      </w:r>
      <w:hyperlink w:anchor="tbl-packages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env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Пользователь и среда Julia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packag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Пакеты вычислительного проекта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Пакет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ConcurrentSim, ResumableFunctions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Календарь и процессы людей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Distributions, Random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Времена ожидания и явный генератор Xoshiro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DrWatson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Активация, пути и имена данных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DataFrames, CSV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Журналы и сводные таблицы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StatsPlots, Plots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Графики траекторий и сравнений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BenchmarkTools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Измерение свежих прогонов модели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Literate, IJulia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Производные форматы и ядро Julia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Команды выполняются из каталога проекта.</w:t>
      </w:r>
      <w:r>
        <w:t xml:space="preserve"> </w:t>
      </w:r>
      <w:r>
        <w:rPr>
          <w:rStyle w:val="VerbatimChar"/>
        </w:rPr>
        <w:t xml:space="preserve">make tangle</w:t>
      </w:r>
      <w:r>
        <w:t xml:space="preserve"> </w:t>
      </w:r>
      <w:r>
        <w:t xml:space="preserve">создаёт производные</w:t>
      </w:r>
      <w:r>
        <w:t xml:space="preserve"> </w:t>
      </w:r>
      <w:r>
        <w:t xml:space="preserve">исходники,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 </w:t>
      </w:r>
      <w:r>
        <w:t xml:space="preserve">последовательно запускает сценарии, а</w:t>
      </w:r>
      <w:r>
        <w:t xml:space="preserve"> </w:t>
      </w:r>
      <w:r>
        <w:rPr>
          <w:rStyle w:val="VerbatimChar"/>
        </w:rPr>
        <w:t xml:space="preserve">make notebooks</w:t>
      </w:r>
      <w:r>
        <w:t xml:space="preserve"> </w:t>
      </w:r>
      <w:r>
        <w:t xml:space="preserve">сохраняет результаты ячеек. После повторной генерации блокнотов их требуется</w:t>
      </w:r>
      <w:r>
        <w:t xml:space="preserve"> </w:t>
      </w:r>
      <w:r>
        <w:t xml:space="preserve">выполнить заново: сама генерация не доказывает успешного расчёта.</w:t>
      </w:r>
    </w:p>
    <w:p>
      <w:pPr>
        <w:pStyle w:val="SourceCode"/>
      </w:pPr>
      <w:r>
        <w:rPr>
          <w:rStyle w:val="FunctionTok"/>
        </w:rPr>
        <w:t xml:space="preserve">whoami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Pkg.status()'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tangle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notebooks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34"/>
    <w:bookmarkStart w:id="39" w:name="общий-модуль-модели"/>
    <w:p>
      <w:pPr>
        <w:pStyle w:val="Heading1"/>
      </w:pPr>
      <w:r>
        <w:t xml:space="preserve">4. Общий модуль модели</w:t>
      </w:r>
    </w:p>
    <w:bookmarkStart w:id="35" w:name="структуры-и-регистрация-переходов"/>
    <w:p>
      <w:pPr>
        <w:pStyle w:val="Heading2"/>
      </w:pPr>
      <w:r>
        <w:t xml:space="preserve">4.1 Структуры и регистрация переходов</w:t>
      </w:r>
    </w:p>
    <w:p>
      <w:pPr>
        <w:pStyle w:val="FirstParagraph"/>
      </w:pPr>
      <w:r>
        <w:rPr>
          <w:rStyle w:val="VerbatimChar"/>
        </w:rPr>
        <w:t xml:space="preserve">SIRPerson</w:t>
      </w:r>
      <w:r>
        <w:t xml:space="preserve"> </w:t>
      </w:r>
      <w:r>
        <w:t xml:space="preserve">содержит идентификатор, состояние и время начала заразности.</w:t>
      </w:r>
      <w:r>
        <w:t xml:space="preserve"> </w:t>
      </w:r>
      <w:r>
        <w:rPr>
          <w:rStyle w:val="VerbatimChar"/>
        </w:rPr>
        <w:t xml:space="preserve">SIRModel</w:t>
      </w:r>
      <w:r>
        <w:t xml:space="preserve"> </w:t>
      </w:r>
      <w:r>
        <w:t xml:space="preserve">хранит календарь, параметры, явный генератор, живых индивидов,</w:t>
      </w:r>
      <w:r>
        <w:t xml:space="preserve"> </w:t>
      </w:r>
      <w:r>
        <w:t xml:space="preserve">счётчики и столбцы журнала. Конструктор проверяет вероятности,</w:t>
      </w:r>
      <w:r>
        <w:t xml:space="preserve"> </w:t>
      </w:r>
      <w:r>
        <w:t xml:space="preserve">неотрицательные численности и допустимость интенсивностей.</w:t>
      </w:r>
    </w:p>
    <w:p>
      <w:pPr>
        <w:pStyle w:val="BodyText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 </w:t>
      </w:r>
      <w:r>
        <w:t xml:space="preserve">в листинге 1 показывает единый переход между</w:t>
      </w:r>
      <w:r>
        <w:t xml:space="preserve"> </w:t>
      </w:r>
      <w:r>
        <w:t xml:space="preserve">состояниями. Такая функция заменяет отдельные обновления S/I/R и позволяет</w:t>
      </w:r>
      <w:r>
        <w:t xml:space="preserve"> </w:t>
      </w:r>
      <w:r>
        <w:t xml:space="preserve">применять один механизм также к E и D. Вспомогательные</w:t>
      </w:r>
      <w:r>
        <w:t xml:space="preserve"> </w:t>
      </w:r>
      <w:r>
        <w:rPr>
          <w:rStyle w:val="VerbatimChar"/>
        </w:rPr>
        <w:t xml:space="preserve">increment!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decrement!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carryover!</w:t>
      </w:r>
      <w:r>
        <w:t xml:space="preserve"> </w:t>
      </w:r>
      <w:r>
        <w:t xml:space="preserve">сохранены, но общий переход ведётся через счётчики.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 person, target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, event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stateindex</w:t>
      </w:r>
      <w:r>
        <w:rPr>
          <w:rStyle w:val="NormalTok"/>
        </w:rPr>
        <w:t xml:space="preserve">(person.status)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m.counts[old]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stateindex</w:t>
      </w:r>
      <w:r>
        <w:rPr>
          <w:rStyle w:val="NormalTok"/>
        </w:rPr>
        <w:t xml:space="preserve">(target)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(m.counts[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person.status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snapshot!</w:t>
      </w:r>
      <w:r>
        <w:rPr>
          <w:rStyle w:val="NormalTok"/>
        </w:rPr>
        <w:t xml:space="preserve">(m, event, person.id)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1. Обновление состояния в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</w:t>
      </w:r>
    </w:p>
    <w:bookmarkEnd w:id="35"/>
    <w:bookmarkStart w:id="36" w:name="контакт-и-выздоровление"/>
    <w:p>
      <w:pPr>
        <w:pStyle w:val="Heading2"/>
      </w:pPr>
      <w:r>
        <w:t xml:space="preserve">4.2 Контакт и выздоровление</w:t>
      </w:r>
    </w:p>
    <w:p>
      <w:pPr>
        <w:pStyle w:val="FirstParagraph"/>
      </w:pPr>
      <w:r>
        <w:t xml:space="preserve">После ожидания контакта статус проверяется повторно. За это время индивид</w:t>
      </w:r>
      <w:r>
        <w:t xml:space="preserve"> </w:t>
      </w:r>
      <w:r>
        <w:t xml:space="preserve">мог умереть или получить вакцину, поэтому запланированное событие нельзя</w:t>
      </w:r>
      <w:r>
        <w:t xml:space="preserve"> </w:t>
      </w:r>
      <w:r>
        <w:t xml:space="preserve">безусловно выполнять. Цикл выбора собеседника запускается только при наличии</w:t>
      </w:r>
      <w:r>
        <w:t xml:space="preserve"> </w:t>
      </w:r>
      <w:r>
        <w:t xml:space="preserve">как минимум двух живых индивидов. Заражение вызывает переход в I либо в E,</w:t>
      </w:r>
      <w:r>
        <w:t xml:space="preserve"> </w:t>
      </w:r>
      <w:r>
        <w:t xml:space="preserve">если задана конечная интенсивность латентной стадии.</w:t>
      </w:r>
    </w:p>
    <w:p>
      <w:pPr>
        <w:pStyle w:val="BodyText"/>
      </w:pPr>
      <w:r>
        <w:t xml:space="preserve">В листинге 2 приведён заключительный участок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из того же модуля.</w:t>
      </w:r>
      <w:r>
        <w:t xml:space="preserve"> </w:t>
      </w:r>
      <w:r>
        <w:t xml:space="preserve">Время болезни отсчитывается с перехода в I. После смерти ожидание может</w:t>
      </w:r>
      <w:r>
        <w:t xml:space="preserve"> </w:t>
      </w:r>
      <w:r>
        <w:t xml:space="preserve">завершиться, но проверка статуса не даёт вернуть умершего в R.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person.status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m.fixed_duration ?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m.γ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m.γ))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(sim, duration)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(m.disease_durations,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person.infection_time)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(m,person,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2. Выбор длительности и безопасное выздоровление,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</w:t>
      </w:r>
    </w:p>
    <w:bookmarkEnd w:id="36"/>
    <w:bookmarkStart w:id="38" w:name="демография-и-вакцинация"/>
    <w:p>
      <w:pPr>
        <w:pStyle w:val="Heading2"/>
      </w:pPr>
      <w:r>
        <w:t xml:space="preserve">4.3 Демография и вакцинация</w:t>
      </w:r>
    </w:p>
    <w:p>
      <w:pPr>
        <w:pStyle w:val="FirstParagraph"/>
      </w:pPr>
      <w:r>
        <w:t xml:space="preserve">Смерть реализована отдельным процессом</w:t>
      </w:r>
      <w:r>
        <w:t xml:space="preserve"> </w:t>
      </w:r>
      <w:r>
        <w:rPr>
          <w:rStyle w:val="VerbatimChar"/>
        </w:rPr>
        <w:t xml:space="preserve">die</w:t>
      </w:r>
      <w:r>
        <w:t xml:space="preserve">, независимым от ожидания контакта</w:t>
      </w:r>
      <w:r>
        <w:t xml:space="preserve"> </w:t>
      </w:r>
      <w:r>
        <w:t xml:space="preserve">и болезни. Он удаляет человека из массива живых за O(1), заменяя его последним</w:t>
      </w:r>
      <w:r>
        <w:t xml:space="preserve"> </w:t>
      </w:r>
      <w:r>
        <w:t xml:space="preserve">элементом и обновляя словарь позиций. Рождения имеют постоянную суммарную</w:t>
      </w:r>
      <w:r>
        <w:t xml:space="preserve"> </w:t>
      </w:r>
      <w:r>
        <w:t xml:space="preserve">интенсивность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μ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 Каждый новорождённый получает собственные процессы.</w:t>
      </w:r>
      <w:r>
        <w:t xml:space="preserve"> </w:t>
      </w:r>
      <w:r>
        <w:t xml:space="preserve">Следовательно, реализована именно постоянная интенсивность потока рождений,</w:t>
      </w:r>
      <w:r>
        <w:t xml:space="preserve"> </w:t>
      </w:r>
      <w:r>
        <w:t xml:space="preserve">а не величина, пропорциональная текущему размеру популяции.</w:t>
      </w:r>
    </w:p>
    <w:p>
      <w:pPr>
        <w:pStyle w:val="BodyText"/>
      </w:pPr>
      <w:r>
        <w:t xml:space="preserve">Вакцинация выбирает</w:t>
      </w:r>
      <w:r>
        <w:t xml:space="preserve"> </w:t>
      </w:r>
      <m:oMath>
        <m:r>
          <m:rPr>
            <m:sty m:val="p"/>
          </m:rPr>
          <m:t>⌊</m:t>
        </m:r>
        <m:r>
          <m:t>f</m:t>
        </m:r>
        <m:r>
          <m:t>S</m:t>
        </m:r>
        <m:r>
          <m:rPr>
            <m:sty m:val="p"/>
          </m:rPr>
          <m:t>⌋</m:t>
        </m:r>
      </m:oMath>
      <w:r>
        <w:t xml:space="preserve"> </w:t>
      </w:r>
      <w:r>
        <w:t xml:space="preserve">случайных восприимчивых и переводит</w:t>
      </w:r>
      <w:r>
        <w:t xml:space="preserve"> </w:t>
      </w:r>
      <w:r>
        <w:t xml:space="preserve">их в R. Доля f относится к текущим S. Для всех переходов контролируется</w:t>
      </w:r>
    </w:p>
    <w:p>
      <w:pPr>
        <w:pStyle w:val="BodyText"/>
      </w:pPr>
      <w:bookmarkStart w:id="37" w:name="eq-balance"/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Введённые проверки уточняют технически неполный пример методички: смерть</w:t>
      </w:r>
      <w:r>
        <w:t xml:space="preserve"> </w:t>
      </w:r>
      <w:r>
        <w:t xml:space="preserve">конкурирует с инфекцией, а не ожидается после её завершения. Это сохраняет</w:t>
      </w:r>
      <w:r>
        <w:t xml:space="preserve"> </w:t>
      </w:r>
      <w:r>
        <w:t xml:space="preserve">смысл независимой постоянной интенсивности смертности.</w:t>
      </w:r>
    </w:p>
    <w:bookmarkEnd w:id="38"/>
    <w:bookmarkEnd w:id="39"/>
    <w:bookmarkStart w:id="276" w:name="X1bfb99b4d30aba276d1e516b6520636d8da7ede"/>
    <w:p>
      <w:pPr>
        <w:pStyle w:val="Heading1"/>
      </w:pPr>
      <w:r>
        <w:t xml:space="preserve">5. Базовый опыт и дополнительные исследования</w:t>
      </w:r>
    </w:p>
    <w:bookmarkStart w:id="60" w:name="базовая-sir"/>
    <w:p>
      <w:pPr>
        <w:pStyle w:val="Heading2"/>
      </w:pPr>
      <w:r>
        <w:t xml:space="preserve">5.1 Базовая SIR</w:t>
      </w:r>
    </w:p>
    <w:p>
      <w:pPr>
        <w:pStyle w:val="FirstParagraph"/>
      </w:pPr>
      <w:r>
        <w:t xml:space="preserve">Исходные условия точно соответствуют §8.2: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seed=1234</w:t>
      </w:r>
      <w:r>
        <w:t xml:space="preserve">.</w:t>
      </w:r>
      <w:r>
        <w:t xml:space="preserve"> </w:t>
      </w:r>
      <w:r>
        <w:t xml:space="preserve">Команда запуска —</w:t>
      </w:r>
      <w:r>
        <w:t xml:space="preserve"> </w:t>
      </w:r>
      <w:r>
        <w:rPr>
          <w:rStyle w:val="VerbatimChar"/>
        </w:rPr>
        <w:t xml:space="preserve">julia --project=. scripts/sir_des.jl</w:t>
      </w:r>
      <w:r>
        <w:t xml:space="preserve">.</w:t>
      </w:r>
      <w:r>
        <w:t xml:space="preserve"> </w:t>
      </w:r>
      <w:r>
        <w:t xml:space="preserve">Ниже непосредственно включена документация литературного исходника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, созданная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.</w:t>
      </w:r>
    </w:p>
    <w:bookmarkStart w:id="59" w:name="дискретно-событийная-модель-sir"/>
    <w:p>
      <w:pPr>
        <w:pStyle w:val="Heading3"/>
      </w:pPr>
      <w:r>
        <w:t xml:space="preserve">5.1.1 Дискретно-событийная модель SIR</w:t>
      </w:r>
    </w:p>
    <w:p>
      <w:pPr>
        <w:pStyle w:val="FirstParagraph"/>
      </w:pPr>
      <w:r>
        <w:t xml:space="preserve">Базовый опыт главы 8: 990 восприимчивых, 10 заразных, β=0.05,</w:t>
      </w:r>
      <w:r>
        <w:t xml:space="preserve"> </w:t>
      </w:r>
      <w:r>
        <w:t xml:space="preserve">c=10 контактов в день, γ=0.25, горизонт 40 дней, seed=1234.</w:t>
      </w:r>
      <w:r>
        <w:t xml:space="preserve"> </w:t>
      </w:r>
      <w:r>
        <w:t xml:space="preserve">Каждая восприимчивая особь независимо ожидает контакт; партнёр выбирается</w:t>
      </w:r>
      <w:r>
        <w:t xml:space="preserve"> </w:t>
      </w:r>
      <w:r>
        <w:t xml:space="preserve">среди остальных живых особей. Время выздоровления экспоненциальное.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model,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u0,p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p,T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T,seed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);</w:t>
      </w:r>
    </w:p>
    <w:bookmarkStart w:id="40" w:name="журнал-событий"/>
    <w:p>
      <w:pPr>
        <w:pStyle w:val="Heading4"/>
      </w:pPr>
      <w:r>
        <w:t xml:space="preserve">5.1.1.1 Журнал событий</w:t>
      </w:r>
    </w:p>
    <w:p>
      <w:pPr>
        <w:pStyle w:val="FirstParagraph"/>
      </w:pPr>
      <w:r>
        <w:t xml:space="preserve">t — время события; S/I/R — численности после события. E=0 в SIR.</w:t>
      </w:r>
      <w:r>
        <w:t xml:space="preserve"> </w:t>
      </w:r>
      <w:r>
        <w:t xml:space="preserve">Последняя строка фиксирует состояние на горизонте, а не окончание эпидемии.</w:t>
      </w:r>
    </w:p>
    <w:p>
      <w:pPr>
        <w:pStyle w:val="SourceCode"/>
      </w:pP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(model)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(trajectory,</w:t>
      </w:r>
      <w:r>
        <w:rPr>
          <w:rStyle w:val="Float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(trajectory,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0"/>
    <w:bookmarkStart w:id="41" w:name="пик-и-состояние-на-40-й-день"/>
    <w:p>
      <w:pPr>
        <w:pStyle w:val="Heading4"/>
      </w:pPr>
      <w:r>
        <w:t xml:space="preserve">5.1.1.2 Пик и состояние на 40-й день</w:t>
      </w:r>
    </w:p>
    <w:p>
      <w:pPr>
        <w:pStyle w:val="FirstParagraph"/>
      </w:pPr>
      <w:r>
        <w:t xml:space="preserve">R(T)/N — доля выздоровевших к T, но не финальный размер при I(T)&gt;0.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([result]))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(summary,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S_T,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I_T,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R_T,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R_fraction))</w:t>
      </w:r>
    </w:p>
    <w:bookmarkEnd w:id="41"/>
    <w:bookmarkStart w:id="58" w:name="динамика-sir"/>
    <w:p>
      <w:pPr>
        <w:pStyle w:val="Heading4"/>
      </w:pPr>
      <w:r>
        <w:t xml:space="preserve">5.1.1.3 Динамика S/I/R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plot_states</w:t>
      </w:r>
      <w:r>
        <w:rPr>
          <w:rStyle w:val="NormalTok"/>
        </w:rPr>
        <w:t xml:space="preserve">(trajectory;title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 DES: beta=0.05, c=10, gamma=0.25"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p>
      <w:pPr>
        <w:pStyle w:val="FirstParagraph"/>
      </w:pPr>
      <w:r>
        <w:t xml:space="preserve">Пик равен 174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17.872235</m:t>
        </m:r>
      </m:oMath>
      <w:r>
        <w:t xml:space="preserve">. На горизонте получены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226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751</m:t>
        </m:r>
      </m:oMath>
      <w:r>
        <w:t xml:space="preserve">. Всего заражение перенесли или ещё переносят 774 человека.</w:t>
      </w:r>
      <w:r>
        <w:t xml:space="preserve"> </w:t>
      </w:r>
      <w:r>
        <w:t xml:space="preserve">В журнале 764 новых заражения и 751 выздоровление; начальные 10 заразных</w:t>
      </w:r>
      <w:r>
        <w:t xml:space="preserve"> </w:t>
      </w:r>
      <w:r>
        <w:t xml:space="preserve">не считаются новыми инфекциями. Последняя строка фиксирует горизонт.</w:t>
      </w:r>
      <w:r>
        <w:t xml:space="preserve"> </w:t>
      </w:r>
      <w:r>
        <w:t xml:space="preserve">Кривые на</w:t>
      </w:r>
      <w:r>
        <w:t xml:space="preserve"> </w:t>
      </w:r>
      <w:hyperlink w:anchor="fig-base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показывают истощение восприимчивой части популяции.</w:t>
      </w:r>
      <w:r>
        <w:t xml:space="preserve"> </w:t>
      </w:r>
      <w:r>
        <w:t xml:space="preserve">После пика число заразных падает, хотя контакты продолжаются.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ase"/>
          <w:p>
            <w:pPr>
              <w:pStyle w:val="Compact"/>
              <w:jc w:val="center"/>
            </w:pPr>
            <w:r>
              <w:drawing>
                <wp:inline>
                  <wp:extent cx="5337810" cy="320268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202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Базовая динамика SIR</w:t>
            </w:r>
          </w:p>
          <w:bookmarkEnd w:id="45"/>
        </w:tc>
      </w:tr>
    </w:tbl>
    <w:p>
      <w:pPr>
        <w:pStyle w:val="BodyText"/>
      </w:pPr>
      <w:r>
        <w:t xml:space="preserve">Запуск и сохранённый вывод показаны на</w:t>
      </w:r>
      <w:r>
        <w:t xml:space="preserve"> </w:t>
      </w:r>
      <w:hyperlink w:anchor="fig-base-term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base-nb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и</w:t>
      </w:r>
      <w:r>
        <w:t xml:space="preserve"> </w:t>
      </w:r>
      <w:hyperlink w:anchor="fig-base-result">
        <w:r>
          <w:rPr>
            <w:rStyle w:val="Hyperlink"/>
          </w:rPr>
          <w:t xml:space="preserve">рис. 5</w:t>
        </w:r>
      </w:hyperlink>
      <w:r>
        <w:t xml:space="preserve">. График и численные значения получены одним сценарием.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base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Базовый сценарий в терминале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base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Исходник базового блокнота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base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-resul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Вывод базового блокнота</w:t>
            </w:r>
          </w:p>
          <w:bookmarkEnd w:id="57"/>
        </w:tc>
      </w:tr>
    </w:tbl>
    <w:bookmarkEnd w:id="58"/>
    <w:bookmarkEnd w:id="59"/>
    <w:bookmarkEnd w:id="60"/>
    <w:bookmarkStart w:id="90" w:name="чувствительность-к-параметрам"/>
    <w:p>
      <w:pPr>
        <w:pStyle w:val="Heading2"/>
      </w:pPr>
      <w:r>
        <w:t xml:space="preserve">5.2 Чувствительность к параметрам</w:t>
      </w:r>
    </w:p>
    <w:p>
      <w:pPr>
        <w:pStyle w:val="FirstParagraph"/>
      </w:pPr>
      <w:r>
        <w:t xml:space="preserve">По §8.5.1 исследован полный план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0.03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0.07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На каждое из 27 сочетаний приходится 10 повторов с</w:t>
      </w:r>
      <w:r>
        <w:t xml:space="preserve"> </w:t>
      </w:r>
      <w:r>
        <w:rPr>
          <w:rStyle w:val="VerbatimChar"/>
        </w:rPr>
        <w:t xml:space="preserve">seed=2001:2010</w:t>
      </w:r>
      <w:r>
        <w:t xml:space="preserve">.</w:t>
      </w:r>
      <w:r>
        <w:t xml:space="preserve"> </w:t>
      </w:r>
      <w:r>
        <w:t xml:space="preserve">Диапазоны c и γ и число повторов выбраны для исследования, а не предписаны</w:t>
      </w:r>
      <w:r>
        <w:t xml:space="preserve"> </w:t>
      </w:r>
      <w:r>
        <w:t xml:space="preserve">методичкой. Документация</w:t>
      </w:r>
      <w:r>
        <w:t xml:space="preserve"> </w:t>
      </w:r>
      <w:r>
        <w:rPr>
          <w:rStyle w:val="VerbatimChar"/>
        </w:rPr>
        <w:t xml:space="preserve">scripts/sir_des__param.jl</w:t>
      </w:r>
      <w:r>
        <w:t xml:space="preserve"> </w:t>
      </w:r>
      <w:r>
        <w:t xml:space="preserve">включена ниже.</w:t>
      </w:r>
    </w:p>
    <w:bookmarkStart w:id="89" w:name="чувствительность-к-β-c-и-γ"/>
    <w:p>
      <w:pPr>
        <w:pStyle w:val="Heading3"/>
      </w:pPr>
      <w:r>
        <w:t xml:space="preserve">5.2.1 Чувствительность к β, c и γ</w:t>
      </w:r>
    </w:p>
    <w:p>
      <w:pPr>
        <w:pStyle w:val="FirstParagraph"/>
      </w:pPr>
      <w:r>
        <w:t xml:space="preserve">Полный факторный план: 3×3×3 сочетания, 10 повторов каждого.</w:t>
      </w:r>
      <w:r>
        <w:t xml:space="preserve"> </w:t>
      </w:r>
      <w:r>
        <w:t xml:space="preserve">Сетка и число повторов выбраны для дополнительного задания 1.</w:t>
      </w:r>
      <w:r>
        <w:t xml:space="preserve"> </w:t>
      </w:r>
      <w:r>
        <w:t xml:space="preserve">Одинаковые seed между сочетаниями облегчают сравнение, но после расхождения</w:t>
      </w:r>
      <w:r>
        <w:t xml:space="preserve"> </w:t>
      </w:r>
      <w:r>
        <w:t xml:space="preserve">траекторий не означают попарно совпадающие контакты.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</w:p>
    <w:p>
      <w:pPr>
        <w:pStyle w:val="SourceCode"/>
      </w:pP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.07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gammas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contacts, gamma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gammas,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repeats</w:t>
      </w:r>
      <w:r>
        <w:br/>
      </w:r>
      <w:r>
        <w:rPr>
          <w:rStyle w:val="NormalTok"/>
        </w:rPr>
        <w:t xml:space="preserve">    model,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[beta,c,gamma],seed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(rows,result)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"sensitivity-runs"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(rows));</w:t>
      </w:r>
    </w:p>
    <w:bookmarkStart w:id="61" w:name="X5893b9b29662bace63ab7c5de121cf53f6c23bc"/>
    <w:p>
      <w:pPr>
        <w:pStyle w:val="Heading4"/>
      </w:pPr>
      <w:r>
        <w:t xml:space="preserve">5.2.1.1 Средние показатели и межтраекторное стандартное отклонение</w:t>
      </w:r>
    </w:p>
    <w:p>
      <w:pPr>
        <w:pStyle w:val="FirstParagraph"/>
      </w:pPr>
      <w:r>
        <w:t xml:space="preserve">peak_sd описывает разброс пика, а не ошибку одного конкретного запуска.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"sensitivity-summary"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(runs,[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gamma]))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(summary,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gamma,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peak_mean,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peak_sd,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peak_time_mean,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R_fraction_mean))</w:t>
      </w:r>
    </w:p>
    <w:bookmarkEnd w:id="61"/>
    <w:bookmarkStart w:id="62" w:name="влияние-β-при-c10"/>
    <w:p>
      <w:pPr>
        <w:pStyle w:val="Heading4"/>
      </w:pPr>
      <w:r>
        <w:t xml:space="preserve">5.2.1.2 Влияние β при c=10</w:t>
      </w:r>
    </w:p>
    <w:p>
      <w:pPr>
        <w:pStyle w:val="SourceCode"/>
      </w:pPr>
      <w:r>
        <w:rPr>
          <w:rStyle w:val="NormalTok"/>
        </w:rPr>
        <w:t xml:space="preserve">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"Peak I (mean ± SD)"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gamma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gammas</w:t>
      </w:r>
      <w:r>
        <w:br/>
      </w:r>
      <w:r>
        <w:rPr>
          <w:rStyle w:val="NormalTok"/>
        </w:rPr>
        <w:t xml:space="preserve">    part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r.c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r.gamma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gamma,summary),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(fig,part.beta,part.peak_mean;yerror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part.peak_sd,marker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"gamma=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(gamma)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bookmarkEnd w:id="62"/>
    <w:bookmarkStart w:id="88" w:name="время-пика-и-доля-rt"/>
    <w:p>
      <w:pPr>
        <w:pStyle w:val="Heading4"/>
      </w:pPr>
      <w:r>
        <w:t xml:space="preserve">5.2.1.3 Время пика и доля R(T)</w:t>
      </w:r>
    </w:p>
    <w:p>
      <w:pPr>
        <w:pStyle w:val="SourceCode"/>
      </w:pPr>
      <w:r>
        <w:rPr>
          <w:rStyle w:val="NormalTok"/>
        </w:rPr>
        <w:t xml:space="preserve">part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r.c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r.gamma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,summary),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beta)</w:t>
      </w:r>
      <w:r>
        <w:br/>
      </w:r>
      <w:r>
        <w:rPr>
          <w:rStyle w:val="NormalTok"/>
        </w:rPr>
        <w:t xml:space="preserve">fig2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(part.beta,part.peak_time_mean;marker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peak time"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(part.beta,part.R_fraction_mean;marker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R(40)/N"</w:t>
      </w:r>
      <w:r>
        <w:rPr>
          <w:rStyle w:val="NormalTok"/>
        </w:rPr>
        <w:t xml:space="preserve">);layout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(fig2,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"03-plot"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(fig2)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увеличение β от 0.03 до 0.07 повышает средний</w:t>
      </w:r>
      <w:r>
        <w:t xml:space="preserve"> </w:t>
      </w:r>
      <w:r>
        <w:t xml:space="preserve">пик с 38.9 до 288.6. Для базовой точки средний пик 174.6 и SD 22.10.</w:t>
      </w:r>
      <w:r>
        <w:t xml:space="preserve"> </w:t>
      </w:r>
      <w:r>
        <w:t xml:space="preserve">Увеличение c при неизменных β и γ действует в том же направлении:</w:t>
      </w:r>
      <w:r>
        <w:t xml:space="preserve"> </w:t>
      </w:r>
      <w:r>
        <w:t xml:space="preserve">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средние пики для c=5,10,15 равны</w:t>
      </w:r>
      <w:r>
        <w:t xml:space="preserve"> </w:t>
      </w:r>
      <w:r>
        <w:t xml:space="preserve">21.7,174.6,319.0. Увеличение γ сокращает среднюю болезнь и снижает пик:</w:t>
      </w:r>
      <w:r>
        <w:t xml:space="preserve"> </w:t>
      </w:r>
      <w:r>
        <w:t xml:space="preserve">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значения составляют 351.7,174.6,32.6.</w:t>
      </w:r>
      <w:r>
        <w:t xml:space="preserve"> </w:t>
      </w:r>
      <w:r>
        <w:t xml:space="preserve">Таким образом, влияние каждого параметра проверено отдельно при прочих равных.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Срез параметрического плана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β при c=10 и γ=0.25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Средний пик 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время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R(40)/N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288.6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0.9206</w:t>
                  </w:r>
                </w:p>
              </w:tc>
            </w:tr>
          </w:tbl>
          <w:bookmarkEnd w:id="63"/>
          <w:p/>
        </w:tc>
      </w:tr>
    </w:tbl>
    <w:p>
      <w:pPr>
        <w:pStyle w:val="BodyText"/>
      </w:pPr>
      <w:hyperlink w:anchor="fig-scan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показывает пики и разброс, а</w:t>
      </w:r>
      <w:r>
        <w:t xml:space="preserve"> </w:t>
      </w:r>
      <w:hyperlink w:anchor="fig-scan-time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— время пика и долю</w:t>
      </w:r>
      <w:r>
        <w:t xml:space="preserve"> </w:t>
      </w:r>
      <w:r>
        <w:t xml:space="preserve">выздоровевших к горизонту. При слабом распространении максимум часто близок</w:t>
      </w:r>
      <w:r>
        <w:t xml:space="preserve"> </w:t>
      </w:r>
      <w:r>
        <w:t xml:space="preserve">к начальному I, поэтому его время нельзя интерпретировать как стадию большой</w:t>
      </w:r>
      <w:r>
        <w:t xml:space="preserve"> </w:t>
      </w:r>
      <w:r>
        <w:t xml:space="preserve">эпидемической волны.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scan"/>
          <w:p>
            <w:pPr>
              <w:pStyle w:val="Compact"/>
              <w:jc w:val="center"/>
            </w:pPr>
            <w:r>
              <w:drawing>
                <wp:inline>
                  <wp:extent cx="5337810" cy="309031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090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Чувствительность пика к β и γ при c=10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scan-time"/>
          <w:p>
            <w:pPr>
              <w:pStyle w:val="Compact"/>
              <w:jc w:val="center"/>
            </w:pPr>
            <w:r>
              <w:drawing>
                <wp:inline>
                  <wp:extent cx="5456428" cy="223217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2232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Время пика и доля выздоровевших к T=40</w:t>
            </w:r>
          </w:p>
          <w:bookmarkEnd w:id="71"/>
        </w:tc>
      </w:tr>
    </w:tbl>
    <w:p>
      <w:pPr>
        <w:pStyle w:val="BodyText"/>
      </w:pPr>
      <w:r>
        <w:t xml:space="preserve">Выполнение плана отражено на</w:t>
      </w:r>
      <w:r>
        <w:t xml:space="preserve"> </w:t>
      </w:r>
      <w:hyperlink w:anchor="fig-scan-term">
        <w:r>
          <w:rPr>
            <w:rStyle w:val="Hyperlink"/>
          </w:rPr>
          <w:t xml:space="preserve">рис. 8</w:t>
        </w:r>
      </w:hyperlink>
      <w:r>
        <w:t xml:space="preserve">. Полный блокнот содержит цикл,</w:t>
      </w:r>
      <w:r>
        <w:t xml:space="preserve"> </w:t>
      </w:r>
      <w:r>
        <w:t xml:space="preserve">27 сводных строк и оба графика (</w:t>
      </w:r>
      <w:hyperlink w:anchor="fig-scan-nb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scan-result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scan-final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scan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image/03-terminal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параметрической серии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scan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Параметрический блокнот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scan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-result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 чувствительности в блокноте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n-f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-final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Графики параметрического блокнота</w:t>
            </w:r>
          </w:p>
          <w:bookmarkEnd w:id="87"/>
        </w:tc>
      </w:tr>
    </w:tbl>
    <w:bookmarkEnd w:id="88"/>
    <w:bookmarkEnd w:id="89"/>
    <w:bookmarkEnd w:id="90"/>
    <w:bookmarkStart w:id="117" w:name="фиксированная-длительность-инфекции"/>
    <w:p>
      <w:pPr>
        <w:pStyle w:val="Heading2"/>
      </w:pPr>
      <w:r>
        <w:t xml:space="preserve">5.3 Фиксированная длительность инфекции</w:t>
      </w:r>
    </w:p>
    <w:p>
      <w:pPr>
        <w:pStyle w:val="FirstParagraph"/>
      </w:pPr>
      <w:r>
        <w:t xml:space="preserve">В §8.5.2 экспоненциальное ожидание заменено ровно четырьмя днями.</w:t>
      </w:r>
      <w:r>
        <w:t xml:space="preserve"> </w:t>
      </w:r>
      <w:r>
        <w:t xml:space="preserve">Сохранены оба режима модели. Выполнены 20 повторов каждого режима:</w:t>
      </w:r>
      <w:r>
        <w:t xml:space="preserve"> </w:t>
      </w:r>
      <w:r>
        <w:t xml:space="preserve">первый с seed=1234, остальные с seed=3002:3020. Сопоставление одинаковых</w:t>
      </w:r>
      <w:r>
        <w:t xml:space="preserve"> </w:t>
      </w:r>
      <w:r>
        <w:t xml:space="preserve">seed обеспечивает определённые повторяемые запуски, но после расхождения</w:t>
      </w:r>
      <w:r>
        <w:t xml:space="preserve"> </w:t>
      </w:r>
      <w:r>
        <w:t xml:space="preserve">процессов не означает попарного совпадения всех случайных контактов.</w:t>
      </w:r>
    </w:p>
    <w:bookmarkStart w:id="116" w:name="X0a24c9491ea4117ae802da62f46b20cfe530373"/>
    <w:p>
      <w:pPr>
        <w:pStyle w:val="Heading3"/>
      </w:pPr>
      <w:r>
        <w:t xml:space="preserve">5.3.1 Фиксированная и случайная длительность инфекции</w:t>
      </w:r>
    </w:p>
    <w:p>
      <w:pPr>
        <w:pStyle w:val="FirstParagraph"/>
      </w:pPr>
      <w:r>
        <w:t xml:space="preserve">Дополнительное задание 2. Средняя длительность равна 1/γ=4 дня.</w:t>
      </w:r>
      <w:r>
        <w:t xml:space="preserve"> </w:t>
      </w:r>
      <w:r>
        <w:t xml:space="preserve">В варианте fixed каждый заразный выздоравливает ровно через 4 дня;</w:t>
      </w:r>
      <w:r>
        <w:t xml:space="preserve"> </w:t>
      </w:r>
      <w:r>
        <w:t xml:space="preserve">в exponential длительность случайна. Два базовых опыта имеют seed=1234.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</w:p>
    <w:p>
      <w:pPr>
        <w:pStyle w:val="SourceCode"/>
      </w:pPr>
      <w:r>
        <w:rPr>
          <w:rStyle w:val="NormalTok"/>
        </w:rPr>
        <w:t xml:space="preserve">rows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"Infectious duration, seed=1234"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fixed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</w:t>
      </w:r>
      <w:r>
        <w:br/>
      </w:r>
      <w:r>
        <w:rPr>
          <w:rStyle w:val="NormalTok"/>
        </w:rPr>
        <w:t xml:space="preserve">    model,result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seed,fixed_duration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fixed)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(fig,model.ta,model.Ia;label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fixed ? </w:t>
      </w:r>
      <w:r>
        <w:rPr>
          <w:rStyle w:val="StringTok"/>
        </w:rPr>
        <w:t xml:space="preserve">"fixed 4 days"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 mean 4"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"duration-"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(fixed ?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model.disease_durations))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runs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"duration-runs"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(rows));</w:t>
      </w:r>
    </w:p>
    <w:p>
      <w:pPr>
        <w:pStyle w:val="SourceCode"/>
      </w:pPr>
      <w:r>
        <w:rPr>
          <w:rStyle w:val="NormalTok"/>
        </w:rPr>
        <w:t xml:space="preserve">summary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"duration-summary"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(runs,[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fixed]))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"04-plot"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bookmarkStart w:id="115" w:name="наблюдённые-длительности"/>
    <w:p>
      <w:pPr>
        <w:pStyle w:val="Heading4"/>
      </w:pPr>
      <w:r>
        <w:t xml:space="preserve">5.3.1.1 Наблюдённые длительности</w:t>
      </w:r>
    </w:p>
    <w:p>
      <w:pPr>
        <w:pStyle w:val="FirstParagraph"/>
      </w:pPr>
      <w:r>
        <w:t xml:space="preserve">Таблица содержит только завершённые инфекции. Невыздоровевшие к T</w:t>
      </w:r>
      <w:r>
        <w:t xml:space="preserve"> </w:t>
      </w:r>
      <w:r>
        <w:t xml:space="preserve">цензурированы; её среднее не является несмещённой оценкой закона ожидания.</w:t>
      </w:r>
    </w:p>
    <w:p>
      <w:pPr>
        <w:pStyle w:val="SourceCode"/>
      </w:pPr>
      <w:r>
        <w:rPr>
          <w:rStyle w:val="NormalTok"/>
        </w:rPr>
        <w:t xml:space="preserve">fixed_data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"duration-fixed.csv"</w:t>
      </w:r>
      <w:r>
        <w:rPr>
          <w:rStyle w:val="NormalTok"/>
        </w:rPr>
        <w:t xml:space="preserve">),DataFrame)</w:t>
      </w:r>
      <w:r>
        <w:br/>
      </w:r>
      <w:r>
        <w:rPr>
          <w:rStyle w:val="NormalTok"/>
        </w:rPr>
        <w:t xml:space="preserve">exp_data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"duration-exponential.csv"</w:t>
      </w:r>
      <w:r>
        <w:rPr>
          <w:rStyle w:val="NormalTok"/>
        </w:rPr>
        <w:t xml:space="preserve">),DataFrame)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.(fixed_data.duration,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;atol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(law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(fixed_data),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(exp_data)],</w:t>
      </w:r>
      <w:r>
        <w:br/>
      </w:r>
      <w:r>
        <w:rPr>
          <w:rStyle w:val="NormalTok"/>
        </w:rPr>
        <w:t xml:space="preserve">    observed_mean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(fixed_data.duration),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(exp_data.duration)]))</w:t>
      </w:r>
      <w:r>
        <w:br/>
      </w:r>
      <w:r>
        <w:rPr>
          <w:rStyle w:val="NormalTok"/>
        </w:rPr>
        <w:t xml:space="preserve">fig2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(exp_data.duration;bins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"completed exponential"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(fig2,[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];label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= 4"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(fig2,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(fig2)</w:t>
      </w:r>
    </w:p>
    <w:p>
      <w:pPr>
        <w:pStyle w:val="FirstParagraph"/>
      </w:pPr>
      <w:r>
        <w:t xml:space="preserve">Средние пики составили 166.25 для случайной длительности и 326.05 для</w:t>
      </w:r>
      <w:r>
        <w:t xml:space="preserve"> </w:t>
      </w:r>
      <w:r>
        <w:t xml:space="preserve">фиксированной, а средние времена пика — 18.66 и 11.21 дня соответственно.</w:t>
      </w:r>
      <w:r>
        <w:t xml:space="preserve"> </w:t>
      </w:r>
      <w:r>
        <w:t xml:space="preserve">Равное среднее время болезни не определяет всю динамику. В фиксированном</w:t>
      </w:r>
      <w:r>
        <w:t xml:space="preserve"> </w:t>
      </w:r>
      <w:r>
        <w:t xml:space="preserve">режиме нет немедленно выздоравливающих и очень долго заразных индивидов,</w:t>
      </w:r>
      <w:r>
        <w:t xml:space="preserve"> </w:t>
      </w:r>
      <w:r>
        <w:t xml:space="preserve">а начальные заразные выздоравливают синхронно в день 4.</w:t>
      </w:r>
    </w:p>
    <w:p>
      <w:pPr>
        <w:pStyle w:val="BodyText"/>
      </w:pPr>
      <w:r>
        <w:t xml:space="preserve">На</w:t>
      </w:r>
      <w:r>
        <w:t xml:space="preserve"> </w:t>
      </w:r>
      <w:hyperlink w:anchor="fig-duration">
        <w:r>
          <w:rPr>
            <w:rStyle w:val="Hyperlink"/>
          </w:rPr>
          <w:t xml:space="preserve">рис. 12</w:t>
        </w:r>
      </w:hyperlink>
      <w:r>
        <w:t xml:space="preserve"> </w:t>
      </w:r>
      <w:r>
        <w:t xml:space="preserve">показаны первые траектории, на</w:t>
      </w:r>
      <w:r>
        <w:t xml:space="preserve"> </w:t>
      </w:r>
      <w:hyperlink w:anchor="fig-duration-law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длительности завершённых инфекций. Они цензурированы горизонтом:</w:t>
      </w:r>
      <w:r>
        <w:t xml:space="preserve"> </w:t>
      </w:r>
      <w:r>
        <w:t xml:space="preserve">незавершённые болезни не включены, поэтому среднее этой выборки нельзя</w:t>
      </w:r>
      <w:r>
        <w:t xml:space="preserve"> </w:t>
      </w:r>
      <w:r>
        <w:t xml:space="preserve">принимать за несмещённую оценку заданного закона.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duration"/>
          <w:p>
            <w:pPr>
              <w:pStyle w:val="Compact"/>
              <w:jc w:val="center"/>
            </w:pPr>
            <w:r>
              <w:drawing>
                <wp:inline>
                  <wp:extent cx="5337810" cy="309031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090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Сравнение двух законов длительности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uration-law"/>
          <w:p>
            <w:pPr>
              <w:pStyle w:val="Compact"/>
              <w:jc w:val="center"/>
            </w:pPr>
            <w:r>
              <w:drawing>
                <wp:inline>
                  <wp:extent cx="5337810" cy="309031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090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Наблюдённые длительности завершённых инфекций</w:t>
            </w:r>
          </w:p>
          <w:bookmarkEnd w:id="98"/>
        </w:tc>
      </w:tr>
    </w:tbl>
    <w:p>
      <w:pPr>
        <w:pStyle w:val="BodyText"/>
      </w:pPr>
      <w:r>
        <w:t xml:space="preserve">Расчёт и проверки фиксированных четырёх дней представлены на</w:t>
      </w:r>
      <w:r>
        <w:t xml:space="preserve"> </w:t>
      </w:r>
      <w:hyperlink w:anchor="fig-duration-term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duration-nb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duration-result">
        <w:r>
          <w:rPr>
            <w:rStyle w:val="Hyperlink"/>
          </w:rPr>
          <w:t xml:space="preserve">рис. 16</w:t>
        </w:r>
      </w:hyperlink>
      <w:r>
        <w:t xml:space="preserve"> </w:t>
      </w:r>
      <w:r>
        <w:t xml:space="preserve">и</w:t>
      </w:r>
      <w:r>
        <w:t xml:space="preserve"> </w:t>
      </w:r>
      <w:hyperlink w:anchor="fig-duration-final">
        <w:r>
          <w:rPr>
            <w:rStyle w:val="Hyperlink"/>
          </w:rPr>
          <w:t xml:space="preserve">рис. 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duration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./image/04-terminal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Сценарий длительности болезни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duration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../image/03-jupyter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Блокнот двух режимов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duration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../image/03-jupyter-result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Распределение длительностей в блокноте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duration-f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/03-jupyter-final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распределения длительностей</w:t>
            </w:r>
          </w:p>
          <w:bookmarkEnd w:id="114"/>
        </w:tc>
      </w:tr>
    </w:tbl>
    <w:bookmarkEnd w:id="115"/>
    <w:bookmarkEnd w:id="116"/>
    <w:bookmarkEnd w:id="117"/>
    <w:bookmarkStart w:id="141" w:name="производительность"/>
    <w:p>
      <w:pPr>
        <w:pStyle w:val="Heading2"/>
      </w:pPr>
      <w:r>
        <w:t xml:space="preserve">5.4 Производительность</w:t>
      </w:r>
    </w:p>
    <w:p>
      <w:pPr>
        <w:pStyle w:val="FirstParagraph"/>
      </w:pPr>
      <w:r>
        <w:t xml:space="preserve">По §8.5.3 измерен</w:t>
      </w:r>
      <w:r>
        <w:t xml:space="preserve"> </w:t>
      </w:r>
      <w:r>
        <w:rPr>
          <w:rStyle w:val="VerbatimChar"/>
        </w:rPr>
        <w:t xml:space="preserve">sir_run</w:t>
      </w:r>
      <w:r>
        <w:t xml:space="preserve"> </w:t>
      </w:r>
      <w:r>
        <w:t xml:space="preserve">для N=10000. Для сравнения добавлен N=1000,</w:t>
      </w:r>
      <w:r>
        <w:t xml:space="preserve"> </w:t>
      </w:r>
      <w:r>
        <w:t xml:space="preserve">начальная доля заразных в обоих случаях 1%, горизонт 40. На каждое N</w:t>
      </w:r>
      <w:r>
        <w:t xml:space="preserve"> </w:t>
      </w:r>
      <w:r>
        <w:t xml:space="preserve">приходится 10 образцов после прогрева. Конструктор и активация выполняются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evals=1</w:t>
      </w:r>
      <w:r>
        <w:t xml:space="preserve">: завершённая модель не используется повторно.</w:t>
      </w:r>
      <w:r>
        <w:t xml:space="preserve"> </w:t>
      </w:r>
      <w:r>
        <w:t xml:space="preserve">Именно это исправляет некорректность прямого бенчмарка уже выполненного объекта.</w:t>
      </w:r>
    </w:p>
    <w:bookmarkStart w:id="140" w:name="производительность-при-n10-000"/>
    <w:p>
      <w:pPr>
        <w:pStyle w:val="Heading3"/>
      </w:pPr>
      <w:r>
        <w:t xml:space="preserve">5.4.1 Производительность при N=10 000</w:t>
      </w:r>
    </w:p>
    <w:p>
      <w:pPr>
        <w:pStyle w:val="FirstParagraph"/>
      </w:pPr>
      <w:r>
        <w:t xml:space="preserve">Дополнительное задание 3: измеряется sir_run, а не создание модели,</w:t>
      </w:r>
      <w:r>
        <w:t xml:space="preserve"> </w:t>
      </w:r>
      <w:r>
        <w:t xml:space="preserve">сохранение CSV или построение графика. Каждый образец получает новую</w:t>
      </w:r>
      <w:r>
        <w:t xml:space="preserve"> </w:t>
      </w:r>
      <w:r>
        <w:t xml:space="preserve">активированную модель в setup. evals=1 исключает повторный запуск</w:t>
      </w:r>
      <w:r>
        <w:t xml:space="preserve"> </w:t>
      </w:r>
      <w:r>
        <w:t xml:space="preserve">уже завершённой модели внутри одного измерения.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fresh_model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I0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([N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I0,I0,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],BASE_P;seed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NormalTok"/>
        </w:rPr>
        <w:t xml:space="preserve">rows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fresh_model</w:t>
      </w:r>
      <w:r>
        <w:rPr>
          <w:rStyle w:val="NormalTok"/>
        </w:rPr>
        <w:t xml:space="preserve">(N),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прогрев компиляции вне измерения</w:t>
      </w:r>
      <w:r>
        <w:br/>
      </w:r>
      <w:r>
        <w:rPr>
          <w:rStyle w:val="NormalTok"/>
        </w:rPr>
        <w:t xml:space="preserve">    trial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(m,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 setup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fresh_model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N))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3600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(rows,(;N,samples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(trial),median_ms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(trial).time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minimum_ms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(trial).time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,memory_bytes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(trial).memory,</w:t>
      </w:r>
      <w:r>
        <w:br/>
      </w:r>
      <w:r>
        <w:rPr>
          <w:rStyle w:val="NormalTok"/>
        </w:rPr>
        <w:t xml:space="preserve">        allocations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(trial).allocs))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(samples,[(;N,sample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j,time_ms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 for (j,t)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(trial.times)])</w:t>
      </w:r>
      <w:r>
        <w:br/>
      </w:r>
      <w:r>
        <w:rPr>
          <w:rStyle w:val="NormalTok"/>
        </w:rPr>
        <w:t xml:space="preserve">    model,result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"benchmark"</w:t>
      </w:r>
      <w:r>
        <w:rPr>
          <w:rStyle w:val="NormalTok"/>
        </w:rPr>
        <w:t xml:space="preserve">,u0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"benchmark-model-N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([result]))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"benchmark-summary"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"benchmark-samples"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(samples))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</w:p>
    <w:p>
      <w:pPr>
        <w:pStyle w:val="SourceCode"/>
      </w:pPr>
      <w:r>
        <w:rPr>
          <w:rStyle w:val="NormalTok"/>
        </w:rPr>
        <w:t xml:space="preserve">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.(summary.N),summary.median_ms;label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"Median sir_run (ms)"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 fresh samples, T=40"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bookmarkStart w:id="139" w:name="что-определяет-затраты"/>
    <w:p>
      <w:pPr>
        <w:pStyle w:val="Heading4"/>
      </w:pPr>
      <w:r>
        <w:t xml:space="preserve">5.4.1.1 Что определяет затраты</w:t>
      </w:r>
    </w:p>
    <w:p>
      <w:pPr>
        <w:pStyle w:val="FirstParagraph"/>
      </w:pPr>
      <w:r>
        <w:t xml:space="preserve">Очередь ConcurrentSim обрабатывает также контакты, не приведшие к заражению.</w:t>
      </w:r>
      <w:r>
        <w:t xml:space="preserve"> </w:t>
      </w:r>
      <w:r>
        <w:t xml:space="preserve">Поэтому число переходов S→I→R существенно меньше числа событий планировщика.</w:t>
      </w:r>
      <w:r>
        <w:t xml:space="preserve"> </w:t>
      </w:r>
      <w:r>
        <w:t xml:space="preserve">В реализации уже используются счётчики состояний O(1), столбцовые журналы</w:t>
      </w:r>
      <w:r>
        <w:t xml:space="preserve"> </w:t>
      </w:r>
      <w:r>
        <w:t xml:space="preserve">и O(1)-удаление умершего из списка с заменой последним элементом.</w:t>
      </w:r>
      <w:r>
        <w:t xml:space="preserve"> </w:t>
      </w:r>
      <w:r>
        <w:t xml:space="preserve">Дальнейшие варианты: разделить журнал и измерение процесса, предварительно</w:t>
      </w:r>
      <w:r>
        <w:t xml:space="preserve"> </w:t>
      </w:r>
      <w:r>
        <w:t xml:space="preserve">резервировать векторы, распараллеливать независимые повторы. Их ускорение</w:t>
      </w:r>
      <w:r>
        <w:t xml:space="preserve"> </w:t>
      </w:r>
      <w:r>
        <w:t xml:space="preserve">здесь не измерено. Агрегированный алгоритм заражений изменит сам способ DES.</w:t>
      </w:r>
    </w:p>
    <w:p>
      <w:pPr>
        <w:pStyle w:val="SourceCode"/>
      </w:pPr>
      <w:r>
        <w:rPr>
          <w:rStyle w:val="NormalTok"/>
        </w:rPr>
        <w:t xml:space="preserve">scaling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summary.median_ms[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summary.median_ms[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((population_ratio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,time_ratio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scaling))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benc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Измерение</w:t>
            </w:r>
            <w:r>
              <w:t xml:space="preserve"> </w:t>
            </w:r>
            <w:r>
              <w:rPr>
                <w:rStyle w:val="VerbatimChar"/>
              </w:rPr>
              <w:t xml:space="preserve">sir_run</w:t>
            </w:r>
            <w:r>
              <w:t xml:space="preserve"> </w:t>
            </w:r>
            <w:r>
              <w:t xml:space="preserve">в среде Linux ARM64, МБ=10⁶ байт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Образцов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Медиана, мс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Минимум, мс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Выделено, МБ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Число выделений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141.64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139.35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113.64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4 257 812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1836.21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1759.23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1172.01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44 228 347</w:t>
                  </w:r>
                </w:p>
              </w:tc>
            </w:tr>
          </w:tbl>
          <w:bookmarkEnd w:id="118"/>
          <w:p/>
        </w:tc>
      </w:tr>
    </w:tbl>
    <w:p>
      <w:pPr>
        <w:pStyle w:val="BodyText"/>
      </w:pPr>
      <w:r>
        <w:t xml:space="preserve">Рост N в десять раз увеличил медианное время примерно в 12.96 раза</w:t>
      </w:r>
      <w:r>
        <w:t xml:space="preserve"> </w:t>
      </w:r>
      <w:r>
        <w:t xml:space="preserve">(</w:t>
      </w:r>
      <w:hyperlink w:anchor="fig-benchmark">
        <w:r>
          <w:rPr>
            <w:rStyle w:val="Hyperlink"/>
          </w:rPr>
          <w:t xml:space="preserve">рис. 18</w:t>
        </w:r>
      </w:hyperlink>
      <w:r>
        <w:t xml:space="preserve">). Выделенная память — суммарный объём аллокаций за вызов,</w:t>
      </w:r>
      <w:r>
        <w:t xml:space="preserve"> </w:t>
      </w:r>
      <w:r>
        <w:t xml:space="preserve">а не пиковый RSS. Время зависит от компьютера и нагрузки, поэтому эти</w:t>
      </w:r>
      <w:r>
        <w:t xml:space="preserve"> </w:t>
      </w:r>
      <w:r>
        <w:t xml:space="preserve">числа не являются гарантией для другой системы.</w:t>
      </w:r>
    </w:p>
    <w:p>
      <w:pPr>
        <w:pStyle w:val="BodyText"/>
      </w:pPr>
      <w:r>
        <w:t xml:space="preserve">Таблица и график используют сохранённые измерения блокнота. На снимке</w:t>
      </w:r>
      <w:r>
        <w:t xml:space="preserve"> </w:t>
      </w:r>
      <w:r>
        <w:t xml:space="preserve">терминала (</w:t>
      </w:r>
      <w:hyperlink w:anchor="fig-bench-term">
        <w:r>
          <w:rPr>
            <w:rStyle w:val="Hyperlink"/>
          </w:rPr>
          <w:t xml:space="preserve">рис. 19</w:t>
        </w:r>
      </w:hyperlink>
      <w:r>
        <w:t xml:space="preserve">) показан отдельный повтор: медианы 177.806 и</w:t>
      </w:r>
      <w:r>
        <w:t xml:space="preserve"> </w:t>
      </w:r>
      <w:r>
        <w:t xml:space="preserve">1950.34 мс. Это другие замеры той же процедуры при иной текущей нагрузке,</w:t>
      </w:r>
      <w:r>
        <w:t xml:space="preserve"> </w:t>
      </w:r>
      <w:r>
        <w:t xml:space="preserve">а не значения, по которым построена таблица.</w:t>
      </w:r>
    </w:p>
    <w:p>
      <w:pPr>
        <w:pStyle w:val="BodyText"/>
      </w:pPr>
      <w:r>
        <w:t xml:space="preserve">Существенные затраты создают контакты без заражения и очередь планировщика.</w:t>
      </w:r>
      <w:r>
        <w:t xml:space="preserve"> </w:t>
      </w:r>
      <w:r>
        <w:t xml:space="preserve">Счётчики и удаление индивида уже имеют стоимость O(1). Возможные дальнейшие</w:t>
      </w:r>
      <w:r>
        <w:t xml:space="preserve"> </w:t>
      </w:r>
      <w:r>
        <w:t xml:space="preserve">оптимизации: резервирование массивов журнала, сокращение сохраняемых полей</w:t>
      </w:r>
      <w:r>
        <w:t xml:space="preserve"> </w:t>
      </w:r>
      <w:r>
        <w:t xml:space="preserve">при измерении, параллельное выполнение независимых повторов. Их ускорение</w:t>
      </w:r>
      <w:r>
        <w:t xml:space="preserve"> </w:t>
      </w:r>
      <w:r>
        <w:t xml:space="preserve">не измерялось. Замена индивидуальных контактов агрегированными интенсивностями</w:t>
      </w:r>
      <w:r>
        <w:t xml:space="preserve"> </w:t>
      </w:r>
      <w:r>
        <w:t xml:space="preserve">потребовала бы отдельного сравнения алгоритмов.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benchmark"/>
          <w:p>
            <w:pPr>
              <w:pStyle w:val="Compact"/>
              <w:jc w:val="center"/>
            </w:pPr>
            <w:r>
              <w:drawing>
                <wp:inline>
                  <wp:extent cx="5337810" cy="3261995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../image/06-plot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26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Время моделирования для двух размеров популяции</w:t>
            </w:r>
          </w:p>
          <w:bookmarkEnd w:id="122"/>
        </w:tc>
      </w:tr>
    </w:tbl>
    <w:p>
      <w:pPr>
        <w:pStyle w:val="BodyText"/>
      </w:pPr>
      <w:r>
        <w:t xml:space="preserve">Постановка измерения и вывод BenchmarkTools видны на</w:t>
      </w:r>
      <w:r>
        <w:t xml:space="preserve"> </w:t>
      </w:r>
      <w:hyperlink w:anchor="fig-bench-term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bench-nb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bench-result">
        <w:r>
          <w:rPr>
            <w:rStyle w:val="Hyperlink"/>
          </w:rPr>
          <w:t xml:space="preserve">рис. 21</w:t>
        </w:r>
      </w:hyperlink>
      <w:r>
        <w:t xml:space="preserve"> </w:t>
      </w:r>
      <w:r>
        <w:t xml:space="preserve">и</w:t>
      </w:r>
      <w:r>
        <w:t xml:space="preserve"> </w:t>
      </w:r>
      <w:hyperlink w:anchor="fig-bench-final">
        <w:r>
          <w:rPr>
            <w:rStyle w:val="Hyperlink"/>
          </w:rPr>
          <w:t xml:space="preserve">рис. 22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bench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../image/05-terminal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Измерение в терминале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bench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../image/04-jupyter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Блокнот бенчмарка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bench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../image/04-jupyter-result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Коэффициент масштабирования времени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bench-f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../image/04-jupyter-final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График затрат времени в блокноте</w:t>
            </w:r>
          </w:p>
          <w:bookmarkEnd w:id="138"/>
        </w:tc>
      </w:tr>
    </w:tbl>
    <w:bookmarkEnd w:id="139"/>
    <w:bookmarkEnd w:id="140"/>
    <w:bookmarkEnd w:id="141"/>
    <w:bookmarkStart w:id="165" w:name="сохранение-и-независимый-анализ-csv"/>
    <w:p>
      <w:pPr>
        <w:pStyle w:val="Heading2"/>
      </w:pPr>
      <w:r>
        <w:t xml:space="preserve">5.5 Сохранение и независимый анализ CSV</w:t>
      </w:r>
    </w:p>
    <w:p>
      <w:pPr>
        <w:pStyle w:val="FirstParagraph"/>
      </w:pPr>
      <w:r>
        <w:t xml:space="preserve">По §8.5.4 каждый опыт сохраняет журнал в</w:t>
      </w:r>
      <w:r>
        <w:t xml:space="preserve"> </w:t>
      </w:r>
      <w:r>
        <w:rPr>
          <w:rStyle w:val="VerbatimChar"/>
        </w:rPr>
        <w:t xml:space="preserve">data/sims</w:t>
      </w:r>
      <w:r>
        <w:t xml:space="preserve">. Имя включает семью</w:t>
      </w:r>
      <w:r>
        <w:t xml:space="preserve"> </w:t>
      </w:r>
      <w:r>
        <w:t xml:space="preserve">эксперимента, начальные численности, параметры, горизонт и seed. Получены</w:t>
      </w:r>
      <w:r>
        <w:t xml:space="preserve"> </w:t>
      </w:r>
      <w:r>
        <w:t xml:space="preserve">488 траекторий и 25 таблиц анализа. Общие параметры базового опыта в разных</w:t>
      </w:r>
      <w:r>
        <w:t xml:space="preserve"> </w:t>
      </w:r>
      <w:r>
        <w:t xml:space="preserve">семьях могут совпадать; такие прогоны не считаются дополнительными заданиями.</w:t>
      </w:r>
    </w:p>
    <w:p>
      <w:pPr>
        <w:pStyle w:val="BodyText"/>
      </w:pPr>
      <w:r>
        <w:rPr>
          <w:rStyle w:val="VerbatimChar"/>
        </w:rPr>
        <w:t xml:space="preserve">sir_csv_report.jl</w:t>
      </w:r>
      <w:r>
        <w:t xml:space="preserve"> </w:t>
      </w:r>
      <w:r>
        <w:t xml:space="preserve">читает ранее записанные файлы без повторной симуляции.</w:t>
      </w:r>
      <w:r>
        <w:t xml:space="preserve"> </w:t>
      </w:r>
      <w:r>
        <w:t xml:space="preserve">Метрики журнала сопоставляются с</w:t>
      </w:r>
      <w:r>
        <w:t xml:space="preserve"> </w:t>
      </w:r>
      <w:r>
        <w:rPr>
          <w:rStyle w:val="VerbatimChar"/>
        </w:rPr>
        <w:t xml:space="preserve">baseline.csv</w:t>
      </w:r>
      <w:r>
        <w:t xml:space="preserve">. Для сетки 0:0.5:40</w:t>
      </w:r>
      <w:r>
        <w:t xml:space="preserve"> </w:t>
      </w:r>
      <w:r>
        <w:t xml:space="preserve">используется последняя запись, время которой не больше времени наблюдения.</w:t>
      </w:r>
      <w:r>
        <w:t xml:space="preserve"> </w:t>
      </w:r>
      <w:r>
        <w:t xml:space="preserve">Это правосторонне непрерывная ступенчатая функция, а не линейное смешивание</w:t>
      </w:r>
      <w:r>
        <w:t xml:space="preserve"> </w:t>
      </w:r>
      <w:r>
        <w:t xml:space="preserve">целочисленных состояний.</w:t>
      </w:r>
    </w:p>
    <w:bookmarkStart w:id="164" w:name="независимый-анализ-сохранённых-csv"/>
    <w:p>
      <w:pPr>
        <w:pStyle w:val="Heading3"/>
      </w:pPr>
      <w:r>
        <w:t xml:space="preserve">5.5.1 Независимый анализ сохранённых CSV</w:t>
      </w:r>
    </w:p>
    <w:p>
      <w:pPr>
        <w:pStyle w:val="FirstParagraph"/>
      </w:pPr>
      <w:r>
        <w:t xml:space="preserve">Дополнительное задание 4. Здесь нет вызова simulate или sir_run:</w:t>
      </w:r>
      <w:r>
        <w:t xml:space="preserve"> </w:t>
      </w:r>
      <w:r>
        <w:t xml:space="preserve">анализируется ранее записанный базовый опыт. Имя CSV включает параметры</w:t>
      </w:r>
      <w:r>
        <w:t xml:space="preserve"> </w:t>
      </w:r>
      <w:r>
        <w:t xml:space="preserve">и seed, поэтому разные эксперименты не перезаписывают друг друга.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</w:p>
    <w:p>
      <w:pPr>
        <w:pStyle w:val="SourceCode"/>
      </w:pPr>
      <w:r>
        <w:rPr>
          <w:rStyle w:val="Normal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"baseline.csv"</w:t>
      </w:r>
      <w:r>
        <w:rPr>
          <w:rStyle w:val="NormalTok"/>
        </w:rPr>
        <w:t xml:space="preserve">),DataFrame)</w:t>
      </w:r>
      <w:r>
        <w:br/>
      </w:r>
      <w:r>
        <w:rPr>
          <w:rStyle w:val="NormalTok"/>
        </w:rPr>
        <w:t xml:space="preserve">trajectory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(index.csv[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]),DataFrame)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issorted</w:t>
      </w:r>
      <w:r>
        <w:rPr>
          <w:rStyle w:val="NormalTok"/>
        </w:rPr>
        <w:t xml:space="preserve">(trajectory.t)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(trajectory.S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trajectory.I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trajectory.R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measured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trajectory_metrics</w:t>
      </w:r>
      <w:r>
        <w:rPr>
          <w:rStyle w:val="NormalTok"/>
        </w:rPr>
        <w:t xml:space="preserve">(trajectory)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(measured)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(measured[key],index[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,key];atol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"csv-validation"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([measured]))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</w:p>
    <w:bookmarkStart w:id="142" w:name="число-переходов-и-баланс"/>
    <w:p>
      <w:pPr>
        <w:pStyle w:val="Heading4"/>
      </w:pPr>
      <w:r>
        <w:t xml:space="preserve">5.5.1.1 Число переходов и баланс</w:t>
      </w:r>
    </w:p>
    <w:p>
      <w:pPr>
        <w:pStyle w:val="SourceCode"/>
      </w:pPr>
      <w:r>
        <w:rPr>
          <w:rStyle w:val="NormalTok"/>
        </w:rPr>
        <w:t xml:space="preserve">counts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(trajectory,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event),nrow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count)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(counts)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(trajectory.infections)</w:t>
      </w:r>
      <w:r>
        <w:rPr>
          <w:rStyle w:val="OperatorTok"/>
        </w:rPr>
        <w:t xml:space="preserve">==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"infection"</w:t>
      </w:r>
      <w:r>
        <w:rPr>
          <w:rStyle w:val="NormalTok"/>
        </w:rPr>
        <w:t xml:space="preserve">),trajectory.event)</w:t>
      </w:r>
    </w:p>
    <w:bookmarkEnd w:id="142"/>
    <w:bookmarkStart w:id="163" w:name="событийные-времена-и-регулярная-сетка"/>
    <w:p>
      <w:pPr>
        <w:pStyle w:val="Heading4"/>
      </w:pPr>
      <w:r>
        <w:t xml:space="preserve">5.5.1.2 Событийные времена и регулярная сетка</w:t>
      </w:r>
    </w:p>
    <w:p>
      <w:pPr>
        <w:pStyle w:val="FirstParagraph"/>
      </w:pPr>
      <w:r>
        <w:t xml:space="preserve">Ступенчатая интерполяция берёт последнюю запись с t_event≤t.</w:t>
      </w:r>
      <w:r>
        <w:t xml:space="preserve"> </w:t>
      </w:r>
      <w:r>
        <w:t xml:space="preserve">Линейная интерполяция целочисленных состояний не используется.</w:t>
      </w:r>
    </w:p>
    <w:p>
      <w:pPr>
        <w:pStyle w:val="SourceCode"/>
      </w:pP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.5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grid_data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"baseline-grid"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grid,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sample_step</w:t>
      </w:r>
      <w:r>
        <w:rPr>
          <w:rStyle w:val="NormalTok"/>
        </w:rPr>
        <w:t xml:space="preserve">(trajectory,grid,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S),I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sample_step</w:t>
      </w:r>
      <w:r>
        <w:rPr>
          <w:rStyle w:val="NormalTok"/>
        </w:rPr>
        <w:t xml:space="preserve">(trajectory,grid,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sample_step</w:t>
      </w:r>
      <w:r>
        <w:rPr>
          <w:rStyle w:val="NormalTok"/>
        </w:rPr>
        <w:t xml:space="preserve">(trajectory,grid,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R)))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(grid_data,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(trajectory.t,trajectory.I;seriestype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 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(fig,grid,grid_data.I;label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"0.5 day grid"</w:t>
      </w:r>
      <w:r>
        <w:rPr>
          <w:rStyle w:val="NormalTok"/>
        </w:rPr>
        <w:t xml:space="preserve">,markersize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p>
      <w:pPr>
        <w:pStyle w:val="FirstParagraph"/>
      </w:pPr>
      <w:r>
        <w:t xml:space="preserve">Проверка воспроизвела пик 174 и итоговые S/I/R. Регулярная сетка содержит</w:t>
      </w:r>
      <w:r>
        <w:t xml:space="preserve"> </w:t>
      </w:r>
      <w:r>
        <w:t xml:space="preserve">81 точку. На</w:t>
      </w:r>
      <w:r>
        <w:t xml:space="preserve"> </w:t>
      </w:r>
      <w:hyperlink w:anchor="fig-csv">
        <w:r>
          <w:rPr>
            <w:rStyle w:val="Hyperlink"/>
          </w:rPr>
          <w:t xml:space="preserve">рис. 23</w:t>
        </w:r>
      </w:hyperlink>
      <w:r>
        <w:t xml:space="preserve"> </w:t>
      </w:r>
      <w:r>
        <w:t xml:space="preserve">видно, что события сохраняют более подробную временную</w:t>
      </w:r>
      <w:r>
        <w:t xml:space="preserve"> </w:t>
      </w:r>
      <w:r>
        <w:t xml:space="preserve">структуру, чем сетка. В частности, точное время максимума берётся из журнала.</w:t>
      </w:r>
      <w:r>
        <w:t xml:space="preserve"> </w:t>
      </w:r>
      <w:r>
        <w:t xml:space="preserve">Работа с сохранёнными данными показана на</w:t>
      </w:r>
      <w:r>
        <w:t xml:space="preserve"> </w:t>
      </w:r>
      <w:hyperlink w:anchor="fig-csv-nb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csv-result">
        <w:r>
          <w:rPr>
            <w:rStyle w:val="Hyperlink"/>
          </w:rPr>
          <w:t xml:space="preserve">рис. 26</w:t>
        </w:r>
      </w:hyperlink>
      <w:r>
        <w:t xml:space="preserve"> </w:t>
      </w:r>
      <w:r>
        <w:t xml:space="preserve">и</w:t>
      </w:r>
      <w:r>
        <w:t xml:space="preserve"> </w:t>
      </w:r>
      <w:hyperlink w:anchor="fig-csv-final">
        <w:r>
          <w:rPr>
            <w:rStyle w:val="Hyperlink"/>
          </w:rPr>
          <w:t xml:space="preserve">рис. 27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csv"/>
          <w:p>
            <w:pPr>
              <w:pStyle w:val="Compact"/>
              <w:jc w:val="center"/>
            </w:pPr>
            <w:r>
              <w:drawing>
                <wp:inline>
                  <wp:extent cx="5337810" cy="309031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/07-plot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090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Событийный журнал и регулярная сетка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sv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../image/06-terminal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Независимый анализ CSV в терминале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sv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../image/05-jupyter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Чтение сохранённого CSV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csv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../image/05-jupyter-result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Сопоставление событий и регулярной сетки</w:t>
            </w:r>
          </w:p>
          <w:bookmarkEnd w:id="1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sv-f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../image/05-jupyter-final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Результат независимого анализа</w:t>
            </w:r>
          </w:p>
          <w:bookmarkEnd w:id="162"/>
        </w:tc>
      </w:tr>
    </w:tbl>
    <w:bookmarkEnd w:id="163"/>
    <w:bookmarkEnd w:id="164"/>
    <w:bookmarkEnd w:id="165"/>
    <w:bookmarkStart w:id="193" w:name="демографические-события"/>
    <w:p>
      <w:pPr>
        <w:pStyle w:val="Heading2"/>
      </w:pPr>
      <w:r>
        <w:t xml:space="preserve">5.6 Демографические события</w:t>
      </w:r>
    </w:p>
    <w:p>
      <w:pPr>
        <w:pStyle w:val="FirstParagraph"/>
      </w:pPr>
      <w:r>
        <w:t xml:space="preserve">Для §8.5.5 выбраны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μ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T=400 и по пять повторов с seed=4001:4005.</w:t>
      </w:r>
      <w:r>
        <w:t xml:space="preserve"> </w:t>
      </w:r>
      <w:r>
        <w:t xml:space="preserve">Каждый журнал проверяет (</w:t>
      </w:r>
      <w:hyperlink w:anchor="eq-balance">
        <w:r>
          <w:rPr>
            <w:rStyle w:val="Hyperlink"/>
          </w:rPr>
          <w:t xml:space="preserve">3</w:t>
        </w:r>
      </w:hyperlink>
      <w:r>
        <w:t xml:space="preserve">). Для приблизительного хвостового</w:t>
      </w:r>
      <w:r>
        <w:t xml:space="preserve"> </w:t>
      </w:r>
      <w:r>
        <w:t xml:space="preserve">среднего берётся регулярная сетка 200:0.5:400; усреднение по номерам событий</w:t>
      </w:r>
      <w:r>
        <w:t xml:space="preserve"> </w:t>
      </w:r>
      <w:r>
        <w:t xml:space="preserve">дало бы смещение в сторону периодов с высокой активностью.</w:t>
      </w:r>
    </w:p>
    <w:p>
      <w:pPr>
        <w:pStyle w:val="BodyText"/>
      </w:pPr>
      <w:r>
        <w:t xml:space="preserve">В приближении среднего поля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β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μ</m:t>
        </m:r>
        <m:sSub>
          <m:e>
            <m:r>
              <m:t>S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при положительном числителе.</w:t>
      </w:r>
      <w:r>
        <w:t xml:space="preserve"> </w:t>
      </w:r>
      <w:r>
        <w:t xml:space="preserve">Эти величины служат ориентиром и не гарантируют сохранение инфекции</w:t>
      </w:r>
      <w:r>
        <w:t xml:space="preserve"> </w:t>
      </w:r>
      <w:r>
        <w:t xml:space="preserve">в конечной случайной популяции.</w:t>
      </w:r>
    </w:p>
    <w:bookmarkStart w:id="192" w:name="рождения-и-независимые-смерти"/>
    <w:p>
      <w:pPr>
        <w:pStyle w:val="Heading3"/>
      </w:pPr>
      <w:r>
        <w:t xml:space="preserve">5.6.1 Рождения и независимые смерти</w:t>
      </w:r>
    </w:p>
    <w:p>
      <w:pPr>
        <w:pStyle w:val="FirstParagraph"/>
      </w:pPr>
      <w:r>
        <w:t xml:space="preserve">Дополнительное задание 5. Каждая особь умирает с интенсивностью μ,</w:t>
      </w:r>
      <w:r>
        <w:t xml:space="preserve"> </w:t>
      </w:r>
      <w:r>
        <w:t xml:space="preserve">независимо от инфекции. Рождения образуют пуассоновский поток постоянной</w:t>
      </w:r>
      <w:r>
        <w:t xml:space="preserve"> </w:t>
      </w:r>
      <w:r>
        <w:t xml:space="preserve">суммарной интенсивности μN₀. Это не рождаемость, пропорциональная текущему N.</w:t>
      </w:r>
      <w:r>
        <w:t xml:space="preserve"> </w:t>
      </w:r>
      <w:r>
        <w:t xml:space="preserve">Горизонт 400, μ∈{0.01,0.02,0.05}, пять повторов на значение.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</w:p>
    <w:p>
      <w:pPr>
        <w:pStyle w:val="SourceCode"/>
      </w:pPr>
      <w:r>
        <w:rPr>
          <w:rStyle w:val="NormalTok"/>
        </w:rPr>
        <w:t xml:space="preserve">rows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tailrows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"Demography: one realization per mu"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580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,</w:t>
      </w:r>
      <w:r>
        <w:rPr>
          <w:rStyle w:val="FloatTok"/>
        </w:rPr>
        <w:t xml:space="preserve">.02</w:t>
      </w:r>
      <w:r>
        <w:rPr>
          <w:rStyle w:val="NormalTok"/>
        </w:rPr>
        <w:t xml:space="preserve">,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],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model,result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"demography"</w:t>
      </w:r>
      <w:r>
        <w:rPr>
          <w:rStyle w:val="NormalTok"/>
        </w:rPr>
        <w:t xml:space="preserve">,mu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mu,birth_rate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400.0</w:t>
      </w:r>
      <w:r>
        <w:rPr>
          <w:rStyle w:val="NormalTok"/>
        </w:rPr>
        <w:t xml:space="preserve">,seed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(rows,result)</w:t>
      </w:r>
      <w:r>
        <w:br/>
      </w:r>
      <w:r>
        <w:rPr>
          <w:rStyle w:val="NormalTok"/>
        </w:rPr>
        <w:t xml:space="preserve">    df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(df.S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df.E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df.I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df.R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df.births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df.deaths)</w:t>
      </w:r>
      <w:r>
        <w:br/>
      </w:r>
      <w:r>
        <w:rPr>
          <w:rStyle w:val="NormalTok"/>
        </w:rPr>
        <w:t xml:space="preserve">    times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.5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Усреднение по времени, а не по неоднородно расположенным событиям.</w:t>
      </w:r>
      <w:r>
        <w:br/>
      </w:r>
      <w:r>
        <w:rPr>
          <w:rStyle w:val="NormalTok"/>
        </w:rPr>
        <w:t xml:space="preserve">    I_tail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sample_step</w:t>
      </w:r>
      <w:r>
        <w:rPr>
          <w:rStyle w:val="NormalTok"/>
        </w:rPr>
        <w:t xml:space="preserve">(df,times,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I))</w:t>
      </w:r>
      <w:r>
        <w:br/>
      </w:r>
      <w:r>
        <w:rPr>
          <w:rStyle w:val="NormalTok"/>
        </w:rPr>
        <w:t xml:space="preserve">    N_tail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sample_step</w:t>
      </w:r>
      <w:r>
        <w:rPr>
          <w:rStyle w:val="NormalTok"/>
        </w:rPr>
        <w:t xml:space="preserve">(df,times,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</w:t>
      </w:r>
      <w:r>
        <w:rPr>
          <w:rStyle w:val="FunctionTok"/>
        </w:rPr>
        <w:t xml:space="preserve">+sample_step</w:t>
      </w:r>
      <w:r>
        <w:rPr>
          <w:rStyle w:val="NormalTok"/>
        </w:rPr>
        <w:t xml:space="preserve">(df,times,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</w:t>
      </w:r>
      <w:r>
        <w:rPr>
          <w:rStyle w:val="FunctionTok"/>
        </w:rPr>
        <w:t xml:space="preserve">+sample_step</w:t>
      </w:r>
      <w:r>
        <w:rPr>
          <w:rStyle w:val="NormalTok"/>
        </w:rPr>
        <w:t xml:space="preserve">(df,times,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R))</w:t>
      </w:r>
      <w:r>
        <w:br/>
      </w:r>
      <w:r>
        <w:rPr>
          <w:rStyle w:val="NormalTok"/>
        </w:rPr>
        <w:t xml:space="preserve">    lambda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BASE_P[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Sstar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(BASE_P[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mu)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</w:t>
      </w:r>
      <w:r>
        <w:br/>
      </w:r>
      <w:r>
        <w:rPr>
          <w:rStyle w:val="NormalTok"/>
        </w:rPr>
        <w:t xml:space="preserve">    Istar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(mu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Sstar)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(BASE_P[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mu)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(tailrows,(;mu,rep,I_tail,N_tail,Istar,Sstar,extinct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result.extinct))</w:t>
      </w:r>
      <w:r>
        <w:br/>
      </w:r>
      <w:r>
        <w:rPr>
          <w:rStyle w:val="NormalTok"/>
        </w:rPr>
        <w:t xml:space="preserve">    rep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(fig,df.t,df.I;label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(mu)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runs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"demography-runs"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(rows))</w:t>
      </w:r>
      <w:r>
        <w:br/>
      </w:r>
      <w:r>
        <w:rPr>
          <w:rStyle w:val="NormalTok"/>
        </w:rPr>
        <w:t xml:space="preserve">tails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"demography-tail"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(tailrows));</w:t>
      </w:r>
    </w:p>
    <w:p>
      <w:pPr>
        <w:pStyle w:val="SourceCode"/>
      </w:pPr>
      <w:r>
        <w:rPr>
          <w:rStyle w:val="NormalTok"/>
        </w:rPr>
        <w:t xml:space="preserve">summary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"demography-summary"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(tails,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mu),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I_tail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mean_tail_I,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N_tail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mean_tail_N,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Istar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deterministic_Istar,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extinct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extinction_fraction))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bookmarkStart w:id="191" w:name="эндемическое-состояние-и-вымирание"/>
    <w:p>
      <w:pPr>
        <w:pStyle w:val="Heading4"/>
      </w:pPr>
      <w:r>
        <w:t xml:space="preserve">5.6.1.1 Эндемическое состояние и вымирание</w:t>
      </w:r>
    </w:p>
    <w:p>
      <w:pPr>
        <w:pStyle w:val="FirstParagraph"/>
      </w:pPr>
      <w:r>
        <w:t xml:space="preserve">I∗ получено из детерминированного приближения при N∗=1000.</w:t>
      </w:r>
      <w:r>
        <w:t xml:space="preserve"> </w:t>
      </w:r>
      <w:r>
        <w:t xml:space="preserve">При замкнутом источнике инфекции состояние I=0 поглощающее: рождения</w:t>
      </w:r>
      <w:r>
        <w:t xml:space="preserve"> </w:t>
      </w:r>
      <w:r>
        <w:t xml:space="preserve">добавляют S, но не I. Поэтому конечная стохастическая популяция может</w:t>
      </w:r>
      <w:r>
        <w:t xml:space="preserve"> </w:t>
      </w:r>
      <w:r>
        <w:t xml:space="preserve">потерять инфекцию даже при положительном детерминированном I∗.</w:t>
      </w:r>
      <w:r>
        <w:t xml:space="preserve"> </w:t>
      </w:r>
      <w:r>
        <w:t xml:space="preserve">Пять траекторий описывают опыт, но не доказывают долгосрочную устойчивость.</w:t>
      </w:r>
    </w:p>
    <w:p>
      <w:pPr>
        <w:pStyle w:val="SourceCode"/>
      </w:pPr>
      <w:r>
        <w:rPr>
          <w:rStyle w:val="NormalTok"/>
        </w:rPr>
        <w:t xml:space="preserve">fig2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groupedbar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.(summary.mu),[summary.mean_tail_I summary.deterministic_Istar];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"DES mean I, t=200:400"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"mean-field I*"</w:t>
      </w:r>
      <w:r>
        <w:rPr>
          <w:rStyle w:val="NormalTok"/>
        </w:rPr>
        <w:t xml:space="preserve">],bar_position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dodge,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(fig2,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"09-plot"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tbl-demograph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Демографическая серия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I на сетке 200–400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ОДУ I*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Вымираний к T=400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 из 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 из 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из 5</w:t>
                  </w:r>
                </w:p>
              </w:tc>
            </w:tr>
          </w:tbl>
          <w:bookmarkEnd w:id="166"/>
          <w:p/>
        </w:tc>
      </w:tr>
    </w:tbl>
    <w:p>
      <w:pPr>
        <w:pStyle w:val="BodyText"/>
      </w:pPr>
      <w:r>
        <w:t xml:space="preserve">При μ=0.05 хвостовое среднее близко к детерминированному ориентиру.</w:t>
      </w:r>
      <w:r>
        <w:t xml:space="preserve"> </w:t>
      </w:r>
      <w:r>
        <w:t xml:space="preserve">При меньших μ преобладает вымирание, несмотря на положительное I*.</w:t>
      </w:r>
      <w:r>
        <w:t xml:space="preserve"> </w:t>
      </w:r>
      <w:r>
        <w:t xml:space="preserve">Если I=0, рождения добавляют только S, поэтому инфекция сама не возвращается.</w:t>
      </w:r>
      <w:r>
        <w:t xml:space="preserve"> </w:t>
      </w:r>
      <w:r>
        <w:t xml:space="preserve">Пять реализаций характеризуют проведённый опыт, но недостаточны для точной</w:t>
      </w:r>
      <w:r>
        <w:t xml:space="preserve"> </w:t>
      </w:r>
      <w:r>
        <w:t xml:space="preserve">оценки вероятности редкого вымирания.</w:t>
      </w:r>
      <w:r>
        <w:t xml:space="preserve"> </w:t>
      </w:r>
      <w:hyperlink w:anchor="fig-demo">
        <w:r>
          <w:rPr>
            <w:rStyle w:val="Hyperlink"/>
          </w:rPr>
          <w:t xml:space="preserve">рис. 28</w:t>
        </w:r>
      </w:hyperlink>
      <w:r>
        <w:t xml:space="preserve"> </w:t>
      </w:r>
      <w:r>
        <w:t xml:space="preserve">и</w:t>
      </w:r>
      <w:r>
        <w:t xml:space="preserve"> </w:t>
      </w:r>
      <w:hyperlink w:anchor="fig-demo-compare">
        <w:r>
          <w:rPr>
            <w:rStyle w:val="Hyperlink"/>
          </w:rPr>
          <w:t xml:space="preserve">рис. 29</w:t>
        </w:r>
      </w:hyperlink>
      <w:r>
        <w:t xml:space="preserve"> </w:t>
      </w:r>
      <w:r>
        <w:t xml:space="preserve">показывают обе стороны этого сравнения.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demo"/>
          <w:p>
            <w:pPr>
              <w:pStyle w:val="Compact"/>
              <w:jc w:val="center"/>
            </w:pPr>
            <w:r>
              <w:drawing>
                <wp:inline>
                  <wp:extent cx="5337810" cy="3095929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../image/08-plot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095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Демографические траектории с seed=4001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demo-compare"/>
          <w:p>
            <w:pPr>
              <w:pStyle w:val="Compact"/>
              <w:jc w:val="center"/>
            </w:pPr>
            <w:r>
              <w:drawing>
                <wp:inline>
                  <wp:extent cx="5337810" cy="2935795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../image/09-plot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293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Хвостовые средние и равновесие ОДУ</w:t>
            </w:r>
          </w:p>
          <w:bookmarkEnd w:id="174"/>
        </w:tc>
      </w:tr>
    </w:tbl>
    <w:p>
      <w:pPr>
        <w:pStyle w:val="BodyText"/>
      </w:pPr>
      <w:r>
        <w:t xml:space="preserve">Программная проверка и блокнот приведены на</w:t>
      </w:r>
      <w:r>
        <w:t xml:space="preserve"> </w:t>
      </w:r>
      <w:hyperlink w:anchor="fig-demo-term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demo-nb">
        <w:r>
          <w:rPr>
            <w:rStyle w:val="Hyperlink"/>
          </w:rPr>
          <w:t xml:space="preserve">рис. 31</w:t>
        </w:r>
      </w:hyperlink>
      <w:r>
        <w:t xml:space="preserve">,</w:t>
      </w:r>
      <w:r>
        <w:t xml:space="preserve"> </w:t>
      </w:r>
      <w:hyperlink w:anchor="fig-demo-result">
        <w:r>
          <w:rPr>
            <w:rStyle w:val="Hyperlink"/>
          </w:rPr>
          <w:t xml:space="preserve">рис. 32</w:t>
        </w:r>
      </w:hyperlink>
      <w:r>
        <w:t xml:space="preserve"> </w:t>
      </w:r>
      <w:r>
        <w:t xml:space="preserve">и</w:t>
      </w:r>
      <w:r>
        <w:t xml:space="preserve"> </w:t>
      </w:r>
      <w:hyperlink w:anchor="fig-demo-final">
        <w:r>
          <w:rPr>
            <w:rStyle w:val="Hyperlink"/>
          </w:rPr>
          <w:t xml:space="preserve">рис.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demo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/07-terminal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Демографическая серия в терминале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demo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../image/06-jupyter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Блокнот демографической модели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demo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../image/06-jupyter-result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Результаты демографических повторов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demo-f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../image/06-jupyter-final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Сопоставление с эндемическим ориентиром</w:t>
            </w:r>
          </w:p>
          <w:bookmarkEnd w:id="190"/>
        </w:tc>
      </w:tr>
    </w:tbl>
    <w:bookmarkEnd w:id="191"/>
    <w:bookmarkEnd w:id="192"/>
    <w:bookmarkEnd w:id="193"/>
    <w:bookmarkStart w:id="223" w:name="вакцинация"/>
    <w:p>
      <w:pPr>
        <w:pStyle w:val="Heading2"/>
      </w:pPr>
      <w:r>
        <w:t xml:space="preserve">5.7 Вакцинация</w:t>
      </w:r>
    </w:p>
    <w:p>
      <w:pPr>
        <w:pStyle w:val="FirstParagraph"/>
      </w:pPr>
      <w:r>
        <w:t xml:space="preserve">В §8.5.6 выбран вариант с таймером. В дни 0 или 10 мгновенно вакцинируются</w:t>
      </w:r>
      <w:r>
        <w:t xml:space="preserve"> </w:t>
      </w:r>
      <w:r>
        <w:t xml:space="preserve">доли 0,0.25,0.5,0.6,0.75 текущих восприимчивых. Эффективность принята 100%.</w:t>
      </w:r>
      <w:r>
        <w:t xml:space="preserve"> </w:t>
      </w:r>
      <w:r>
        <w:t xml:space="preserve">Для каждой стратегии выполнены 10 повторов с seed=5001:5010, всего 100.</w:t>
      </w:r>
      <w:r>
        <w:t xml:space="preserve"> </w:t>
      </w:r>
      <w:r>
        <w:t xml:space="preserve">Критерий начального роста среднего поля после ранней вакцинации даёт</w:t>
      </w:r>
    </w:p>
    <w:p>
      <w:pPr>
        <w:pStyle w:val="BodyText"/>
      </w:pPr>
      <w:bookmarkStart w:id="194" w:name="eq-vaccine"/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β</m:t>
              </m:r>
              <m:r>
                <m:t>c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0.49545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Это порог снижения эффективного репродуктивного числа ниже единицы,</w:t>
      </w:r>
      <w:r>
        <w:t xml:space="preserve"> </w:t>
      </w:r>
      <w:r>
        <w:t xml:space="preserve">а не гарантия отсутствия вторичных заражений.</w:t>
      </w:r>
    </w:p>
    <w:bookmarkStart w:id="222" w:name="вакцинация-восприимчивых"/>
    <w:p>
      <w:pPr>
        <w:pStyle w:val="Heading3"/>
      </w:pPr>
      <w:r>
        <w:t xml:space="preserve">5.7.1 Вакцинация восприимчивых</w:t>
      </w:r>
    </w:p>
    <w:p>
      <w:pPr>
        <w:pStyle w:val="FirstParagraph"/>
      </w:pPr>
      <w:r>
        <w:t xml:space="preserve">Дополнительное задание 6: доля текущих S переводится в R в день 0 или 10.</w:t>
      </w:r>
      <w:r>
        <w:t xml:space="preserve"> </w:t>
      </w:r>
      <w:r>
        <w:t xml:space="preserve">Эффективность вакцины принята равной 100%; 0.5 означает половину S,</w:t>
      </w:r>
      <w:r>
        <w:t xml:space="preserve"> </w:t>
      </w:r>
      <w:r>
        <w:t xml:space="preserve">а не половину всей популяции. Доли 0,0.25,0.5,0.6,0.75; десять повторов.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</w:p>
    <w:p>
      <w:pPr>
        <w:pStyle w:val="SourceCode"/>
      </w:pPr>
      <w:r>
        <w:rPr>
          <w:rStyle w:val="NormalTok"/>
        </w:rPr>
        <w:t xml:space="preserve">rows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"Vaccination at day 0, seed=5001"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], fraction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],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model,result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"vaccination"</w:t>
      </w:r>
      <w:r>
        <w:rPr>
          <w:rStyle w:val="NormalTok"/>
        </w:rPr>
        <w:t xml:space="preserve">,seed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rep,</w:t>
      </w:r>
      <w:r>
        <w:br/>
      </w:r>
      <w:r>
        <w:rPr>
          <w:rStyle w:val="NormalTok"/>
        </w:rPr>
        <w:t xml:space="preserve">        vaccine_time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time,vaccine_fraction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fraction)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(rows,result)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(fig,model.ta,model.Ia;label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"fraction=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(fraction)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runs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"vaccination-runs"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(rows));</w:t>
      </w:r>
    </w:p>
    <w:bookmarkStart w:id="195" w:name="измерение-предотвращённых-инфекций"/>
    <w:p>
      <w:pPr>
        <w:pStyle w:val="Heading4"/>
      </w:pPr>
      <w:r>
        <w:t xml:space="preserve">5.7.1.1 Измерение предотвращённых инфекций</w:t>
      </w:r>
    </w:p>
    <w:p>
      <w:pPr>
        <w:pStyle w:val="FirstParagraph"/>
      </w:pPr>
      <w:r>
        <w:t xml:space="preserve">ever_infected=I₀+новые инфекции; вакцинированные сюда не входят.</w:t>
      </w:r>
      <w:r>
        <w:t xml:space="preserve"> </w:t>
      </w:r>
      <w:r>
        <w:t xml:space="preserve">R(T) смешивает выздоровевших и вакцинированных и не является заболеваемостью.</w:t>
      </w:r>
    </w:p>
    <w:p>
      <w:pPr>
        <w:pStyle w:val="SourceCode"/>
      </w:pPr>
      <w:r>
        <w:rPr>
          <w:rStyle w:val="NormalTok"/>
        </w:rPr>
        <w:t xml:space="preserve">summary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"vaccination-summary"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(runs,[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vaccine_time,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vaccine_fraction]))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(summary,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vaccine_time,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vaccine_fraction,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peak_mean,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infected_mean,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I_T_mean))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p>
      <w:pPr>
        <w:pStyle w:val="SourceCode"/>
      </w:pPr>
      <w:r>
        <w:rPr>
          <w:rStyle w:val="NormalTok"/>
        </w:rPr>
        <w:t xml:space="preserve">fig2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"Fraction of S vaccinated"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ever infected by T=40"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r.vaccine_time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time,summary),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vaccine_fraction)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(fig2,part.vaccine_fraction,part.infected_mean;marker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(time)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(fig2,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"11-plot"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(fig2)</w:t>
      </w:r>
    </w:p>
    <w:bookmarkEnd w:id="195"/>
    <w:bookmarkStart w:id="221" w:name="порог-среднего-поля"/>
    <w:p>
      <w:pPr>
        <w:pStyle w:val="Heading4"/>
      </w:pPr>
      <w:r>
        <w:t xml:space="preserve">5.7.1.2 Порог среднего поля</w:t>
      </w:r>
    </w:p>
    <w:p>
      <w:pPr>
        <w:pStyle w:val="FirstParagraph"/>
      </w:pPr>
      <w:r>
        <w:t xml:space="preserve">R_eff=βc S/(γ(N−1)); ранняя вакцинация достаточной доли снижает его ниже 1.</w:t>
      </w:r>
      <w:r>
        <w:t xml:space="preserve"> </w:t>
      </w:r>
      <w:r>
        <w:t xml:space="preserve">Это критерий среднего поля, а не гарантия отсутствия вторичных случаев.</w:t>
      </w:r>
    </w:p>
    <w:p>
      <w:pPr>
        <w:pStyle w:val="SourceCode"/>
      </w:pPr>
      <w:r>
        <w:rPr>
          <w:rStyle w:val="NormalTok"/>
        </w:rPr>
        <w:t xml:space="preserve">critical_fraction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BASE_P[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(BASE_U)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(BASE_P[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BASE_P[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BASE_U[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((critical_fraction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critical_fraction,))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vaccin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Среднее число когда-либо заражённых, включая начальные I₀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3168"/>
              <w:gridCol w:w="277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Доля текущих 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Заразились к T=40, вакцина в день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Вакцина в день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787.2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787.2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414.1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497.8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78.8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35.4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248.3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202.9</w:t>
                  </w:r>
                </w:p>
              </w:tc>
            </w:tr>
          </w:tbl>
          <w:bookmarkEnd w:id="196"/>
          <w:p/>
        </w:tc>
      </w:tr>
    </w:tbl>
    <w:p>
      <w:pPr>
        <w:pStyle w:val="BodyText"/>
      </w:pPr>
      <w:r>
        <w:t xml:space="preserve">Ранняя вакцинация 75% текущих S снижает среднее число заражённых с 787.2</w:t>
      </w:r>
      <w:r>
        <w:t xml:space="preserve"> </w:t>
      </w:r>
      <w:r>
        <w:t xml:space="preserve">до 16.6, то есть примерно на 97.9%. При той же доле в день 10 результат</w:t>
      </w:r>
      <w:r>
        <w:t xml:space="preserve"> </w:t>
      </w:r>
      <w:r>
        <w:t xml:space="preserve">равен 202.9: вмешательство уже не отменяет произошедших заражений.</w:t>
      </w:r>
      <w:r>
        <w:t xml:space="preserve"> </w:t>
      </w:r>
      <w:r>
        <w:t xml:space="preserve">На</w:t>
      </w:r>
      <w:r>
        <w:t xml:space="preserve"> </w:t>
      </w:r>
      <w:hyperlink w:anchor="fig-vaccine">
        <w:r>
          <w:rPr>
            <w:rStyle w:val="Hyperlink"/>
          </w:rPr>
          <w:t xml:space="preserve">рис. 34</w:t>
        </w:r>
      </w:hyperlink>
      <w:r>
        <w:t xml:space="preserve"> </w:t>
      </w:r>
      <w:r>
        <w:t xml:space="preserve">видны отдельные траектории, а</w:t>
      </w:r>
      <w:r>
        <w:t xml:space="preserve"> </w:t>
      </w:r>
      <w:hyperlink w:anchor="fig-vaccine-compare">
        <w:r>
          <w:rPr>
            <w:rStyle w:val="Hyperlink"/>
          </w:rPr>
          <w:t xml:space="preserve">рис. 35</w:t>
        </w:r>
      </w:hyperlink>
      <w:r>
        <w:t xml:space="preserve"> </w:t>
      </w:r>
      <w:r>
        <w:t xml:space="preserve">сравнивает стратегии по средним. Рост R после вакцинации не равен росту</w:t>
      </w:r>
      <w:r>
        <w:t xml:space="preserve"> </w:t>
      </w:r>
      <w:r>
        <w:t xml:space="preserve">заболеваемости, поэтому использован отдельный счётчик инфекций.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vaccine"/>
          <w:p>
            <w:pPr>
              <w:pStyle w:val="Compact"/>
              <w:jc w:val="center"/>
            </w:pPr>
            <w:r>
              <w:drawing>
                <wp:inline>
                  <wp:extent cx="5337810" cy="2935795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../image/10-plot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293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Траектории при ранней вакцинации</w:t>
            </w:r>
          </w:p>
          <w:bookmarkEnd w:id="2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vaccine-compare"/>
          <w:p>
            <w:pPr>
              <w:pStyle w:val="Compact"/>
              <w:jc w:val="center"/>
            </w:pPr>
            <w:r>
              <w:drawing>
                <wp:inline>
                  <wp:extent cx="5337810" cy="309031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../image/11-plot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090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Число заражённых при двух сроках вмешательства</w:t>
            </w:r>
          </w:p>
          <w:bookmarkEnd w:id="204"/>
        </w:tc>
      </w:tr>
    </w:tbl>
    <w:p>
      <w:pPr>
        <w:pStyle w:val="BodyText"/>
      </w:pPr>
      <w:r>
        <w:t xml:space="preserve">Расчёт стратегии и проверка порога показаны на</w:t>
      </w:r>
      <w:r>
        <w:t xml:space="preserve"> </w:t>
      </w:r>
      <w:hyperlink w:anchor="fig-vaccine-term">
        <w:r>
          <w:rPr>
            <w:rStyle w:val="Hyperlink"/>
          </w:rPr>
          <w:t xml:space="preserve">рис. 36</w:t>
        </w:r>
      </w:hyperlink>
      <w:r>
        <w:t xml:space="preserve">,</w:t>
      </w:r>
      <w:r>
        <w:t xml:space="preserve"> </w:t>
      </w:r>
      <w:hyperlink w:anchor="fig-vaccine-nb">
        <w:r>
          <w:rPr>
            <w:rStyle w:val="Hyperlink"/>
          </w:rPr>
          <w:t xml:space="preserve">рис. 37</w:t>
        </w:r>
      </w:hyperlink>
      <w:r>
        <w:t xml:space="preserve">,</w:t>
      </w:r>
      <w:r>
        <w:t xml:space="preserve"> </w:t>
      </w:r>
      <w:hyperlink w:anchor="fig-vaccine-result">
        <w:r>
          <w:rPr>
            <w:rStyle w:val="Hyperlink"/>
          </w:rPr>
          <w:t xml:space="preserve">рис. 38</w:t>
        </w:r>
      </w:hyperlink>
      <w:r>
        <w:t xml:space="preserve"> </w:t>
      </w:r>
      <w:r>
        <w:t xml:space="preserve">и</w:t>
      </w:r>
      <w:r>
        <w:t xml:space="preserve"> </w:t>
      </w:r>
      <w:hyperlink w:anchor="fig-vaccine-final">
        <w:r>
          <w:rPr>
            <w:rStyle w:val="Hyperlink"/>
          </w:rPr>
          <w:t xml:space="preserve">рис. 39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fig-vaccine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../image/08-terminal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Вакцинация в терминале</w:t>
            </w:r>
          </w:p>
          <w:bookmarkEnd w:id="2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vaccine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../image/07-jupyter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Блокнот вакцинации</w:t>
            </w:r>
          </w:p>
          <w:bookmarkEnd w:id="2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vaccine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../image/07-jupyter-result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Сравнение стратегий и критерий порога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vaccine-f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../image/07-jupyter-final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Число заражённых при двух сроках вакцинации</w:t>
            </w:r>
          </w:p>
          <w:bookmarkEnd w:id="220"/>
        </w:tc>
      </w:tr>
    </w:tbl>
    <w:bookmarkEnd w:id="221"/>
    <w:bookmarkEnd w:id="222"/>
    <w:bookmarkEnd w:id="223"/>
    <w:bookmarkStart w:id="251" w:name="латентная-стадия-seir"/>
    <w:p>
      <w:pPr>
        <w:pStyle w:val="Heading2"/>
      </w:pPr>
      <w:r>
        <w:t xml:space="preserve">5.8 Латентная стадия SEIR</w:t>
      </w:r>
    </w:p>
    <w:p>
      <w:pPr>
        <w:pStyle w:val="FirstParagraph"/>
      </w:pPr>
      <w:r>
        <w:t xml:space="preserve">В §8.5.7 после заражения вводится состояние E. Такой человек ещё не</w:t>
      </w:r>
      <w:r>
        <w:t xml:space="preserve"> </w:t>
      </w:r>
      <w:r>
        <w:t xml:space="preserve">передаёт инфекцию. Переход E в I ожидает Exp(1/σ), а болезнь отсчитывается</w:t>
      </w:r>
      <w:r>
        <w:t xml:space="preserve"> </w:t>
      </w:r>
      <w:r>
        <w:t xml:space="preserve">с начала I. Сравниваются SIR и σ=0.25,0.5,1 при прежних β,c,γ,T.</w:t>
      </w:r>
      <w:r>
        <w:t xml:space="preserve"> </w:t>
      </w:r>
      <w:r>
        <w:t xml:space="preserve">На каждый вариант приходятся 10 повторов с seed=6001:6010.</w:t>
      </w:r>
    </w:p>
    <w:bookmarkStart w:id="250" w:name="латентная-стадия-seir-1"/>
    <w:p>
      <w:pPr>
        <w:pStyle w:val="Heading3"/>
      </w:pPr>
      <w:r>
        <w:t xml:space="preserve">5.8.1 Латентная стадия SEIR</w:t>
      </w:r>
    </w:p>
    <w:p>
      <w:pPr>
        <w:pStyle w:val="FirstParagraph"/>
      </w:pPr>
      <w:r>
        <w:t xml:space="preserve">Дополнительное задание 7: после заражения S→E; E ещё не заразны.</w:t>
      </w:r>
      <w:r>
        <w:t xml:space="preserve"> </w:t>
      </w:r>
      <w:r>
        <w:t xml:space="preserve">Время E→I экспоненциальное со средним 1/σ. Выздоровление отсчитывается</w:t>
      </w:r>
      <w:r>
        <w:t xml:space="preserve"> </w:t>
      </w:r>
      <w:r>
        <w:t xml:space="preserve">с перехода в I, а не с заражения. Сравнение с SIR на одинаковых seed.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</w:p>
    <w:p>
      <w:pPr>
        <w:pStyle w:val="SourceCode"/>
      </w:pPr>
      <w:r>
        <w:rPr>
          <w:rStyle w:val="NormalTok"/>
        </w:rPr>
        <w:t xml:space="preserve">rows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"Latent period: seed=6001"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model,result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"seir"</w:t>
      </w:r>
      <w:r>
        <w:rPr>
          <w:rStyle w:val="NormalTok"/>
        </w:rPr>
        <w:t xml:space="preserve">,sigma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sigma,seed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(fig,model.ta,model.Ia;label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isinf</w:t>
      </w:r>
      <w:r>
        <w:rPr>
          <w:rStyle w:val="NormalTok"/>
        </w:rPr>
        <w:t xml:space="preserve">(sigma) ?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"SEIR sigma=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(sigma)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.5</w:t>
      </w:r>
      <w:r>
        <w:br/>
      </w:r>
      <w:r>
        <w:rPr>
          <w:rStyle w:val="NormalTok"/>
        </w:rPr>
        <w:t xml:space="preserve">            states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plot_states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(model);title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"SEIR sigma=0.5"</w:t>
      </w:r>
      <w:r>
        <w:rPr>
          <w:rStyle w:val="NormalTok"/>
        </w:rPr>
        <w:t xml:space="preserve">,exposed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(states,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"13-plot"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runs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"seir-runs"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(rows));</w:t>
      </w:r>
    </w:p>
    <w:p>
      <w:pPr>
        <w:pStyle w:val="SourceCode"/>
      </w:pPr>
      <w:r>
        <w:rPr>
          <w:rStyle w:val="NormalTok"/>
        </w:rPr>
        <w:t xml:space="preserve">summary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"seir-summary"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(runs,[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sigma]))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bookmarkStart w:id="249" w:name="все-четыре-состояния"/>
    <w:p>
      <w:pPr>
        <w:pStyle w:val="Heading4"/>
      </w:pPr>
      <w:r>
        <w:t xml:space="preserve">5.8.1.1 Все четыре состояния</w:t>
      </w:r>
    </w:p>
    <w:p>
      <w:pPr>
        <w:pStyle w:val="FirstParagraph"/>
      </w:pPr>
      <w:r>
        <w:t xml:space="preserve">При T=40 часть особей может оставаться в E или I, поэтому различие R(T)</w:t>
      </w:r>
      <w:r>
        <w:t xml:space="preserve"> </w:t>
      </w:r>
      <w:r>
        <w:t xml:space="preserve">не следует интерпретировать как доказательство разного финального размера.</w:t>
      </w:r>
    </w:p>
    <w:p>
      <w:pPr>
        <w:pStyle w:val="SourceCode"/>
      </w:pPr>
      <w:r>
        <w:rPr>
          <w:rStyle w:val="NormalTok"/>
        </w:rPr>
        <w:t xml:space="preserve">selected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r.sigma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r.seed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6001</w:t>
      </w:r>
      <w:r>
        <w:rPr>
          <w:rStyle w:val="NormalTok"/>
        </w:rPr>
        <w:t xml:space="preserve">,runs)</w:t>
      </w:r>
      <w:r>
        <w:br/>
      </w:r>
      <w:r>
        <w:rPr>
          <w:rStyle w:val="NormalTok"/>
        </w:rPr>
        <w:t xml:space="preserve">trajectory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(selected.csv[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]),DataFrame)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(trajectory.S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trajectory.E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trajectory.I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trajectory.R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plot_states</w:t>
      </w:r>
      <w:r>
        <w:rPr>
          <w:rStyle w:val="NormalTok"/>
        </w:rPr>
        <w:t xml:space="preserve">(trajectory;title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"SEIR sigma=0.5"</w:t>
      </w:r>
      <w:r>
        <w:rPr>
          <w:rStyle w:val="NormalTok"/>
        </w:rPr>
        <w:t xml:space="preserve">,exposed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se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Сравнение SIR и SEIR на горизонте 40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Вариант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Средний пик 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время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R(40)/N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SEIR, σ=0.25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SEIR, σ=0.5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SEIR, σ=1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0.6847</w:t>
                  </w:r>
                </w:p>
              </w:tc>
            </w:tr>
          </w:tbl>
          <w:bookmarkEnd w:id="224"/>
          <w:p/>
        </w:tc>
      </w:tr>
    </w:tbl>
    <w:p>
      <w:pPr>
        <w:pStyle w:val="BodyText"/>
      </w:pPr>
      <w:r>
        <w:t xml:space="preserve">Латентная стадия задерживает передачу инфекции, снижая наблюдаемый пик</w:t>
      </w:r>
      <w:r>
        <w:t xml:space="preserve"> </w:t>
      </w:r>
      <w:r>
        <w:t xml:space="preserve">и сдвигая его вправо (</w:t>
      </w:r>
      <w:hyperlink w:anchor="fig-seir">
        <w:r>
          <w:rPr>
            <w:rStyle w:val="Hyperlink"/>
          </w:rPr>
          <w:t xml:space="preserve">рис. 40</w:t>
        </w:r>
      </w:hyperlink>
      <w:r>
        <w:t xml:space="preserve">). При σ=0.25 средний пик находится близко</w:t>
      </w:r>
      <w:r>
        <w:t xml:space="preserve"> </w:t>
      </w:r>
      <w:r>
        <w:t xml:space="preserve">к концу расчёта. Часть процессов к T ещё не завершилась, поэтому таблица</w:t>
      </w:r>
      <w:r>
        <w:t xml:space="preserve"> </w:t>
      </w:r>
      <w:r>
        <w:t xml:space="preserve">не доказывает различие окончательных размеров эпидемий.</w:t>
      </w:r>
      <w:r>
        <w:t xml:space="preserve"> </w:t>
      </w:r>
      <w:hyperlink w:anchor="fig-seir-states">
        <w:r>
          <w:rPr>
            <w:rStyle w:val="Hyperlink"/>
          </w:rPr>
          <w:t xml:space="preserve">рис. 41</w:t>
        </w:r>
      </w:hyperlink>
      <w:r>
        <w:t xml:space="preserve"> </w:t>
      </w:r>
      <w:r>
        <w:t xml:space="preserve">отдельно показывает все четыре состояния при σ=0.5.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seir"/>
          <w:p>
            <w:pPr>
              <w:pStyle w:val="Compact"/>
              <w:jc w:val="center"/>
            </w:pPr>
            <w:r>
              <w:drawing>
                <wp:inline>
                  <wp:extent cx="5337810" cy="2935795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../image/12-plot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293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Сравнение латентных периодов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seir-states"/>
          <w:p>
            <w:pPr>
              <w:pStyle w:val="Compact"/>
              <w:jc w:val="center"/>
            </w:pPr>
            <w:r>
              <w:drawing>
                <wp:inline>
                  <wp:extent cx="5337810" cy="3202686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../image/13-plot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3202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Все состояния S/E/I/R</w:t>
            </w:r>
          </w:p>
          <w:bookmarkEnd w:id="232"/>
        </w:tc>
      </w:tr>
    </w:tbl>
    <w:p>
      <w:pPr>
        <w:pStyle w:val="BodyText"/>
      </w:pPr>
      <w:r>
        <w:t xml:space="preserve">Проверки SEIR представлены на</w:t>
      </w:r>
      <w:r>
        <w:t xml:space="preserve"> </w:t>
      </w:r>
      <w:hyperlink w:anchor="fig-seir-term">
        <w:r>
          <w:rPr>
            <w:rStyle w:val="Hyperlink"/>
          </w:rPr>
          <w:t xml:space="preserve">рис. 42</w:t>
        </w:r>
      </w:hyperlink>
      <w:r>
        <w:t xml:space="preserve">,</w:t>
      </w:r>
      <w:r>
        <w:t xml:space="preserve"> </w:t>
      </w:r>
      <w:hyperlink w:anchor="fig-seir-nb">
        <w:r>
          <w:rPr>
            <w:rStyle w:val="Hyperlink"/>
          </w:rPr>
          <w:t xml:space="preserve">рис. 43</w:t>
        </w:r>
      </w:hyperlink>
      <w:r>
        <w:t xml:space="preserve">,</w:t>
      </w:r>
      <w:r>
        <w:t xml:space="preserve"> </w:t>
      </w:r>
      <w:hyperlink w:anchor="fig-seir-result">
        <w:r>
          <w:rPr>
            <w:rStyle w:val="Hyperlink"/>
          </w:rPr>
          <w:t xml:space="preserve">рис. 44</w:t>
        </w:r>
      </w:hyperlink>
      <w:r>
        <w:t xml:space="preserve"> </w:t>
      </w:r>
      <w:r>
        <w:t xml:space="preserve">и</w:t>
      </w:r>
      <w:r>
        <w:t xml:space="preserve"> </w:t>
      </w:r>
      <w:hyperlink w:anchor="fig-seir-final">
        <w:r>
          <w:rPr>
            <w:rStyle w:val="Hyperlink"/>
          </w:rPr>
          <w:t xml:space="preserve">рис. 45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seir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../image/09-terminal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Расчёт SEIR в терминале</w:t>
            </w:r>
          </w:p>
          <w:bookmarkEnd w:id="2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seir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../image/08-jupyter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Блокнот SEIR</w:t>
            </w:r>
          </w:p>
          <w:bookmarkEnd w:id="2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eir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../image/08-jupyter-result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Результат SEIR в блокноте</w:t>
            </w:r>
          </w:p>
          <w:bookmarkEnd w:id="2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seir-f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../image/08-jupyter-final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Четыре состояния в блокноте</w:t>
            </w:r>
          </w:p>
          <w:bookmarkEnd w:id="248"/>
        </w:tc>
      </w:tr>
    </w:tbl>
    <w:bookmarkEnd w:id="249"/>
    <w:bookmarkEnd w:id="250"/>
    <w:bookmarkEnd w:id="251"/>
    <w:bookmarkStart w:id="275" w:name="сравнение-с-оду"/>
    <w:p>
      <w:pPr>
        <w:pStyle w:val="Heading2"/>
      </w:pPr>
      <w:r>
        <w:t xml:space="preserve">5.9 Сравнение с ОДУ</w:t>
      </w:r>
    </w:p>
    <w:p>
      <w:pPr>
        <w:pStyle w:val="FirstParagraph"/>
      </w:pPr>
      <w:r>
        <w:t xml:space="preserve">Уравнения (</w:t>
      </w:r>
      <w:hyperlink w:anchor="eq-ode">
        <w:r>
          <w:rPr>
            <w:rStyle w:val="Hyperlink"/>
          </w:rPr>
          <w:t xml:space="preserve">2</w:t>
        </w:r>
      </w:hyperlink>
      <w:r>
        <w:t xml:space="preserve">) решены RK4 с шагами 0.02 и 0.01. Максимальное</w:t>
      </w:r>
      <w:r>
        <w:t xml:space="preserve"> </w:t>
      </w:r>
      <w:r>
        <w:t xml:space="preserve">расхождение на общей сетке составило</w:t>
      </w:r>
      <w:r>
        <w:t xml:space="preserve"> </w:t>
      </w:r>
      <m:oMath>
        <m:r>
          <m:t>1.089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  <w:r>
        <w:t xml:space="preserve"> </w:t>
      </w:r>
      <w:r>
        <w:t xml:space="preserve">Ансамбль состоит из 20 DES-прогонов с seed=7001:7020. Для его сопоставления</w:t>
      </w:r>
      <w:r>
        <w:t xml:space="preserve"> </w:t>
      </w:r>
      <w:r>
        <w:t xml:space="preserve">с ОДУ использована ступенчатая интерполяция на сетку 0:0.5:40.</w:t>
      </w:r>
    </w:p>
    <w:bookmarkStart w:id="274" w:name="X6dec5c27113d74e1eed3c7dc42512592ddc2afe"/>
    <w:p>
      <w:pPr>
        <w:pStyle w:val="Heading3"/>
      </w:pPr>
      <w:r>
        <w:t xml:space="preserve">5.9.1 Сравнение DES с обыкновенными дифференциальными уравнениями</w:t>
      </w:r>
    </w:p>
    <w:p>
      <w:pPr>
        <w:pStyle w:val="FirstParagraph"/>
      </w:pPr>
      <w:r>
        <w:t xml:space="preserve">Методичка предлагает сопоставить индивидуальную стохастическую динамику</w:t>
      </w:r>
      <w:r>
        <w:t xml:space="preserve"> </w:t>
      </w:r>
      <w:r>
        <w:t xml:space="preserve">с ОДУ. Здесь интенсивность заражения βcSI/(N−1): контакт исключает самого</w:t>
      </w:r>
      <w:r>
        <w:t xml:space="preserve"> </w:t>
      </w:r>
      <w:r>
        <w:t xml:space="preserve">себя. Это не закон βSI из лабораторной 6. Замыкание среднего поля не</w:t>
      </w:r>
      <w:r>
        <w:t xml:space="preserve"> </w:t>
      </w:r>
      <w:r>
        <w:t xml:space="preserve">учитывает корреляции S и I, поэтому не обязано совпадать со средним DES.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project.SIRDES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.Experiments</w:t>
      </w:r>
    </w:p>
    <w:p>
      <w:pPr>
        <w:pStyle w:val="SourceCode"/>
      </w:pPr>
      <w:r>
        <w:rPr>
          <w:rStyle w:val="NormalTok"/>
        </w:rPr>
        <w:t xml:space="preserve">rows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.5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curves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(grid),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    model,result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"ode-comparison"</w:t>
      </w:r>
      <w:r>
        <w:rPr>
          <w:rStyle w:val="NormalTok"/>
        </w:rPr>
        <w:t xml:space="preserve">,seed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7000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(rows,result)</w:t>
      </w:r>
      <w:r>
        <w:br/>
      </w:r>
      <w:r>
        <w:rPr>
          <w:rStyle w:val="NormalTok"/>
        </w:rPr>
        <w:t xml:space="preserve">    curves[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,rep]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sample_step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(model),grid,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"ode-comparison-runs"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(rows));</w:t>
      </w:r>
    </w:p>
    <w:bookmarkStart w:id="252" w:name="rk4-и-контроль-шага"/>
    <w:p>
      <w:pPr>
        <w:pStyle w:val="Heading4"/>
      </w:pPr>
      <w:r>
        <w:t xml:space="preserve">5.9.1.1 RK4 и контроль шага</w:t>
      </w:r>
    </w:p>
    <w:p>
      <w:pPr>
        <w:pStyle w:val="SourceCode"/>
      </w:pPr>
      <w:r>
        <w:rPr>
          <w:rStyle w:val="NormalTok"/>
        </w:rPr>
        <w:t xml:space="preserve">coarse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ode_sir</w:t>
      </w:r>
      <w:r>
        <w:rPr>
          <w:rStyle w:val="NormalTok"/>
        </w:rPr>
        <w:t xml:space="preserve">(BASE_U,BASE_P,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;dt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ode_sir</w:t>
      </w:r>
      <w:r>
        <w:rPr>
          <w:rStyle w:val="NormalTok"/>
        </w:rPr>
        <w:t xml:space="preserve">(BASE_U,BASE_P,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;dt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(coarse[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R]])</w:t>
      </w:r>
      <w:r>
        <w:rPr>
          <w:rStyle w:val="FunctionTok"/>
        </w:rPr>
        <w:t xml:space="preserve">-Matrix</w:t>
      </w:r>
      <w:r>
        <w:rPr>
          <w:rStyle w:val="NormalTok"/>
        </w:rPr>
        <w:t xml:space="preserve">(fine[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R]])))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.(fine.S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fine.I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fine.R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"ode-trajectory"</w:t>
      </w:r>
      <w:r>
        <w:rPr>
          <w:rStyle w:val="NormalTok"/>
        </w:rPr>
        <w:t xml:space="preserve">,fine)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"ode-convergence"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.02</w:t>
      </w:r>
      <w:r>
        <w:rPr>
          <w:rStyle w:val="NormalTok"/>
        </w:rPr>
        <w:t xml:space="preserve">],reference_dt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],max_difference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[error]))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((dt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.02</w:t>
      </w:r>
      <w:r>
        <w:rPr>
          <w:rStyle w:val="NormalTok"/>
        </w:rPr>
        <w:t xml:space="preserve">,reference_dt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,max_difference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error))</w:t>
      </w:r>
    </w:p>
    <w:bookmarkEnd w:id="252"/>
    <w:bookmarkStart w:id="273" w:name="ансамбль-и-разброс"/>
    <w:p>
      <w:pPr>
        <w:pStyle w:val="Heading4"/>
      </w:pPr>
      <w:r>
        <w:t xml:space="preserve">5.9.1.2 Ансамбль и разброс</w:t>
      </w:r>
    </w:p>
    <w:p>
      <w:pPr>
        <w:pStyle w:val="SourceCode"/>
      </w:pPr>
      <w:r>
        <w:rPr>
          <w:rStyle w:val="NormalTok"/>
        </w:rPr>
        <w:t xml:space="preserve">avg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(curves;dims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(curves;dims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(curves[j,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axes</w:t>
      </w:r>
      <w:r>
        <w:rPr>
          <w:rStyle w:val="NormalTok"/>
        </w:rPr>
        <w:t xml:space="preserve">(curves,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(curves[j,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rPr>
          <w:rStyle w:val="FloatTok"/>
        </w:rPr>
        <w:t xml:space="preserve">.9</w:t>
      </w:r>
      <w:r>
        <w:rPr>
          <w:rStyle w:val="NormalTok"/>
        </w:rPr>
        <w:t xml:space="preserve">)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axes</w:t>
      </w:r>
      <w:r>
        <w:rPr>
          <w:rStyle w:val="NormalTok"/>
        </w:rPr>
        <w:t xml:space="preserve">(curves,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ensemble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"ode-ensemble"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grid,mean_I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avg,sd_I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sd,q10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lo,q90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(ensemble,</w:t>
      </w:r>
      <w:r>
        <w:rPr>
          <w:rStyle w:val="FloatTok"/>
        </w:rPr>
        <w:t xml:space="preserve">8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(grid,avg;ribbon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(avg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lo,hi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avg),fillalpha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 mean, 10–90% 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(fig,fine.t,fine.I;label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"mean-field ODE"</w:t>
      </w:r>
      <w:r>
        <w:rPr>
          <w:rStyle w:val="NormalTok"/>
        </w:rPr>
        <w:t xml:space="preserve">,lw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(fig,</w:t>
      </w:r>
      <w:r>
        <w:rPr>
          <w:rStyle w:val="FunctionTok"/>
        </w:rPr>
        <w:t xml:space="preserve">figure_path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"14-plot"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</w:p>
    <w:p>
      <w:pPr>
        <w:pStyle w:val="FirstParagraph"/>
      </w:pPr>
      <w:r>
        <w:t xml:space="preserve">Полоса показывает межтраекторные квантили, а не доверительный интервал</w:t>
      </w:r>
      <w:r>
        <w:t xml:space="preserve"> </w:t>
      </w:r>
      <w:r>
        <w:t xml:space="preserve">среднего. Двадцать повторов недостаточны для точной оценки редких событий.</w:t>
      </w:r>
    </w:p>
    <w:p>
      <w:pPr>
        <w:pStyle w:val="SourceCode"/>
      </w:pP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(fine.I)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(ode_peak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[fine.I[k]],ode_peak_time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[fine.t[k]],</w:t>
      </w:r>
      <w:r>
        <w:br/>
      </w:r>
      <w:r>
        <w:rPr>
          <w:rStyle w:val="NormalTok"/>
        </w:rPr>
        <w:t xml:space="preserve">    des_mean_of_peaks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.(rows,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peak_I))],</w:t>
      </w:r>
      <w:r>
        <w:br/>
      </w:r>
      <w:r>
        <w:rPr>
          <w:rStyle w:val="NormalTok"/>
        </w:rPr>
        <w:t xml:space="preserve">    des_peak_of_mean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(avg)])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"ode-comparison-summary"</w:t>
      </w:r>
      <w:r>
        <w:rPr>
          <w:rStyle w:val="NormalTok"/>
        </w:rPr>
        <w:t xml:space="preserve">,result)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(result)</w:t>
      </w:r>
    </w:p>
    <w:p>
      <w:pPr>
        <w:pStyle w:val="FirstParagraph"/>
      </w:pPr>
      <w:r>
        <w:t xml:space="preserve">Пик ОДУ равен 158.793 при t=17.49 на сетке 0.01. Среднее индивидуальных</w:t>
      </w:r>
      <w:r>
        <w:t xml:space="preserve"> </w:t>
      </w:r>
      <w:r>
        <w:t xml:space="preserve">DES-пиков равно 160.4, но пик средней кривой только 141.95. Эти показатели</w:t>
      </w:r>
      <w:r>
        <w:t xml:space="preserve"> </w:t>
      </w:r>
      <w:r>
        <w:t xml:space="preserve">различаются, поскольку случайные траектории достигают максимумов в разные</w:t>
      </w:r>
      <w:r>
        <w:t xml:space="preserve"> </w:t>
      </w:r>
      <w:r>
        <w:t xml:space="preserve">моменты. Операции усреднения и максимизации не перестановочны.</w:t>
      </w:r>
    </w:p>
    <w:p>
      <w:pPr>
        <w:pStyle w:val="BodyText"/>
      </w:pPr>
      <w:r>
        <w:t xml:space="preserve">На</w:t>
      </w:r>
      <w:r>
        <w:t xml:space="preserve"> </w:t>
      </w:r>
      <w:hyperlink w:anchor="fig-ode">
        <w:r>
          <w:rPr>
            <w:rStyle w:val="Hyperlink"/>
          </w:rPr>
          <w:t xml:space="preserve">рис. 46</w:t>
        </w:r>
      </w:hyperlink>
      <w:r>
        <w:t xml:space="preserve"> </w:t>
      </w:r>
      <w:r>
        <w:t xml:space="preserve">полоса 10–90% описывает разброс траекторий. Отличие среднего</w:t>
      </w:r>
      <w:r>
        <w:t xml:space="preserve"> </w:t>
      </w:r>
      <w:r>
        <w:t xml:space="preserve">от ОДУ связано как с конечным числом повторов, так и с замыканием среднего</w:t>
      </w:r>
      <w:r>
        <w:t xml:space="preserve"> </w:t>
      </w:r>
      <w:r>
        <w:t xml:space="preserve">поля. Малое расхождение двух шагов RK4 подтверждает численную сходимость</w:t>
      </w:r>
      <w:r>
        <w:t xml:space="preserve"> </w:t>
      </w:r>
      <w:r>
        <w:t xml:space="preserve">решателя, но не делает детерминированное приближение точной стохастической моделью.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ode"/>
          <w:p>
            <w:pPr>
              <w:pStyle w:val="Compact"/>
              <w:jc w:val="center"/>
            </w:pPr>
            <w:r>
              <w:drawing>
                <wp:inline>
                  <wp:extent cx="5337810" cy="2935795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../image/14-plot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293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Ансамбль DES и приближение ОДУ</w:t>
            </w:r>
          </w:p>
          <w:bookmarkEnd w:id="256"/>
        </w:tc>
      </w:tr>
    </w:tbl>
    <w:p>
      <w:pPr>
        <w:pStyle w:val="BodyText"/>
      </w:pPr>
      <w:r>
        <w:t xml:space="preserve">Код и итоговые показатели доступны на</w:t>
      </w:r>
      <w:r>
        <w:t xml:space="preserve"> </w:t>
      </w:r>
      <w:hyperlink w:anchor="fig-ode-term">
        <w:r>
          <w:rPr>
            <w:rStyle w:val="Hyperlink"/>
          </w:rPr>
          <w:t xml:space="preserve">рис. 47</w:t>
        </w:r>
      </w:hyperlink>
      <w:r>
        <w:t xml:space="preserve">,</w:t>
      </w:r>
      <w:r>
        <w:t xml:space="preserve"> </w:t>
      </w:r>
      <w:hyperlink w:anchor="fig-ode-nb">
        <w:r>
          <w:rPr>
            <w:rStyle w:val="Hyperlink"/>
          </w:rPr>
          <w:t xml:space="preserve">рис. 48</w:t>
        </w:r>
      </w:hyperlink>
      <w:r>
        <w:t xml:space="preserve">,</w:t>
      </w:r>
      <w:r>
        <w:t xml:space="preserve"> </w:t>
      </w:r>
      <w:hyperlink w:anchor="fig-ode-result">
        <w:r>
          <w:rPr>
            <w:rStyle w:val="Hyperlink"/>
          </w:rPr>
          <w:t xml:space="preserve">рис. 49</w:t>
        </w:r>
      </w:hyperlink>
      <w:r>
        <w:t xml:space="preserve"> </w:t>
      </w:r>
      <w:r>
        <w:t xml:space="preserve">и</w:t>
      </w:r>
      <w:r>
        <w:t xml:space="preserve"> </w:t>
      </w:r>
      <w:hyperlink w:anchor="fig-ode-final">
        <w:r>
          <w:rPr>
            <w:rStyle w:val="Hyperlink"/>
          </w:rPr>
          <w:t xml:space="preserve">рис. 50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de-term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../image/10-terminal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Сравнение с ОДУ в терминале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ode-nb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../image/09-jupyter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Блокнот сравнения с ОДУ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ode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../image/09-jupyter-result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Пик среднего и среднее пиков</w:t>
            </w:r>
          </w:p>
          <w:bookmarkEnd w:id="2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ode-final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../image/09-jupyter-final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Средняя траектория и межтраекторный разброс</w:t>
            </w:r>
          </w:p>
          <w:bookmarkEnd w:id="272"/>
        </w:tc>
      </w:tr>
    </w:tbl>
    <w:bookmarkEnd w:id="273"/>
    <w:bookmarkEnd w:id="274"/>
    <w:bookmarkEnd w:id="275"/>
    <w:bookmarkEnd w:id="276"/>
    <w:bookmarkStart w:id="284" w:name="X6d639677db3d997342459354d990b108b015c03"/>
    <w:p>
      <w:pPr>
        <w:pStyle w:val="Heading1"/>
      </w:pPr>
      <w:r>
        <w:t xml:space="preserve">6. Производные форматы и проверка результатов</w:t>
      </w:r>
    </w:p>
    <w:bookmarkStart w:id="277" w:name="литературная-документация"/>
    <w:p>
      <w:pPr>
        <w:pStyle w:val="Heading2"/>
      </w:pPr>
      <w:r>
        <w:t xml:space="preserve">6.1 Литературная документация</w:t>
      </w:r>
    </w:p>
    <w:p>
      <w:pPr>
        <w:pStyle w:val="FirstParagraph"/>
      </w:pPr>
      <w:r>
        <w:t xml:space="preserve">Все девять сценариев написаны в литературном стиле.</w:t>
      </w:r>
      <w:r>
        <w:t xml:space="preserve"> </w:t>
      </w:r>
      <w:r>
        <w:rPr>
          <w:rStyle w:val="VerbatimChar"/>
        </w:rPr>
        <w:t xml:space="preserve">Literate.script</w:t>
      </w:r>
      <w:r>
        <w:t xml:space="preserve"> </w:t>
      </w:r>
      <w:r>
        <w:t xml:space="preserve">создаёт чистый код,</w:t>
      </w:r>
      <w:r>
        <w:t xml:space="preserve"> </w:t>
      </w:r>
      <w:r>
        <w:rPr>
          <w:rStyle w:val="VerbatimChar"/>
        </w:rPr>
        <w:t xml:space="preserve">Literate.notebook</w:t>
      </w:r>
      <w:r>
        <w:t xml:space="preserve"> </w:t>
      </w:r>
      <w:r>
        <w:t xml:space="preserve">— IPYNB,</w:t>
      </w:r>
      <w:r>
        <w:t xml:space="preserve"> </w:t>
      </w:r>
      <w:r>
        <w:rPr>
          <w:rStyle w:val="VerbatimChar"/>
        </w:rPr>
        <w:t xml:space="preserve">Literate.markdown</w:t>
      </w:r>
      <w:r>
        <w:t xml:space="preserve"> </w:t>
      </w:r>
      <w:r>
        <w:t xml:space="preserve">— QMD.</w:t>
      </w:r>
      <w:r>
        <w:t xml:space="preserve"> </w:t>
      </w:r>
      <w:r>
        <w:t xml:space="preserve">Девять блокнотов содержат 42 выполненные кодовые ячейки без ошибок.</w:t>
      </w:r>
      <w:r>
        <w:t xml:space="preserve"> </w:t>
      </w:r>
      <w:r>
        <w:t xml:space="preserve">HTML-документация собрана из выполненных блокнотов без повторного расчёта.</w:t>
      </w:r>
    </w:p>
    <w:p>
      <w:pPr>
        <w:pStyle w:val="BodyText"/>
      </w:pPr>
      <w:r>
        <w:t xml:space="preserve">В листинге 3 показано создание документации для отчёта из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.</w:t>
      </w:r>
      <w:r>
        <w:t xml:space="preserve"> </w:t>
      </w:r>
      <w:r>
        <w:t xml:space="preserve">Статический вариант заменяет исполняемые блоки обычными Julia-листингами</w:t>
      </w:r>
      <w:r>
        <w:t xml:space="preserve"> </w:t>
      </w:r>
      <w:r>
        <w:t xml:space="preserve">и углубляет заголовки. Смысл и код сценария при этом сохраняются.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(source,dest;name,flavor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(source,dest;name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-report"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postprocess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text-&gt;replace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(text,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\x60\x60\x60</w:t>
      </w:r>
      <w:r>
        <w:rPr>
          <w:rStyle w:val="StringTok"/>
        </w:rPr>
        <w:t xml:space="preserve">{julia}"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\x60\x60\x60</w:t>
      </w:r>
      <w:r>
        <w:rPr>
          <w:rStyle w:val="StringTok"/>
        </w:rPr>
        <w:t xml:space="preserve">julia"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r"^</w:t>
      </w:r>
      <w:r>
        <w:rPr>
          <w:rStyle w:val="CharTok"/>
        </w:rPr>
        <w:t xml:space="preserve">(</w:t>
      </w:r>
      <w:r>
        <w:rPr>
          <w:rStyle w:val="StringTok"/>
        </w:rPr>
        <w:t xml:space="preserve">#</w:t>
      </w:r>
      <w:r>
        <w:rPr>
          <w:rStyle w:val="SpecialCharTok"/>
        </w:rPr>
        <w:t xml:space="preserve">+</w:t>
      </w:r>
      <w:r>
        <w:rPr>
          <w:rStyle w:val="CharTok"/>
        </w:rPr>
        <w:t xml:space="preserve">)</w:t>
      </w:r>
      <w:r>
        <w:rPr>
          <w:rStyle w:val="StringTok"/>
        </w:rPr>
        <w:t xml:space="preserve"> "m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s</w:t>
      </w:r>
      <w:r>
        <w:rPr>
          <w:rStyle w:val="StringTok"/>
        </w:rPr>
        <w:t xml:space="preserve">"##\1 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Листинг 3. Получение QMD-фрагментов из литературного исходника.</w:t>
      </w:r>
    </w:p>
    <w:p>
      <w:pPr>
        <w:pStyle w:val="BodyText"/>
      </w:pPr>
      <w:r>
        <w:t xml:space="preserve">Этот отчёт подключает все девять</w:t>
      </w:r>
      <w:r>
        <w:t xml:space="preserve"> </w:t>
      </w:r>
      <w:r>
        <w:rPr>
          <w:rStyle w:val="VerbatimChar"/>
        </w:rPr>
        <w:t xml:space="preserve">*-report.qmd</w:t>
      </w:r>
      <w:r>
        <w:t xml:space="preserve"> </w:t>
      </w:r>
      <w:r>
        <w:t xml:space="preserve">в соответствующих разделах,</w:t>
      </w:r>
      <w:r>
        <w:t xml:space="preserve"> </w:t>
      </w:r>
      <w:r>
        <w:t xml:space="preserve">включая параметрический опыт. Поэтому документация реально интегрирована,</w:t>
      </w:r>
      <w:r>
        <w:t xml:space="preserve"> </w:t>
      </w:r>
      <w:r>
        <w:t xml:space="preserve">а не только перечислена в каталоге. Изображения находятся в едином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и связаны с пояснениями и результатами через перекрёстные ссылки.</w:t>
      </w:r>
    </w:p>
    <w:bookmarkEnd w:id="277"/>
    <w:bookmarkStart w:id="282" w:name="автоматические-проверки"/>
    <w:p>
      <w:pPr>
        <w:pStyle w:val="Heading2"/>
      </w:pPr>
      <w:r>
        <w:t xml:space="preserve">6.2 Автоматические проверки</w:t>
      </w:r>
    </w:p>
    <w:p>
      <w:pPr>
        <w:pStyle w:val="FirstParagraph"/>
      </w:pPr>
      <w:r>
        <w:t xml:space="preserve">Набор</w:t>
      </w:r>
      <w:r>
        <w:t xml:space="preserve"> </w:t>
      </w:r>
      <w:r>
        <w:rPr>
          <w:rStyle w:val="VerbatimChar"/>
        </w:rPr>
        <w:t xml:space="preserve">test/runtests.jl</w:t>
      </w:r>
      <w:r>
        <w:t xml:space="preserve"> </w:t>
      </w:r>
      <w:r>
        <w:t xml:space="preserve">содержит 13 248 успешных проверок.</w:t>
      </w:r>
      <w:r>
        <w:t xml:space="preserve"> </w:t>
      </w:r>
      <w:r>
        <w:t xml:space="preserve">Проверяются ограничения параметров, баланс численности, монотонность времени,</w:t>
      </w:r>
      <w:r>
        <w:t xml:space="preserve"> </w:t>
      </w:r>
      <w:r>
        <w:t xml:space="preserve">согласованность журнала, повторяемость seed, фиксированная болезнь,</w:t>
      </w:r>
      <w:r>
        <w:t xml:space="preserve"> </w:t>
      </w:r>
      <w:r>
        <w:t xml:space="preserve">смерти и вакцинация во время ожидания, SEIR, сходимость ОДУ и сохранённые CSV.</w:t>
      </w:r>
      <w:r>
        <w:t xml:space="preserve"> </w:t>
      </w:r>
      <w:r>
        <w:t xml:space="preserve">Результат запуска показан на</w:t>
      </w:r>
      <w:r>
        <w:t xml:space="preserve"> </w:t>
      </w:r>
      <w:hyperlink w:anchor="fig-tests">
        <w:r>
          <w:rPr>
            <w:rStyle w:val="Hyperlink"/>
          </w:rPr>
          <w:t xml:space="preserve">рис. 51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issorted</w:t>
      </w:r>
      <w:r>
        <w:rPr>
          <w:rStyle w:val="NormalTok"/>
        </w:rPr>
        <w:t xml:space="preserve">(df.t)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R]])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(df.S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df.E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df.I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df.R </w:t>
      </w:r>
      <w:r>
        <w:rPr>
          <w:rStyle w:val="OperatorTok"/>
        </w:rPr>
        <w:t xml:space="preserve">.==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(m.initial)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df.births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df.deaths)</w:t>
      </w:r>
    </w:p>
    <w:p>
      <w:pPr>
        <w:pStyle w:val="FirstParagraph"/>
      </w:pPr>
      <w:r>
        <w:t xml:space="preserve">Листинг 4. Фрагмент</w:t>
      </w:r>
      <w:r>
        <w:t xml:space="preserve"> </w:t>
      </w:r>
      <w:r>
        <w:rPr>
          <w:rStyle w:val="VerbatimChar"/>
        </w:rPr>
        <w:t xml:space="preserve">check_model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test/runtests.jl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tests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../image/11-terminal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Результат набора тестов</w:t>
            </w:r>
          </w:p>
          <w:bookmarkEnd w:id="281"/>
        </w:tc>
      </w:tr>
    </w:tbl>
    <w:p>
      <w:pPr>
        <w:pStyle w:val="BodyText"/>
      </w:pPr>
      <w:r>
        <w:t xml:space="preserve">Пройденные тесты дополняют проверку задания, но не заменяют её. Для каждого</w:t>
      </w:r>
      <w:r>
        <w:t xml:space="preserve"> </w:t>
      </w:r>
      <w:r>
        <w:t xml:space="preserve">из девяти сценариев сопоставлены фактические данные, выполненные ячейки,</w:t>
      </w:r>
      <w:r>
        <w:t xml:space="preserve"> </w:t>
      </w:r>
      <w:r>
        <w:t xml:space="preserve">графики и раздел отчёта. Отдельно проверено чтение сохранённого CSV без</w:t>
      </w:r>
      <w:r>
        <w:t xml:space="preserve"> </w:t>
      </w:r>
      <w:r>
        <w:t xml:space="preserve">моделирования. Для бенчмарка не смешиваются создание модели и измерение</w:t>
      </w:r>
      <w:r>
        <w:t xml:space="preserve"> </w:t>
      </w:r>
      <w:r>
        <w:rPr>
          <w:rStyle w:val="VerbatimChar"/>
        </w:rPr>
        <w:t xml:space="preserve">sir_run</w:t>
      </w:r>
      <w:r>
        <w:t xml:space="preserve">, а время запуска не переносится на другую машину как константа.</w:t>
      </w:r>
    </w:p>
    <w:bookmarkEnd w:id="282"/>
    <w:bookmarkStart w:id="283" w:name="сборка-документов"/>
    <w:p>
      <w:pPr>
        <w:pStyle w:val="Heading2"/>
      </w:pPr>
      <w:r>
        <w:t xml:space="preserve">6.3 Сборка документов</w:t>
      </w:r>
    </w:p>
    <w:p>
      <w:pPr>
        <w:pStyle w:val="FirstParagraph"/>
      </w:pPr>
      <w:r>
        <w:t xml:space="preserve">Исходник отчёта имеет формат QMD. Команда Quarto использует стили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, после чего LibreOffice создаёт PDF того же документа.</w:t>
      </w:r>
      <w:r>
        <w:t xml:space="preserve"> </w:t>
      </w:r>
      <w:r>
        <w:t xml:space="preserve">Оба итоговых формата имеют страницу A4. Презентация собирается Quarto</w:t>
      </w:r>
      <w:r>
        <w:t xml:space="preserve"> </w:t>
      </w:r>
      <w:r>
        <w:t xml:space="preserve">в HTML, затем браузер печатает раскладку Reveal в PDF.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../report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../presentation</w:t>
      </w:r>
      <w:r>
        <w:br/>
      </w:r>
      <w:r>
        <w:rPr>
          <w:rStyle w:val="FunctionTok"/>
        </w:rPr>
        <w:t xml:space="preserve">make</w:t>
      </w:r>
    </w:p>
    <w:bookmarkEnd w:id="283"/>
    <w:bookmarkEnd w:id="284"/>
    <w:bookmarkStart w:id="285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Индивидуальная SIR реализована через календарь событий и реальные процессы</w:t>
      </w:r>
      <w:r>
        <w:t xml:space="preserve"> </w:t>
      </w:r>
      <w:r>
        <w:t xml:space="preserve">ConcurrentSim. Базовые условия методички дали пик 174 и состояние</w:t>
      </w:r>
      <w:r>
        <w:t xml:space="preserve"> </w:t>
      </w:r>
      <w:r>
        <w:t xml:space="preserve">226/23/751 на 40-й день. Факторный план подтвердил рост интенсивности</w:t>
      </w:r>
      <w:r>
        <w:t xml:space="preserve"> </w:t>
      </w:r>
      <w:r>
        <w:t xml:space="preserve">распространения при увеличении β и c и снижение пика при увеличении γ.</w:t>
      </w:r>
    </w:p>
    <w:p>
      <w:pPr>
        <w:pStyle w:val="BodyText"/>
      </w:pPr>
      <w:r>
        <w:t xml:space="preserve">Равная средняя длительность болезни не делает фиксированный и случайный</w:t>
      </w:r>
      <w:r>
        <w:t xml:space="preserve"> </w:t>
      </w:r>
      <w:r>
        <w:t xml:space="preserve">режимы эквивалентными: их средние пики составили 326.05 и 166.25.</w:t>
      </w:r>
      <w:r>
        <w:t xml:space="preserve"> </w:t>
      </w:r>
      <w:r>
        <w:t xml:space="preserve">Для N=10000 медиана</w:t>
      </w:r>
      <w:r>
        <w:t xml:space="preserve"> </w:t>
      </w:r>
      <w:r>
        <w:rPr>
          <w:rStyle w:val="VerbatimChar"/>
        </w:rPr>
        <w:t xml:space="preserve">sir_run</w:t>
      </w:r>
      <w:r>
        <w:t xml:space="preserve"> </w:t>
      </w:r>
      <w:r>
        <w:t xml:space="preserve">составила 1.836 с в использованном окружении.</w:t>
      </w:r>
      <w:r>
        <w:t xml:space="preserve"> </w:t>
      </w:r>
      <w:r>
        <w:t xml:space="preserve">Сохранённые CSV позволяют отдельно восстановить метрики и сравнить</w:t>
      </w:r>
      <w:r>
        <w:t xml:space="preserve"> </w:t>
      </w:r>
      <w:r>
        <w:t xml:space="preserve">событийные моменты с регулярной сеткой.</w:t>
      </w:r>
    </w:p>
    <w:p>
      <w:pPr>
        <w:pStyle w:val="BodyText"/>
      </w:pPr>
      <w:r>
        <w:t xml:space="preserve">Демографическая модель показала возможность вымирания при положительном</w:t>
      </w:r>
      <w:r>
        <w:t xml:space="preserve"> </w:t>
      </w:r>
      <w:r>
        <w:t xml:space="preserve">детерминированном равновесии. Ранняя вакцинация оказалась эффективнее</w:t>
      </w:r>
      <w:r>
        <w:t xml:space="preserve"> </w:t>
      </w:r>
      <w:r>
        <w:t xml:space="preserve">задержанной для выбранных стратегий, а латентная стадия SEIR отложила рост</w:t>
      </w:r>
      <w:r>
        <w:t xml:space="preserve"> </w:t>
      </w:r>
      <w:r>
        <w:t xml:space="preserve">числа заразных. Сравнение с ОДУ выявило различие среднего пика и пика</w:t>
      </w:r>
      <w:r>
        <w:t xml:space="preserve"> </w:t>
      </w:r>
      <w:r>
        <w:t xml:space="preserve">среднего. Выводы относятся к указанным параметрам, числу повторов и горизонтам.</w:t>
      </w:r>
    </w:p>
    <w:p>
      <w:pPr>
        <w:pStyle w:val="BodyText"/>
      </w:pPr>
      <w:r>
        <w:t xml:space="preserve">Выполнены основная часть, семь дополнительных заданий и литературное</w:t>
      </w:r>
      <w:r>
        <w:t xml:space="preserve"> </w:t>
      </w:r>
      <w:r>
        <w:t xml:space="preserve">оформление §8.6 с включением базовой и параметрической документации в отчёт.</w:t>
      </w:r>
      <w:r>
        <w:t xml:space="preserve"> </w:t>
      </w:r>
      <w:r>
        <w:t xml:space="preserve">Модули, данные, девять выполненных блокнотов и проверки сохраняют связь</w:t>
      </w:r>
      <w:r>
        <w:t xml:space="preserve"> </w:t>
      </w:r>
      <w:r>
        <w:t xml:space="preserve">между алгоритмом, запуском и полученным результатом.</w:t>
      </w:r>
    </w:p>
    <w:bookmarkEnd w:id="285"/>
    <w:bookmarkStart w:id="286" w:name="источники"/>
    <w:p>
      <w:pPr>
        <w:pStyle w:val="Heading1"/>
      </w:pPr>
      <w:r>
        <w:t xml:space="preserve">Источники</w:t>
      </w:r>
    </w:p>
    <w:p>
      <w:pPr>
        <w:pStyle w:val="Compact"/>
        <w:numPr>
          <w:ilvl w:val="0"/>
          <w:numId w:val="1001"/>
        </w:numPr>
      </w:pPr>
      <w:r>
        <w:t xml:space="preserve">Королькова А. В., Кулябов Д. С.</w:t>
      </w:r>
      <w:r>
        <w:t xml:space="preserve"> </w:t>
      </w:r>
      <w:r>
        <w:rPr>
          <w:i/>
          <w:iCs/>
        </w:rPr>
        <w:t xml:space="preserve">Имитационное моделирование. Практикум</w:t>
      </w:r>
      <w:r>
        <w:t xml:space="preserve">.</w:t>
      </w:r>
      <w:r>
        <w:t xml:space="preserve"> </w:t>
      </w:r>
      <w:r>
        <w:t xml:space="preserve">Редакция от 22.05.2026. Глава 8, с. 221–234.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Исходники и результаты лабораторной работы № 8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src/experiments.jl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data/analysis</w:t>
      </w:r>
      <w:r>
        <w:t xml:space="preserve">.</w:t>
      </w:r>
      <w:r>
        <w:t xml:space="preserve"> </w:t>
      </w:r>
      <w:r>
        <w:t xml:space="preserve">Julia 1.11.9, расчёты от 04.09.2026.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Закреплённое окружение лабораторной работы № 8</w:t>
      </w:r>
      <w:r>
        <w:t xml:space="preserve">.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; определения распределений и процессов</w:t>
      </w:r>
      <w:r>
        <w:t xml:space="preserve"> </w:t>
      </w:r>
      <w:r>
        <w:t xml:space="preserve">применены в соответствии с примером главы 8 практикума.</w:t>
      </w:r>
    </w:p>
    <w:bookmarkEnd w:id="286"/>
    <w:sectPr>
      <w:footerReference r:id="rId9" w:type="default"/>
      <w:footerReference r:id="rId11" w:type="first"/>
      <w:footnotePr>
        <w:numRestart w:val="eachSect"/>
      </w:footnotePr>
      <w:pgSz w:h="16838" w:w="11906"/>
      <w:pgMar w:bottom="1134" w:footer="680" w:header="567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17253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ind w:firstLine="709"/>
      <w:jc w:val="both"/>
    </w:pPr>
    <w:rPr>
      <w:rFonts w:ascii="Times New Roman" w:hAnsi="Times New Roman"/>
      <w:color w:val="17253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Compact" w:type="paragraph">
    <w:name w:val="Compact"/>
    <w:basedOn w:val="BodyText"/>
    <w:qFormat/>
    <w:pPr>
      <w:keepNext/>
      <w:spacing w:after="60" w:before="36" w:line="240" w:lineRule="auto"/>
      <w:ind w:firstLine="0"/>
      <w:jc w:val="both"/>
    </w:pPr>
    <w:rPr>
      <w:rFonts w:ascii="Times New Roman" w:hAnsi="Times New Roman"/>
      <w:color w:val="17253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  <w:jc w:val="both"/>
    </w:pPr>
    <w:rPr>
      <w:rFonts w:ascii="Times New Roman" w:hAnsi="Times New Roman"/>
      <w:color w:val="17253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  <w:jc w:val="left"/>
    </w:pPr>
    <w:rPr>
      <w:rFonts w:ascii="Times New Roman" w:asciiTheme="majorHAnsi" w:cstheme="majorBidi" w:eastAsiaTheme="majorEastAsia" w:hAnsi="Times New Roman" w:hAnsiTheme="majorHAnsi"/>
      <w:b/>
      <w:color w:val="125B7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  <w:jc w:val="left"/>
    </w:pPr>
    <w:rPr>
      <w:rFonts w:ascii="Times New Roman" w:asciiTheme="majorHAnsi" w:cstheme="majorBidi" w:eastAsiaTheme="majorEastAsia" w:hAnsi="Times New Roman" w:hAnsiTheme="majorHAnsi"/>
      <w:b/>
      <w:color w:val="125B7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  <w:jc w:val="left"/>
    </w:pPr>
    <w:rPr>
      <w:rFonts w:ascii="Times New Roman" w:cstheme="majorBidi" w:eastAsiaTheme="majorEastAsia" w:hAnsi="Times New Roman"/>
      <w:b/>
      <w:color w:val="125B7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pPr>
      <w:jc w:val="left"/>
    </w:p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pPr>
      <w:jc w:val="left"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  <w:pPr>
      <w:jc w:val="left"/>
    </w:p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  <w:pPr>
      <w:jc w:val="left"/>
    </w:p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  <w:pPr>
      <w:jc w:val="left"/>
    </w:p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  <w:pPr>
      <w:jc w:val="left"/>
    </w:p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  <w:pPr>
      <w:jc w:val="left"/>
    </w:p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  <w:pPr>
      <w:jc w:val="left"/>
    </w:p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  <w:pPr>
      <w:jc w:val="left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ImageCaption" w:type="paragraph">
    <w:name w:val="Image Caption"/>
    <w:basedOn w:val="Caption"/>
    <w:pPr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keepNext w:val="0"/>
      <w:shd w:fill="f1f3f5" w:val="clear"/>
      <w:spacing w:after="160" w:line="240" w:lineRule="auto"/>
      <w:ind w:firstLine="0"/>
      <w:jc w:val="left"/>
    </w:pPr>
    <w:rPr>
      <w:rFonts w:ascii="DejaVu Sans Mono" w:hAnsi="DejaVu Sans Mono"/>
      <w:sz w:val="18"/>
    </w:r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footer1.xml" Type="http://schemas.openxmlformats.org/officeDocument/2006/relationships/footer" /><Relationship Id="rId11" Target="footer2.xml" Type="http://schemas.openxmlformats.org/officeDocument/2006/relationships/footer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29" Target="media/rId29.png" /><Relationship Type="http://schemas.openxmlformats.org/officeDocument/2006/relationships/image" Id="rId84" Target="media/rId84.png" /><Relationship Type="http://schemas.openxmlformats.org/officeDocument/2006/relationships/image" Id="rId80" Target="media/rId80.png" /><Relationship Type="http://schemas.openxmlformats.org/officeDocument/2006/relationships/image" Id="rId76" Target="media/rId76.png" /><Relationship Type="http://schemas.openxmlformats.org/officeDocument/2006/relationships/image" Id="rId64" Target="media/rId64.png" /><Relationship Type="http://schemas.openxmlformats.org/officeDocument/2006/relationships/image" Id="rId46" Target="media/rId46.png" /><Relationship Type="http://schemas.openxmlformats.org/officeDocument/2006/relationships/image" Id="rId111" Target="media/rId111.png" /><Relationship Type="http://schemas.openxmlformats.org/officeDocument/2006/relationships/image" Id="rId107" Target="media/rId107.png" /><Relationship Type="http://schemas.openxmlformats.org/officeDocument/2006/relationships/image" Id="rId103" Target="media/rId10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135" Target="media/rId135.png" /><Relationship Type="http://schemas.openxmlformats.org/officeDocument/2006/relationships/image" Id="rId131" Target="media/rId131.png" /><Relationship Type="http://schemas.openxmlformats.org/officeDocument/2006/relationships/image" Id="rId127" Target="media/rId127.png" /><Relationship Type="http://schemas.openxmlformats.org/officeDocument/2006/relationships/image" Id="rId91" Target="media/rId91.png" /><Relationship Type="http://schemas.openxmlformats.org/officeDocument/2006/relationships/image" Id="rId99" Target="media/rId99.png" /><Relationship Type="http://schemas.openxmlformats.org/officeDocument/2006/relationships/image" Id="rId159" Target="media/rId159.png" /><Relationship Type="http://schemas.openxmlformats.org/officeDocument/2006/relationships/image" Id="rId155" Target="media/rId155.png" /><Relationship Type="http://schemas.openxmlformats.org/officeDocument/2006/relationships/image" Id="rId151" Target="media/rId151.png" /><Relationship Type="http://schemas.openxmlformats.org/officeDocument/2006/relationships/image" Id="rId95" Target="media/rId95.png" /><Relationship Type="http://schemas.openxmlformats.org/officeDocument/2006/relationships/image" Id="rId123" Target="media/rId123.png" /><Relationship Type="http://schemas.openxmlformats.org/officeDocument/2006/relationships/image" Id="rId187" Target="media/rId187.png" /><Relationship Type="http://schemas.openxmlformats.org/officeDocument/2006/relationships/image" Id="rId183" Target="media/rId183.png" /><Relationship Type="http://schemas.openxmlformats.org/officeDocument/2006/relationships/image" Id="rId179" Target="media/rId179.png" /><Relationship Type="http://schemas.openxmlformats.org/officeDocument/2006/relationships/image" Id="rId119" Target="media/rId119.png" /><Relationship Type="http://schemas.openxmlformats.org/officeDocument/2006/relationships/image" Id="rId147" Target="media/rId147.png" /><Relationship Type="http://schemas.openxmlformats.org/officeDocument/2006/relationships/image" Id="rId217" Target="media/rId217.png" /><Relationship Type="http://schemas.openxmlformats.org/officeDocument/2006/relationships/image" Id="rId213" Target="media/rId213.png" /><Relationship Type="http://schemas.openxmlformats.org/officeDocument/2006/relationships/image" Id="rId209" Target="media/rId209.png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45" Target="media/rId245.png" /><Relationship Type="http://schemas.openxmlformats.org/officeDocument/2006/relationships/image" Id="rId241" Target="media/rId241.png" /><Relationship Type="http://schemas.openxmlformats.org/officeDocument/2006/relationships/image" Id="rId237" Target="media/rId237.png" /><Relationship Type="http://schemas.openxmlformats.org/officeDocument/2006/relationships/image" Id="rId167" Target="media/rId167.png" /><Relationship Type="http://schemas.openxmlformats.org/officeDocument/2006/relationships/image" Id="rId205" Target="media/rId205.png" /><Relationship Type="http://schemas.openxmlformats.org/officeDocument/2006/relationships/image" Id="rId269" Target="media/rId269.png" /><Relationship Type="http://schemas.openxmlformats.org/officeDocument/2006/relationships/image" Id="rId265" Target="media/rId265.png" /><Relationship Type="http://schemas.openxmlformats.org/officeDocument/2006/relationships/image" Id="rId261" Target="media/rId261.png" /><Relationship Type="http://schemas.openxmlformats.org/officeDocument/2006/relationships/image" Id="rId171" Target="media/rId171.png" /><Relationship Type="http://schemas.openxmlformats.org/officeDocument/2006/relationships/image" Id="rId233" Target="media/rId233.png" /><Relationship Type="http://schemas.openxmlformats.org/officeDocument/2006/relationships/image" Id="rId197" Target="media/rId197.png" /><Relationship Type="http://schemas.openxmlformats.org/officeDocument/2006/relationships/image" Id="rId257" Target="media/rId257.png" /><Relationship Type="http://schemas.openxmlformats.org/officeDocument/2006/relationships/image" Id="rId201" Target="media/rId201.png" /><Relationship Type="http://schemas.openxmlformats.org/officeDocument/2006/relationships/image" Id="rId278" Target="media/rId278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53" Target="media/rId2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2026-09-04T10:41:31Z</dcterms:created>
  <dcterms:modified xsi:type="dcterms:W3CDTF">2026-09-04T10:41:31Z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Куокконен Дарина Андреевна</vt:lpwstr>
  </property>
  <property fmtid="{D5CDD505-2E9C-101B-9397-08002B2CF9AE}" pid="3" name="biblio-config">
    <vt:lpwstr>True</vt:lpwstr>
  </property>
  <property fmtid="{D5CDD505-2E9C-101B-9397-08002B2CF9AE}" pid="4" name="crossref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itle-meta">
    <vt:lpwstr>Лабораторная работа № 8. Дискретно-событийная модель SIR</vt:lpwstr>
  </property>
  <property fmtid="{D5CDD505-2E9C-101B-9397-08002B2CF9AE}" pid="10" name="toc-title">
    <vt:lpwstr>Содержание</vt:lpwstr>
  </property>
</Properties>
</file>