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Дарина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Куокконен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- это приобретение практического опыта в написании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SourceCode"/>
      </w:pPr>
      <w:r>
        <w:rPr>
          <w:rStyle w:val="VerbatimChar"/>
        </w:rPr>
        <w:t xml:space="preserve">1. Работа с файлами средствами NASM.</w:t>
      </w:r>
      <w:r>
        <w:br/>
      </w:r>
      <w:r>
        <w:rPr>
          <w:rStyle w:val="VerbatimChar"/>
        </w:rPr>
        <w:t xml:space="preserve">2. 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 защиты данных одного пользователя от действий других пользователей существуют специальные механизмы разграничения доступа к файлам. Кроме ограничения доступа, 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 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</w:t>
      </w:r>
    </w:p>
    <w:p>
      <w:pPr>
        <w:pStyle w:val="BodyText"/>
      </w:pPr>
      <w:r>
        <w:t xml:space="preserve">владелец, член группы владельца, все остальные.</w:t>
      </w:r>
    </w:p>
    <w:p>
      <w:pPr>
        <w:pStyle w:val="BodyText"/>
      </w:pPr>
      <w:r>
        <w:t xml:space="preserve">Для каждой из этих групп может быть установлен свой набор прав доступа. Владельцем файла является его создатель. Набор прав доступа задается тройками битов и состоит из прав на чтение, запись и исполнение файла. В символьном представлении он имеет вид строк rwx, где вместо любого символа может стоять дефис. Буква означает наличие права (установлен в единицу второй бит триады r — чтение, первый бит w — запись, нулевой бит х — исполнение), а дефис означает отсутствие права (нулевое значение соответствующего бита). Также права доступа могут быть представлены как восьмеричное число. Так, права доступа rw- (чтение и запись, без исполнения) понимаются как три двоичные цифры 110 или как восьмеричная цифра 6. Тип файла определяется первой позицией, это может быть: каталог — d, обычный файл — дефис (-) или символьная ссылка на другой файл — l. Следующие 3 набора по 3 символа определяют конкретные права для конкретных групп: r — разрешено чтение файла, w — разрешена запись в файл; x — разрешено исполнение файл и дефис (-) — право не дано.</w:t>
      </w:r>
    </w:p>
    <w:p>
      <w:pPr>
        <w:pStyle w:val="BodyText"/>
      </w:pPr>
      <w:r>
        <w:t xml:space="preserve">Для изменения прав доступа служит команда chmod, которая понимает как символьное, так и числовое указание прав. Для того чтобы назначить файлу /home/debugger/README права rw-r, то есть разрешить владельцу чтение и запись, группе только чтение, остальным пользователям — ничего. B символьном представлении есть возможность явно указывать какой группе какие права необходимо добавить, отнять или присвоить. В операционной системе Linux существуют различные методы управления файлами, например, такие как создание и открытие файла, только для чтения или для чтения и записи, добавления в существующий файл, закрытия и удаления файла, предоставление прав доступа. 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 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 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 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</w:t>
      </w:r>
    </w:p>
    <w:p>
      <w:pPr>
        <w:pStyle w:val="BodyText"/>
      </w:pPr>
      <w:r>
        <w:t xml:space="preserve">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4.1) Работа с файлами средствами NASM.</w:t>
      </w:r>
    </w:p>
    <w:p>
      <w:pPr>
        <w:pStyle w:val="BodyText"/>
      </w:pPr>
      <w:r>
        <w:t xml:space="preserve">С помощью утилиты</w:t>
      </w:r>
      <w:r>
        <w:t xml:space="preserve"> </w:t>
      </w:r>
      <w:r>
        <w:rPr>
          <w:iCs/>
          <w:i/>
        </w:rPr>
        <w:t xml:space="preserve">mkdir</w:t>
      </w:r>
      <w:r>
        <w:t xml:space="preserve"> </w:t>
      </w:r>
      <w:r>
        <w:t xml:space="preserve">создаю директорию lab10 для выполнения соответствующей лабораторной работы. Перехожу в созданный каталог с помощью утилиты</w:t>
      </w:r>
      <w:r>
        <w:t xml:space="preserve"> </w:t>
      </w:r>
      <w:r>
        <w:rPr>
          <w:iCs/>
          <w:i/>
        </w:rPr>
        <w:t xml:space="preserve">cd</w:t>
      </w:r>
      <w:r>
        <w:t xml:space="preserve">. С помощью</w:t>
      </w:r>
      <w:r>
        <w:t xml:space="preserve"> </w:t>
      </w:r>
      <w:r>
        <w:rPr>
          <w:iCs/>
          <w:i/>
        </w:rPr>
        <w:t xml:space="preserve">touch</w:t>
      </w:r>
      <w:r>
        <w:t xml:space="preserve"> </w:t>
      </w:r>
      <w:r>
        <w:t xml:space="preserve">создаю файл lab10-1.asm. Открываю созданный файл lab10-1.asm.(рис.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1187332"/>
            <wp:effectExtent b="0" l="0" r="0" t="0"/>
            <wp:docPr descr="Figure 1: Работа с директориями и создание файл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Работа с директориями и создание файла</w:t>
      </w:r>
    </w:p>
    <w:bookmarkEnd w:id="0"/>
    <w:p>
      <w:pPr>
        <w:pStyle w:val="BodyText"/>
      </w:pPr>
      <w:r>
        <w:t xml:space="preserve">Вставляю в него следующую программу: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2620142"/>
            <wp:effectExtent b="0" l="0" r="0" t="0"/>
            <wp:docPr descr="Figure 2: Редактирован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t xml:space="preserve">Создаю исполняемый файл и проверяю его работу.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610311"/>
            <wp:effectExtent b="0" l="0" r="0" t="0"/>
            <wp:docPr descr="Figure 3: Создание исполняемого файла и его рабо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исполняемого файла и его работа</w:t>
      </w:r>
    </w:p>
    <w:bookmarkEnd w:id="0"/>
    <w:p>
      <w:pPr>
        <w:pStyle w:val="BodyText"/>
      </w:pPr>
      <w:r>
        <w:t xml:space="preserve">Далее, с помощью команды</w:t>
      </w:r>
      <w:r>
        <w:t xml:space="preserve"> </w:t>
      </w:r>
      <w:r>
        <w:rPr>
          <w:iCs/>
          <w:i/>
        </w:rPr>
        <w:t xml:space="preserve">chmod а-х</w:t>
      </w:r>
      <w:r>
        <w:t xml:space="preserve"> </w:t>
      </w:r>
      <w:r>
        <w:t xml:space="preserve">изменяю права доступа к исполяемому файлу, запретив его выполнение, далее проверяю его работу.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610311"/>
            <wp:effectExtent b="0" l="0" r="0" t="0"/>
            <wp:docPr descr="Figure 4: Запрет на исполнение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0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Запрет на исполнение файла</w:t>
      </w:r>
    </w:p>
    <w:bookmarkEnd w:id="0"/>
    <w:p>
      <w:pPr>
        <w:pStyle w:val="BodyText"/>
      </w:pPr>
      <w:r>
        <w:t xml:space="preserve">Файл не исполняется, все верно. Далее я с помощью команды</w:t>
      </w:r>
      <w:r>
        <w:t xml:space="preserve"> </w:t>
      </w:r>
      <w:r>
        <w:rPr>
          <w:iCs/>
          <w:i/>
        </w:rPr>
        <w:t xml:space="preserve">chmod a+x</w:t>
      </w:r>
      <w:r>
        <w:t xml:space="preserve"> </w:t>
      </w:r>
      <w:r>
        <w:t xml:space="preserve">добавляю права на исполнение самого файла lab10-1.asm и пытаюсь выполнить его.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94330"/>
            <wp:effectExtent b="0" l="0" r="0" t="0"/>
            <wp:docPr descr="Figure 5: Добавление прав на исполнение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Добавление прав на исполнение</w:t>
      </w:r>
    </w:p>
    <w:bookmarkEnd w:id="0"/>
    <w:p>
      <w:pPr>
        <w:pStyle w:val="BodyText"/>
      </w:pPr>
      <w:r>
        <w:t xml:space="preserve">Текстовый файл начинает работу, но не исполняется, так как не содержит в себе команд для терминала. Затем в соответствии со своим 11-м вариантом, я изменяю права доступа к файлу readme-1.txt согласно таблице. И проверяю правильность выполнение команды с помощью</w:t>
      </w:r>
      <w:r>
        <w:t xml:space="preserve"> </w:t>
      </w:r>
      <w:r>
        <w:rPr>
          <w:iCs/>
          <w:i/>
        </w:rPr>
        <w:t xml:space="preserve">ls -l</w:t>
      </w:r>
      <w:r>
        <w:t xml:space="preserve">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2129989"/>
            <wp:effectExtent b="0" l="0" r="0" t="0"/>
            <wp:docPr descr="Figure 6: Предоставление прав доступа в символьном виде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Предоставление прав доступа в символьном виде</w:t>
      </w:r>
    </w:p>
    <w:bookmarkEnd w:id="0"/>
    <w:p>
      <w:pPr>
        <w:pStyle w:val="BodyText"/>
      </w:pPr>
      <w:r>
        <w:t xml:space="preserve">Аналогично поступаю с файлом readme-2.txt, только уже в числовом виде.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129989"/>
            <wp:effectExtent b="0" l="0" r="0" t="0"/>
            <wp:docPr descr="Figure 7: Предоставление прав доступа в числовом виде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9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Предоставление прав доступа в числовом виде</w:t>
      </w:r>
    </w:p>
    <w:bookmarkEnd w:id="0"/>
    <w:p>
      <w:pPr>
        <w:pStyle w:val="BodyText"/>
      </w:pPr>
      <w:r>
        <w:rPr>
          <w:bCs/>
          <w:b/>
        </w:rPr>
        <w:t xml:space="preserve">4.2) Выполнение заданий для самостоятельной работы.</w:t>
      </w:r>
    </w:p>
    <w:p>
      <w:pPr>
        <w:pStyle w:val="BodyText"/>
      </w:pPr>
      <w:r>
        <w:t xml:space="preserve">Создаю файлы lab10-2.asm и name.txt для корректной работы программы записи моего имени, введенного с клавиатуры, в соответвующий файл. Затем, я пишу сам код: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620142"/>
            <wp:effectExtent b="0" l="0" r="0" t="0"/>
            <wp:docPr descr="Figure 8: Редактирование файла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Редактирование файла</w:t>
      </w:r>
    </w:p>
    <w:bookmarkEnd w:id="0"/>
    <w:p>
      <w:pPr>
        <w:pStyle w:val="BodyText"/>
      </w:pPr>
      <w:r>
        <w:t xml:space="preserve">Создаю исполняемый файл, проверяю его работу, далее ввожу необходимые команды, и убеждаюсь в правильности работы программы.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2455880"/>
            <wp:effectExtent b="0" l="0" r="0" t="0"/>
            <wp:docPr descr="Figure 9: Редактирование файл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Редактирование файла</w:t>
      </w:r>
    </w:p>
    <w:bookmarkEnd w:id="0"/>
    <w:p>
      <w:pPr>
        <w:pStyle w:val="BodyText"/>
      </w:pPr>
      <w:r>
        <w:t xml:space="preserve">Листинг 4.1 - Программа, приглашающая написать имя, и записывающая его в файл.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'Меня зовут: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name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225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работы, я приобрела практический опыт в написании программ с использованием циклов и обработкой аргументов командной строки.</w:t>
      </w:r>
    </w:p>
    <w:bookmarkEnd w:id="60"/>
    <w:bookmarkStart w:id="6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61">
        <w:r>
          <w:rPr>
            <w:rStyle w:val="Hyperlink"/>
          </w:rPr>
          <w:t xml:space="preserve">Архитектура компьютера и ЭВМ</w:t>
        </w:r>
      </w:hyperlink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61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esystem.rudn.ru/pluginfile.php/2089097/mod_resource/content/0/&#1051;&#1072;&#1073;&#1086;&#1088;&#1072;&#1090;&#1086;&#1088;&#1085;&#1072;&#1103;%20&#1088;&#1072;&#1073;&#1086;&#1090;&#1072;%20&#8470;10.%20&#1056;&#1072;&#1073;&#1086;&#1090;&#1072;%20&#1089;%20&#1092;&#1072;&#1081;&#1083;&#1072;&#1084;&#1080;%20&#1089;&#1088;&#1077;&#1076;&#1089;&#1090;&#1074;&#1072;&#1084;&#1080;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Дарина Андреевна Куокконен</dc:creator>
  <dc:language>ru-RU</dc:language>
  <cp:keywords/>
  <dcterms:created xsi:type="dcterms:W3CDTF">2023-12-16T12:51:20Z</dcterms:created>
  <dcterms:modified xsi:type="dcterms:W3CDTF">2023-12-16T12:51:20Z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