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8.png" ContentType="image/png"/>
  <Override PartName="/word/media/rId52.png" ContentType="image/png"/>
  <Override PartName="/word/media/rId57.png" ContentType="image/png"/>
  <Override PartName="/word/media/rId61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Куокконен</w:t>
      </w:r>
      <w:r>
        <w:t xml:space="preserve"> </w:t>
      </w:r>
      <w:r>
        <w:t xml:space="preserve">Дарина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моей лабораторной работы является приобретение практических навыков настройки минимально необходимых сервисов для дальнейшей работы.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виртуальной машины.</w:t>
      </w:r>
    </w:p>
    <w:p>
      <w:pPr>
        <w:numPr>
          <w:ilvl w:val="0"/>
          <w:numId w:val="1001"/>
        </w:numPr>
        <w:pStyle w:val="Compact"/>
      </w:pPr>
      <w:r>
        <w:t xml:space="preserve">Установка операционной системы.</w:t>
      </w:r>
    </w:p>
    <w:p>
      <w:pPr>
        <w:numPr>
          <w:ilvl w:val="0"/>
          <w:numId w:val="1001"/>
        </w:numPr>
        <w:pStyle w:val="Compact"/>
      </w:pPr>
      <w:r>
        <w:t xml:space="preserve">Работа с операционной системой после установки.</w:t>
      </w:r>
    </w:p>
    <w:p>
      <w:pPr>
        <w:numPr>
          <w:ilvl w:val="0"/>
          <w:numId w:val="1001"/>
        </w:numPr>
        <w:pStyle w:val="Compact"/>
      </w:pPr>
      <w:r>
        <w:t xml:space="preserve">Установка программного обеспечения для создания документации.</w:t>
      </w:r>
    </w:p>
    <w:p>
      <w:pPr>
        <w:numPr>
          <w:ilvl w:val="0"/>
          <w:numId w:val="1001"/>
        </w:numPr>
        <w:pStyle w:val="Compact"/>
      </w:pPr>
      <w:r>
        <w:t xml:space="preserve">Дополнительные задания.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создание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В прошлом семестре я установила уже VirtualBox, и также создала виртуальную машину во время выполнения заданий, следовательно данный этап я пропускаю.</w:t>
      </w:r>
    </w:p>
    <w:bookmarkEnd w:id="22"/>
    <w:bookmarkStart w:id="23" w:name="установка-операционной-систе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операционной системы</w:t>
      </w:r>
    </w:p>
    <w:p>
      <w:pPr>
        <w:pStyle w:val="FirstParagraph"/>
      </w:pPr>
      <w:r>
        <w:t xml:space="preserve">По аналогичным причинам я пропускаю установку операционной системы.</w:t>
      </w:r>
    </w:p>
    <w:bookmarkEnd w:id="23"/>
    <w:bookmarkStart w:id="56" w:name="Xd7207a16ebd0d1d6923a081c69ae838077a44d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операционной системой после установки</w:t>
      </w:r>
    </w:p>
    <w:p>
      <w:pPr>
        <w:pStyle w:val="FirstParagraph"/>
      </w:pPr>
      <w:r>
        <w:t xml:space="preserve">Вхожу в ОС под заданной мной при установке учетной записью, запускаю терминал и переключаюсь на роль супер-пользователя, обновляю все пакеты (рис. 1).</w:t>
      </w:r>
    </w:p>
    <w:p>
      <w:pPr>
        <w:pStyle w:val="CaptionedFigure"/>
      </w:pPr>
      <w:bookmarkStart w:id="27" w:name="fig:001"/>
      <w:r>
        <w:drawing>
          <wp:inline>
            <wp:extent cx="5334000" cy="2574780"/>
            <wp:effectExtent b="0" l="0" r="0" t="0"/>
            <wp:docPr descr="Рис. 1: Работа в терминале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Работа в терминале</w:t>
      </w:r>
    </w:p>
    <w:p>
      <w:pPr>
        <w:pStyle w:val="BodyText"/>
      </w:pPr>
      <w:r>
        <w:t xml:space="preserve">Устанавливаю программы для удобства работы в консоли: tmux для открытия нескольких вкладок в одном терминале (рис. 2).</w:t>
      </w:r>
    </w:p>
    <w:p>
      <w:pPr>
        <w:pStyle w:val="CaptionedFigure"/>
      </w:pPr>
      <w:bookmarkStart w:id="31" w:name="fig:002"/>
      <w:r>
        <w:drawing>
          <wp:inline>
            <wp:extent cx="5334000" cy="2655841"/>
            <wp:effectExtent b="0" l="0" r="0" t="0"/>
            <wp:docPr descr="Рис. 2: Установка tmux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Установка tmux</w:t>
      </w:r>
    </w:p>
    <w:p>
      <w:pPr>
        <w:pStyle w:val="BodyText"/>
      </w:pPr>
      <w:r>
        <w:t xml:space="preserve">Теперь я перемещаюсь в директорию /etc/selinux, открываю mс, и ищу нужный файл, для его изменения (рис. 3).</w:t>
      </w:r>
    </w:p>
    <w:p>
      <w:pPr>
        <w:pStyle w:val="CaptionedFigure"/>
      </w:pPr>
      <w:bookmarkStart w:id="35" w:name="fig:003"/>
      <w:r>
        <w:drawing>
          <wp:inline>
            <wp:extent cx="5334000" cy="3425264"/>
            <wp:effectExtent b="0" l="0" r="0" t="0"/>
            <wp:docPr descr="Рис. 3: Поиск файл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5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Поиск файла</w:t>
      </w:r>
    </w:p>
    <w:p>
      <w:pPr>
        <w:pStyle w:val="BodyText"/>
      </w:pPr>
      <w:r>
        <w:t xml:space="preserve">Изменяю файл</w:t>
      </w:r>
      <w:r>
        <w:t xml:space="preserve"> </w:t>
      </w:r>
      <w:r>
        <w:rPr>
          <w:iCs/>
          <w:i/>
        </w:rPr>
        <w:t xml:space="preserve">config</w:t>
      </w:r>
      <w:r>
        <w:t xml:space="preserve">: SELINUX=enforcing меняю на значение SELINUX=permissive (рис 4).</w:t>
      </w:r>
      <w:r>
        <w:t xml:space="preserve"> </w:t>
      </w:r>
      <w:r>
        <w:t xml:space="preserve">Перезагружаю виртуальную машину</w:t>
      </w:r>
      <w:r>
        <w:t xml:space="preserve"> </w:t>
      </w:r>
      <w:r>
        <w:rPr>
          <w:iCs/>
          <w:i/>
        </w:rPr>
        <w:t xml:space="preserve">reboot</w:t>
      </w:r>
    </w:p>
    <w:p>
      <w:pPr>
        <w:pStyle w:val="BodyText"/>
      </w:pPr>
      <w:r>
        <w:t xml:space="preserve">Снова вхожу в ОС, снова запускаю терминал, запускаю терминальный мультиплексор (рис ).</w:t>
      </w:r>
    </w:p>
    <w:p>
      <w:pPr>
        <w:pStyle w:val="CaptionedFigure"/>
      </w:pPr>
      <w:bookmarkStart w:id="39" w:name="fig:007"/>
      <w:r>
        <w:drawing>
          <wp:inline>
            <wp:extent cx="4330700" cy="2235200"/>
            <wp:effectExtent b="0" l="0" r="0" t="0"/>
            <wp:docPr descr="Рис. 4: Запуск терминального мультиплексора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Запуск терминального мультиплексора</w:t>
      </w:r>
    </w:p>
    <w:p>
      <w:pPr>
        <w:pStyle w:val="BodyText"/>
      </w:pPr>
      <w:r>
        <w:t xml:space="preserve">Переключаюсь на роль супер-пользователя (рис. 8).</w:t>
      </w:r>
    </w:p>
    <w:p>
      <w:pPr>
        <w:pStyle w:val="CaptionedFigure"/>
      </w:pPr>
      <w:bookmarkStart w:id="43" w:name="fig:008"/>
      <w:r>
        <w:drawing>
          <wp:inline>
            <wp:extent cx="4330700" cy="2235200"/>
            <wp:effectExtent b="0" l="0" r="0" t="0"/>
            <wp:docPr descr="Рис. 5: Переключение на роль супер-пользователя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Переключение на роль супер-пользователя</w:t>
      </w:r>
    </w:p>
    <w:p>
      <w:pPr>
        <w:pStyle w:val="BodyText"/>
      </w:pPr>
      <w:r>
        <w:t xml:space="preserve">Устанавливаю пакет DevelopmentTools (рис. 9).</w:t>
      </w:r>
    </w:p>
    <w:p>
      <w:pPr>
        <w:pStyle w:val="CaptionedFigure"/>
      </w:pPr>
      <w:bookmarkStart w:id="47" w:name="fig:009"/>
      <w:r>
        <w:drawing>
          <wp:inline>
            <wp:extent cx="5334000" cy="4015567"/>
            <wp:effectExtent b="0" l="0" r="0" t="0"/>
            <wp:docPr descr="Рис. 6: Установка пакета dkms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Установка пакета dkms</w:t>
      </w:r>
    </w:p>
    <w:p>
      <w:pPr>
        <w:pStyle w:val="BodyText"/>
      </w:pPr>
      <w:r>
        <w:t xml:space="preserve">Устанавливаю пакет dkms (рис. 10).</w:t>
      </w:r>
    </w:p>
    <w:p>
      <w:pPr>
        <w:pStyle w:val="CaptionedFigure"/>
      </w:pPr>
      <w:bookmarkStart w:id="51" w:name="fig:010"/>
      <w:r>
        <w:drawing>
          <wp:inline>
            <wp:extent cx="4330700" cy="2235200"/>
            <wp:effectExtent b="0" l="0" r="0" t="0"/>
            <wp:docPr descr="Рис. 7: Установка пакета dkms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Установка пакета dkms</w:t>
      </w:r>
    </w:p>
    <w:p>
      <w:pPr>
        <w:pStyle w:val="BodyText"/>
      </w:pPr>
      <w:r>
        <w:t xml:space="preserve">В меню виртуальной машины, я подключаю образ диска гостевой ОС и примонтирую диск с помощью утилиты</w:t>
      </w:r>
      <w:r>
        <w:t xml:space="preserve"> </w:t>
      </w:r>
      <w:r>
        <w:rPr>
          <w:iCs/>
          <w:i/>
        </w:rPr>
        <w:t xml:space="preserve">mount</w:t>
      </w:r>
      <w:r>
        <w:t xml:space="preserve">, устанавливаю драйвера (рис. 11).</w:t>
      </w:r>
    </w:p>
    <w:p>
      <w:pPr>
        <w:pStyle w:val="CaptionedFigure"/>
      </w:pPr>
      <w:bookmarkStart w:id="55" w:name="fig:011"/>
      <w:r>
        <w:drawing>
          <wp:inline>
            <wp:extent cx="5334000" cy="3483918"/>
            <wp:effectExtent b="0" l="0" r="0" t="0"/>
            <wp:docPr descr="Рис. 8: Примонтирование диска, установка драйверов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Примонтирование диска, установка драйверов</w:t>
      </w:r>
    </w:p>
    <w:bookmarkEnd w:id="56"/>
    <w:bookmarkStart w:id="65" w:name="X9e1dcf95cfcc578e31cfcc835240d4351b2d7d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FirstParagraph"/>
      </w:pPr>
      <w:r>
        <w:t xml:space="preserve">Запускаю терминал. Запускаю терминальный мультиплексор tmux, переключаюсь на роль супер-пользователя. Устанавливаю pandoc с помощью утилиты dnf (рис. 12).</w:t>
      </w:r>
    </w:p>
    <w:p>
      <w:pPr>
        <w:pStyle w:val="CaptionedFigure"/>
      </w:pPr>
      <w:bookmarkStart w:id="60" w:name="fig:012"/>
      <w:r>
        <w:drawing>
          <wp:inline>
            <wp:extent cx="4533900" cy="1333500"/>
            <wp:effectExtent b="0" l="0" r="0" t="0"/>
            <wp:docPr descr="Рис. 9: Переключение на роль супер-пользователя, установка pandoc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Переключение на роль супер-пользователя, установка pandoc</w:t>
      </w:r>
    </w:p>
    <w:p>
      <w:pPr>
        <w:pStyle w:val="BodyText"/>
      </w:pPr>
      <w:r>
        <w:t xml:space="preserve">Устанавливаю дистрибутив texlive (рис. 13).</w:t>
      </w:r>
    </w:p>
    <w:p>
      <w:pPr>
        <w:pStyle w:val="CaptionedFigure"/>
      </w:pPr>
      <w:bookmarkStart w:id="64" w:name="fig:013"/>
      <w:r>
        <w:drawing>
          <wp:inline>
            <wp:extent cx="5334000" cy="724370"/>
            <wp:effectExtent b="0" l="0" r="0" t="0"/>
            <wp:docPr descr="Рис. 10: Установка texlive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Установка texlive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по настройке минимально необходимых для дальнейшей работы сервисов.</w:t>
      </w:r>
    </w:p>
    <w:bookmarkEnd w:id="67"/>
    <w:bookmarkStart w:id="6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numPr>
          <w:ilvl w:val="0"/>
          <w:numId w:val="1002"/>
        </w:numPr>
      </w:pPr>
      <w:r>
        <w:t xml:space="preserve">Для получения справки по команде:</w:t>
      </w:r>
      <w:r>
        <w:t xml:space="preserve"> </w:t>
      </w:r>
      <w:r>
        <w:t xml:space="preserve"> </w:t>
      </w:r>
      <w:r>
        <w:t xml:space="preserve">–help; для перемещения по файловой системе - cd; для просмотра содержимого каталога - ls; для определения объёма каталога - du</w:t>
      </w:r>
      <w:r>
        <w:t xml:space="preserve"> </w:t>
      </w:r>
      <w:r>
        <w:t xml:space="preserve">; для создания / удаления каталогов - mkdir/rmdir; для создания / удаления файлов - touch/rm; для задания определённых прав на файл / каталог - chmod; для просмотра истории команд - history</w:t>
      </w:r>
    </w:p>
    <w:p>
      <w:pPr>
        <w:numPr>
          <w:ilvl w:val="0"/>
          <w:numId w:val="1002"/>
        </w:numPr>
      </w:pPr>
      <w:r>
        <w:t xml:space="preserve">Файловая система - это порядок, определяющий способ организации и хранения и именования данных на различных носителях информации. 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</w:t>
      </w:r>
      <w:r>
        <w:t xml:space="preserve"> </w:t>
      </w:r>
      <w:r>
        <w:rPr>
          <w:bCs/>
          <w:b/>
        </w:rPr>
        <w:t xml:space="preserve">ОС</w:t>
      </w:r>
      <w:r>
        <w:t xml:space="preserve"> </w:t>
      </w:r>
      <w:r>
        <w:t xml:space="preserve">с ядром</w:t>
      </w:r>
      <w:r>
        <w:t xml:space="preserve"> </w:t>
      </w:r>
      <w:r>
        <w:rPr>
          <w:bCs/>
          <w:b/>
        </w:rPr>
        <w:t xml:space="preserve">Linux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df</w:t>
      </w:r>
      <w:r>
        <w:t xml:space="preserve">, введя ее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</w:t>
      </w:r>
      <w:r>
        <w:t xml:space="preserve"> </w:t>
      </w:r>
      <w:r>
        <w:rPr>
          <w:iCs/>
          <w:i/>
        </w:rPr>
        <w:t xml:space="preserve">mount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Чтобы удалить зависший процесс, вначале мы должны узнать, какой у него id: используем команду</w:t>
      </w:r>
      <w:r>
        <w:t xml:space="preserve"> </w:t>
      </w:r>
      <w:r>
        <w:rPr>
          <w:iCs/>
          <w:i/>
        </w:rPr>
        <w:t xml:space="preserve">ps</w:t>
      </w:r>
      <w:r>
        <w:t xml:space="preserve">. Далее в терминале вводим команду</w:t>
      </w:r>
      <w:r>
        <w:t xml:space="preserve"> </w:t>
      </w:r>
      <w:r>
        <w:rPr>
          <w:iCs/>
          <w:i/>
        </w:rPr>
        <w:t xml:space="preserve">kill</w:t>
      </w:r>
      <w:r>
        <w:t xml:space="preserve"> </w:t>
      </w:r>
      <w:r>
        <w:t xml:space="preserve">&lt; id процесса &gt;. Или можно использовать утилиту</w:t>
      </w:r>
      <w:r>
        <w:t xml:space="preserve"> </w:t>
      </w:r>
      <w:r>
        <w:rPr>
          <w:iCs/>
          <w:i/>
        </w:rPr>
        <w:t xml:space="preserve">killall</w:t>
      </w:r>
      <w:r>
        <w:t xml:space="preserve">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68"/>
    <w:bookmarkStart w:id="101" w:name="выполнение-домашнего-задан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домашнего задания</w:t>
      </w:r>
    </w:p>
    <w:p>
      <w:pPr>
        <w:pStyle w:val="FirstParagraph"/>
      </w:pPr>
      <w:r>
        <w:t xml:space="preserve">Я ввожу в терминале команду</w:t>
      </w:r>
      <w:r>
        <w:t xml:space="preserve"> </w:t>
      </w:r>
      <w:r>
        <w:rPr>
          <w:iCs/>
          <w:i/>
        </w:rPr>
        <w:t xml:space="preserve">dmesg</w:t>
      </w:r>
      <w:r>
        <w:t xml:space="preserve">, чтобы проанализировать последовательность загрузки системы (рис. 14).</w:t>
      </w:r>
    </w:p>
    <w:p>
      <w:pPr>
        <w:pStyle w:val="CaptionedFigure"/>
      </w:pPr>
      <w:bookmarkStart w:id="72" w:name="fig:014"/>
      <w:r>
        <w:drawing>
          <wp:inline>
            <wp:extent cx="2692400" cy="304800"/>
            <wp:effectExtent b="0" l="0" r="0" t="0"/>
            <wp:docPr descr="Рис. 11: Анализ последовательности загрузки системы" title="" id="70" name="Picture"/>
            <a:graphic>
              <a:graphicData uri="http://schemas.openxmlformats.org/drawingml/2006/picture">
                <pic:pic>
                  <pic:nvPicPr>
                    <pic:cNvPr descr="image/z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11: Анализ последовательности загрузки системы</w:t>
      </w:r>
    </w:p>
    <w:p>
      <w:pPr>
        <w:pStyle w:val="BodyText"/>
      </w:pPr>
      <w:r>
        <w:t xml:space="preserve">С помощью поиска, осуществляемого командой</w:t>
      </w:r>
      <w:r>
        <w:t xml:space="preserve"> </w:t>
      </w:r>
      <w:r>
        <w:t xml:space="preserve">‘</w:t>
      </w:r>
      <w:r>
        <w:t xml:space="preserve">dmesg | grep -i</w:t>
      </w:r>
      <w:r>
        <w:t xml:space="preserve"> </w:t>
      </w:r>
      <w:r>
        <w:t xml:space="preserve">’</w:t>
      </w:r>
      <w:r>
        <w:t xml:space="preserve">, ищу версию ядра Linux (рис. 15).</w:t>
      </w:r>
    </w:p>
    <w:p>
      <w:pPr>
        <w:pStyle w:val="CaptionedFigure"/>
      </w:pPr>
      <w:bookmarkStart w:id="76" w:name="fig:015"/>
      <w:r>
        <w:drawing>
          <wp:inline>
            <wp:extent cx="5334000" cy="1382597"/>
            <wp:effectExtent b="0" l="0" r="0" t="0"/>
            <wp:docPr descr="Рис. 12: Поиск версии ядра" title="" id="74" name="Picture"/>
            <a:graphic>
              <a:graphicData uri="http://schemas.openxmlformats.org/drawingml/2006/picture">
                <pic:pic>
                  <pic:nvPicPr>
                    <pic:cNvPr descr="image/z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12: Поиск версии ядра</w:t>
      </w:r>
    </w:p>
    <w:p>
      <w:pPr>
        <w:pStyle w:val="BodyText"/>
      </w:pPr>
      <w:r>
        <w:t xml:space="preserve">Если вводить</w:t>
      </w:r>
      <w:r>
        <w:t xml:space="preserve"> </w:t>
      </w:r>
      <w:r>
        <w:t xml:space="preserve">“</w:t>
      </w:r>
      <w:r>
        <w:t xml:space="preserve">Detected Mhz processor</w:t>
      </w:r>
      <w:r>
        <w:t xml:space="preserve">”</w:t>
      </w:r>
      <w:r>
        <w:t xml:space="preserve">, то мне ничего не выведется. Это происходит потому, что запрос не предусматривает дополнительные символы внутри него. В таком случае оставляем одно из ключевых слов и получаем результат (рис. 16).</w:t>
      </w:r>
    </w:p>
    <w:p>
      <w:pPr>
        <w:pStyle w:val="CaptionedFigure"/>
      </w:pPr>
      <w:bookmarkStart w:id="80" w:name="fig:016"/>
      <w:r>
        <w:drawing>
          <wp:inline>
            <wp:extent cx="5334000" cy="917158"/>
            <wp:effectExtent b="0" l="0" r="0" t="0"/>
            <wp:docPr descr="Рис. 13: Поиск частоты процессора" title="" id="78" name="Picture"/>
            <a:graphic>
              <a:graphicData uri="http://schemas.openxmlformats.org/drawingml/2006/picture">
                <pic:pic>
                  <pic:nvPicPr>
                    <pic:cNvPr descr="image/z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13: Поиск частоты процессора</w:t>
      </w:r>
    </w:p>
    <w:p>
      <w:pPr>
        <w:pStyle w:val="BodyText"/>
      </w:pPr>
      <w:r>
        <w:t xml:space="preserve">Аналогично ищу модель процессора (рис. 17).</w:t>
      </w:r>
    </w:p>
    <w:p>
      <w:pPr>
        <w:pStyle w:val="CaptionedFigure"/>
      </w:pPr>
      <w:bookmarkStart w:id="84" w:name="fig:017"/>
      <w:r>
        <w:drawing>
          <wp:inline>
            <wp:extent cx="5334000" cy="917158"/>
            <wp:effectExtent b="0" l="0" r="0" t="0"/>
            <wp:docPr descr="Рис. 14: Поиск модели процессора" title="" id="82" name="Picture"/>
            <a:graphic>
              <a:graphicData uri="http://schemas.openxmlformats.org/drawingml/2006/picture">
                <pic:pic>
                  <pic:nvPicPr>
                    <pic:cNvPr descr="image/z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14: Поиск модели процессора</w:t>
      </w:r>
    </w:p>
    <w:p>
      <w:pPr>
        <w:pStyle w:val="BodyText"/>
      </w:pPr>
      <w:r>
        <w:t xml:space="preserve">Объем доступной оперативной памяти ищу аналогично поиску частоты процессора, т. к. возникла та же проблема, что и там (рис. 18).</w:t>
      </w:r>
    </w:p>
    <w:p>
      <w:pPr>
        <w:pStyle w:val="CaptionedFigure"/>
      </w:pPr>
      <w:bookmarkStart w:id="88" w:name="fig:018"/>
      <w:r>
        <w:drawing>
          <wp:inline>
            <wp:extent cx="5334000" cy="4015567"/>
            <wp:effectExtent b="0" l="0" r="0" t="0"/>
            <wp:docPr descr="Рис. 15: Поиск объема доступной оперативной памяти" title="" id="86" name="Picture"/>
            <a:graphic>
              <a:graphicData uri="http://schemas.openxmlformats.org/drawingml/2006/picture">
                <pic:pic>
                  <pic:nvPicPr>
                    <pic:cNvPr descr="image/z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15: Поиск объема доступной оперативной памяти</w:t>
      </w:r>
    </w:p>
    <w:p>
      <w:pPr>
        <w:pStyle w:val="BodyText"/>
      </w:pPr>
      <w:r>
        <w:t xml:space="preserve">Далее, я нахожу тип обнаруженного гипервизора (рис. 19).</w:t>
      </w:r>
    </w:p>
    <w:p>
      <w:pPr>
        <w:pStyle w:val="CaptionedFigure"/>
      </w:pPr>
      <w:bookmarkStart w:id="92" w:name="fig:019"/>
      <w:r>
        <w:drawing>
          <wp:inline>
            <wp:extent cx="5334000" cy="917158"/>
            <wp:effectExtent b="0" l="0" r="0" t="0"/>
            <wp:docPr descr="Рис. 16: Поиск типа обнаруженного гипервизора" title="" id="90" name="Picture"/>
            <a:graphic>
              <a:graphicData uri="http://schemas.openxmlformats.org/drawingml/2006/picture">
                <pic:pic>
                  <pic:nvPicPr>
                    <pic:cNvPr descr="image/z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16: Поиск типа обнаруженного гипервизора</w:t>
      </w:r>
    </w:p>
    <w:p>
      <w:pPr>
        <w:pStyle w:val="BodyText"/>
      </w:pPr>
      <w:r>
        <w:t xml:space="preserve">Тип файловой системы корневого раздела можно посомтреть с помощью утилиты</w:t>
      </w:r>
      <w:r>
        <w:t xml:space="preserve"> </w:t>
      </w:r>
      <w:r>
        <w:rPr>
          <w:iCs/>
          <w:i/>
        </w:rPr>
        <w:t xml:space="preserve">fdisk</w:t>
      </w:r>
      <w:r>
        <w:t xml:space="preserve"> </w:t>
      </w:r>
      <w:r>
        <w:t xml:space="preserve">(рис. 20).</w:t>
      </w:r>
    </w:p>
    <w:p>
      <w:pPr>
        <w:pStyle w:val="CaptionedFigure"/>
      </w:pPr>
      <w:bookmarkStart w:id="96" w:name="fig:020"/>
      <w:r>
        <w:drawing>
          <wp:inline>
            <wp:extent cx="5334000" cy="4015567"/>
            <wp:effectExtent b="0" l="0" r="0" t="0"/>
            <wp:docPr descr="Рис. 17: Поиск типа файловой системы корневого раздела" title="" id="94" name="Picture"/>
            <a:graphic>
              <a:graphicData uri="http://schemas.openxmlformats.org/drawingml/2006/picture">
                <pic:pic>
                  <pic:nvPicPr>
                    <pic:cNvPr descr="image/z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17: Поиск типа файловой системы корневого раздела</w:t>
      </w:r>
    </w:p>
    <w:p>
      <w:pPr>
        <w:pStyle w:val="BodyText"/>
      </w:pPr>
      <w:r>
        <w:t xml:space="preserve">Последовательность монтирования файловых систем можно посмотреть, введя в поиск по результату</w:t>
      </w:r>
      <w:r>
        <w:t xml:space="preserve"> </w:t>
      </w:r>
      <w:r>
        <w:rPr>
          <w:iCs/>
          <w:i/>
        </w:rPr>
        <w:t xml:space="preserve">dmesg</w:t>
      </w:r>
      <w:r>
        <w:t xml:space="preserve"> </w:t>
      </w:r>
      <w:r>
        <w:t xml:space="preserve">слово</w:t>
      </w:r>
      <w:r>
        <w:t xml:space="preserve"> </w:t>
      </w:r>
      <w:r>
        <w:rPr>
          <w:iCs/>
          <w:i/>
        </w:rPr>
        <w:t xml:space="preserve">mount</w:t>
      </w:r>
      <w:r>
        <w:t xml:space="preserve"> </w:t>
      </w:r>
      <w:r>
        <w:t xml:space="preserve">(рис. 21).</w:t>
      </w:r>
    </w:p>
    <w:p>
      <w:pPr>
        <w:pStyle w:val="CaptionedFigure"/>
      </w:pPr>
      <w:bookmarkStart w:id="100" w:name="fig:021"/>
      <w:r>
        <w:drawing>
          <wp:inline>
            <wp:extent cx="5334000" cy="4015567"/>
            <wp:effectExtent b="0" l="0" r="0" t="0"/>
            <wp:docPr descr="Рис. 18: Последовательность монтирования файловых систем" title="" id="98" name="Picture"/>
            <a:graphic>
              <a:graphicData uri="http://schemas.openxmlformats.org/drawingml/2006/picture">
                <pic:pic>
                  <pic:nvPicPr>
                    <pic:cNvPr descr="image/z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18: Последовательность монтирования файловых систем</w:t>
      </w:r>
    </w:p>
    <w:bookmarkEnd w:id="101"/>
    <w:bookmarkStart w:id="10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02">
        <w:r>
          <w:rPr>
            <w:rStyle w:val="Hyperlink"/>
          </w:rPr>
          <w:t xml:space="preserve">Архитектура компьютеров и ОС/Электронный ресурс</w:t>
        </w:r>
      </w:hyperlink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hyperlink" Id="rId102" Target="https://esystem.rudn.ru/mod/page/view.php?id=10987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2" Target="https://esystem.rudn.ru/mod/page/view.php?id=10987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Куокконен Дарина Андреевна</dc:creator>
  <dc:language>ru-RU</dc:language>
  <cp:keywords/>
  <dcterms:created xsi:type="dcterms:W3CDTF">2024-02-29T11:29:04Z</dcterms:created>
  <dcterms:modified xsi:type="dcterms:W3CDTF">2024-02-29T11:29:04Z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