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28468845"/>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00CA60CC" w:rsidRPr="00F13AA1">
              <w:rPr>
                <w:rStyle w:val="Hyperlink"/>
                <w:noProof/>
              </w:rPr>
              <w:t>Abstract</w:t>
            </w:r>
            <w:r w:rsidR="00CA60CC">
              <w:rPr>
                <w:noProof/>
                <w:webHidden/>
              </w:rPr>
              <w:tab/>
            </w:r>
            <w:r w:rsidR="00CA60CC">
              <w:rPr>
                <w:noProof/>
                <w:webHidden/>
              </w:rPr>
              <w:fldChar w:fldCharType="begin"/>
            </w:r>
            <w:r w:rsidR="00CA60CC">
              <w:rPr>
                <w:noProof/>
                <w:webHidden/>
              </w:rPr>
              <w:instrText xml:space="preserve"> PAGEREF _Toc128468846 \h </w:instrText>
            </w:r>
            <w:r w:rsidR="00CA60CC">
              <w:rPr>
                <w:noProof/>
                <w:webHidden/>
              </w:rPr>
            </w:r>
            <w:r w:rsidR="00CA60CC">
              <w:rPr>
                <w:noProof/>
                <w:webHidden/>
              </w:rPr>
              <w:fldChar w:fldCharType="separate"/>
            </w:r>
            <w:r w:rsidR="00CA60CC">
              <w:rPr>
                <w:noProof/>
                <w:webHidden/>
              </w:rPr>
              <w:t>3</w:t>
            </w:r>
            <w:r w:rsidR="00CA60CC">
              <w:rPr>
                <w:noProof/>
                <w:webHidden/>
              </w:rPr>
              <w:fldChar w:fldCharType="end"/>
            </w:r>
          </w:hyperlink>
        </w:p>
        <w:p w14:paraId="2D2189FA" w14:textId="2394182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00CA60CC" w:rsidRPr="00F13AA1">
              <w:rPr>
                <w:rStyle w:val="Hyperlink"/>
                <w:noProof/>
              </w:rPr>
              <w:t>Satura rādītājs</w:t>
            </w:r>
            <w:r w:rsidR="00CA60CC">
              <w:rPr>
                <w:noProof/>
                <w:webHidden/>
              </w:rPr>
              <w:tab/>
            </w:r>
            <w:r w:rsidR="00CA60CC">
              <w:rPr>
                <w:noProof/>
                <w:webHidden/>
              </w:rPr>
              <w:fldChar w:fldCharType="begin"/>
            </w:r>
            <w:r w:rsidR="00CA60CC">
              <w:rPr>
                <w:noProof/>
                <w:webHidden/>
              </w:rPr>
              <w:instrText xml:space="preserve"> PAGEREF _Toc128468847 \h </w:instrText>
            </w:r>
            <w:r w:rsidR="00CA60CC">
              <w:rPr>
                <w:noProof/>
                <w:webHidden/>
              </w:rPr>
            </w:r>
            <w:r w:rsidR="00CA60CC">
              <w:rPr>
                <w:noProof/>
                <w:webHidden/>
              </w:rPr>
              <w:fldChar w:fldCharType="separate"/>
            </w:r>
            <w:r w:rsidR="00CA60CC">
              <w:rPr>
                <w:noProof/>
                <w:webHidden/>
              </w:rPr>
              <w:t>4</w:t>
            </w:r>
            <w:r w:rsidR="00CA60CC">
              <w:rPr>
                <w:noProof/>
                <w:webHidden/>
              </w:rPr>
              <w:fldChar w:fldCharType="end"/>
            </w:r>
          </w:hyperlink>
        </w:p>
        <w:p w14:paraId="7AB6F6B6" w14:textId="02DD87E7"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00CA60CC" w:rsidRPr="00F13AA1">
              <w:rPr>
                <w:rStyle w:val="Hyperlink"/>
                <w:noProof/>
              </w:rPr>
              <w:t>Ievads</w:t>
            </w:r>
            <w:r w:rsidR="00CA60CC">
              <w:rPr>
                <w:noProof/>
                <w:webHidden/>
              </w:rPr>
              <w:tab/>
            </w:r>
            <w:r w:rsidR="00CA60CC">
              <w:rPr>
                <w:noProof/>
                <w:webHidden/>
              </w:rPr>
              <w:fldChar w:fldCharType="begin"/>
            </w:r>
            <w:r w:rsidR="00CA60CC">
              <w:rPr>
                <w:noProof/>
                <w:webHidden/>
              </w:rPr>
              <w:instrText xml:space="preserve"> PAGEREF _Toc128468848 \h </w:instrText>
            </w:r>
            <w:r w:rsidR="00CA60CC">
              <w:rPr>
                <w:noProof/>
                <w:webHidden/>
              </w:rPr>
            </w:r>
            <w:r w:rsidR="00CA60CC">
              <w:rPr>
                <w:noProof/>
                <w:webHidden/>
              </w:rPr>
              <w:fldChar w:fldCharType="separate"/>
            </w:r>
            <w:r w:rsidR="00CA60CC">
              <w:rPr>
                <w:noProof/>
                <w:webHidden/>
              </w:rPr>
              <w:t>5</w:t>
            </w:r>
            <w:r w:rsidR="00CA60CC">
              <w:rPr>
                <w:noProof/>
                <w:webHidden/>
              </w:rPr>
              <w:fldChar w:fldCharType="end"/>
            </w:r>
          </w:hyperlink>
        </w:p>
        <w:p w14:paraId="58239B7A" w14:textId="0212FF04"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00CA60CC" w:rsidRPr="00F13AA1">
              <w:rPr>
                <w:rStyle w:val="Hyperlink"/>
                <w:noProof/>
              </w:rPr>
              <w:t>1. Iekštelpas vides procedurāla ģenerēšana</w:t>
            </w:r>
            <w:r w:rsidR="00CA60CC">
              <w:rPr>
                <w:noProof/>
                <w:webHidden/>
              </w:rPr>
              <w:tab/>
            </w:r>
            <w:r w:rsidR="00CA60CC">
              <w:rPr>
                <w:noProof/>
                <w:webHidden/>
              </w:rPr>
              <w:fldChar w:fldCharType="begin"/>
            </w:r>
            <w:r w:rsidR="00CA60CC">
              <w:rPr>
                <w:noProof/>
                <w:webHidden/>
              </w:rPr>
              <w:instrText xml:space="preserve"> PAGEREF _Toc128468849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69107ECB" w14:textId="71A09A2D" w:rsidR="00CA60CC" w:rsidRDefault="00000000">
          <w:pPr>
            <w:pStyle w:val="TOC2"/>
            <w:rPr>
              <w:rFonts w:asciiTheme="minorHAnsi" w:eastAsiaTheme="minorEastAsia" w:hAnsiTheme="minorHAnsi" w:cstheme="minorBidi"/>
              <w:noProof/>
              <w:sz w:val="22"/>
              <w:szCs w:val="22"/>
              <w:lang w:val="ru-RU" w:eastAsia="ru-RU"/>
            </w:rPr>
          </w:pPr>
          <w:hyperlink w:anchor="_Toc128468850"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skeleta veidošana</w:t>
            </w:r>
            <w:r w:rsidR="00CA60CC">
              <w:rPr>
                <w:noProof/>
                <w:webHidden/>
              </w:rPr>
              <w:tab/>
            </w:r>
            <w:r w:rsidR="00CA60CC">
              <w:rPr>
                <w:noProof/>
                <w:webHidden/>
              </w:rPr>
              <w:fldChar w:fldCharType="begin"/>
            </w:r>
            <w:r w:rsidR="00CA60CC">
              <w:rPr>
                <w:noProof/>
                <w:webHidden/>
              </w:rPr>
              <w:instrText xml:space="preserve"> PAGEREF _Toc128468850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38DD2C08" w14:textId="54CADBAB" w:rsidR="00CA60CC" w:rsidRDefault="00000000">
          <w:pPr>
            <w:pStyle w:val="TOC2"/>
            <w:rPr>
              <w:rFonts w:asciiTheme="minorHAnsi" w:eastAsiaTheme="minorEastAsia" w:hAnsiTheme="minorHAnsi" w:cstheme="minorBidi"/>
              <w:noProof/>
              <w:sz w:val="22"/>
              <w:szCs w:val="22"/>
              <w:lang w:val="ru-RU" w:eastAsia="ru-RU"/>
            </w:rPr>
          </w:pPr>
          <w:hyperlink w:anchor="_Toc128468851"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Durvju izvietojums</w:t>
            </w:r>
            <w:r w:rsidR="00CA60CC">
              <w:rPr>
                <w:noProof/>
                <w:webHidden/>
              </w:rPr>
              <w:tab/>
            </w:r>
            <w:r w:rsidR="00CA60CC">
              <w:rPr>
                <w:noProof/>
                <w:webHidden/>
              </w:rPr>
              <w:fldChar w:fldCharType="begin"/>
            </w:r>
            <w:r w:rsidR="00CA60CC">
              <w:rPr>
                <w:noProof/>
                <w:webHidden/>
              </w:rPr>
              <w:instrText xml:space="preserve"> PAGEREF _Toc128468851 \h </w:instrText>
            </w:r>
            <w:r w:rsidR="00CA60CC">
              <w:rPr>
                <w:noProof/>
                <w:webHidden/>
              </w:rPr>
            </w:r>
            <w:r w:rsidR="00CA60CC">
              <w:rPr>
                <w:noProof/>
                <w:webHidden/>
              </w:rPr>
              <w:fldChar w:fldCharType="separate"/>
            </w:r>
            <w:r w:rsidR="00CA60CC">
              <w:rPr>
                <w:noProof/>
                <w:webHidden/>
              </w:rPr>
              <w:t>8</w:t>
            </w:r>
            <w:r w:rsidR="00CA60CC">
              <w:rPr>
                <w:noProof/>
                <w:webHidden/>
              </w:rPr>
              <w:fldChar w:fldCharType="end"/>
            </w:r>
          </w:hyperlink>
        </w:p>
        <w:p w14:paraId="17EEF32B" w14:textId="22A3EBD1" w:rsidR="00CA60CC" w:rsidRDefault="00000000">
          <w:pPr>
            <w:pStyle w:val="TOC2"/>
            <w:rPr>
              <w:rFonts w:asciiTheme="minorHAnsi" w:eastAsiaTheme="minorEastAsia" w:hAnsiTheme="minorHAnsi" w:cstheme="minorBidi"/>
              <w:noProof/>
              <w:sz w:val="22"/>
              <w:szCs w:val="22"/>
              <w:lang w:val="ru-RU" w:eastAsia="ru-RU"/>
            </w:rPr>
          </w:pPr>
          <w:hyperlink w:anchor="_Toc128468852" w:history="1">
            <w:r w:rsidR="00CA60CC" w:rsidRPr="00F13AA1">
              <w:rPr>
                <w:rStyle w:val="Hyperlink"/>
                <w:noProof/>
              </w:rPr>
              <w:t>1.2.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Mēbeļu un šķēršļu ģenerēšanā</w:t>
            </w:r>
            <w:r w:rsidR="00CA60CC">
              <w:rPr>
                <w:noProof/>
                <w:webHidden/>
              </w:rPr>
              <w:tab/>
            </w:r>
            <w:r w:rsidR="00CA60CC">
              <w:rPr>
                <w:noProof/>
                <w:webHidden/>
              </w:rPr>
              <w:fldChar w:fldCharType="begin"/>
            </w:r>
            <w:r w:rsidR="00CA60CC">
              <w:rPr>
                <w:noProof/>
                <w:webHidden/>
              </w:rPr>
              <w:instrText xml:space="preserve"> PAGEREF _Toc128468852 \h </w:instrText>
            </w:r>
            <w:r w:rsidR="00CA60CC">
              <w:rPr>
                <w:noProof/>
                <w:webHidden/>
              </w:rPr>
            </w:r>
            <w:r w:rsidR="00CA60CC">
              <w:rPr>
                <w:noProof/>
                <w:webHidden/>
              </w:rPr>
              <w:fldChar w:fldCharType="separate"/>
            </w:r>
            <w:r w:rsidR="00CA60CC">
              <w:rPr>
                <w:noProof/>
                <w:webHidden/>
              </w:rPr>
              <w:t>9</w:t>
            </w:r>
            <w:r w:rsidR="00CA60CC">
              <w:rPr>
                <w:noProof/>
                <w:webHidden/>
              </w:rPr>
              <w:fldChar w:fldCharType="end"/>
            </w:r>
          </w:hyperlink>
        </w:p>
        <w:p w14:paraId="44F37E4E" w14:textId="62D4C07F"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00CA60CC" w:rsidRPr="00F13AA1">
              <w:rPr>
                <w:rStyle w:val="Hyperlink"/>
                <w:noProof/>
              </w:rPr>
              <w:t>2.</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Testu veicošais aģents</w:t>
            </w:r>
            <w:r w:rsidR="00CA60CC">
              <w:rPr>
                <w:noProof/>
                <w:webHidden/>
              </w:rPr>
              <w:tab/>
            </w:r>
            <w:r w:rsidR="00CA60CC">
              <w:rPr>
                <w:noProof/>
                <w:webHidden/>
              </w:rPr>
              <w:fldChar w:fldCharType="begin"/>
            </w:r>
            <w:r w:rsidR="00CA60CC">
              <w:rPr>
                <w:noProof/>
                <w:webHidden/>
              </w:rPr>
              <w:instrText xml:space="preserve"> PAGEREF _Toc128468853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4C414D54" w14:textId="00C5D1E3" w:rsidR="00CA60CC" w:rsidRDefault="00000000">
          <w:pPr>
            <w:pStyle w:val="TOC2"/>
            <w:rPr>
              <w:rFonts w:asciiTheme="minorHAnsi" w:eastAsiaTheme="minorEastAsia" w:hAnsiTheme="minorHAnsi" w:cstheme="minorBidi"/>
              <w:noProof/>
              <w:sz w:val="22"/>
              <w:szCs w:val="22"/>
              <w:lang w:val="ru-RU" w:eastAsia="ru-RU"/>
            </w:rPr>
          </w:pPr>
          <w:hyperlink w:anchor="_Toc128468854" w:history="1">
            <w:r w:rsidR="00CA60CC" w:rsidRPr="00F13AA1">
              <w:rPr>
                <w:rStyle w:val="Hyperlink"/>
                <w:noProof/>
              </w:rPr>
              <w:t>2.1.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struktūra</w:t>
            </w:r>
            <w:r w:rsidR="00CA60CC">
              <w:rPr>
                <w:noProof/>
                <w:webHidden/>
              </w:rPr>
              <w:tab/>
            </w:r>
            <w:r w:rsidR="00CA60CC">
              <w:rPr>
                <w:noProof/>
                <w:webHidden/>
              </w:rPr>
              <w:fldChar w:fldCharType="begin"/>
            </w:r>
            <w:r w:rsidR="00CA60CC">
              <w:rPr>
                <w:noProof/>
                <w:webHidden/>
              </w:rPr>
              <w:instrText xml:space="preserve"> PAGEREF _Toc128468854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004064F0" w14:textId="424E6606" w:rsidR="00CA60CC" w:rsidRDefault="00000000">
          <w:pPr>
            <w:pStyle w:val="TOC2"/>
            <w:rPr>
              <w:rFonts w:asciiTheme="minorHAnsi" w:eastAsiaTheme="minorEastAsia" w:hAnsiTheme="minorHAnsi" w:cstheme="minorBidi"/>
              <w:noProof/>
              <w:sz w:val="22"/>
              <w:szCs w:val="22"/>
              <w:lang w:val="ru-RU" w:eastAsia="ru-RU"/>
            </w:rPr>
          </w:pPr>
          <w:hyperlink w:anchor="_Toc128468855" w:history="1">
            <w:r w:rsidR="00CA60CC" w:rsidRPr="00F13AA1">
              <w:rPr>
                <w:rStyle w:val="Hyperlink"/>
                <w:noProof/>
              </w:rPr>
              <w:t>2.2.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vadība</w:t>
            </w:r>
            <w:r w:rsidR="00CA60CC">
              <w:rPr>
                <w:noProof/>
                <w:webHidden/>
              </w:rPr>
              <w:tab/>
            </w:r>
            <w:r w:rsidR="00CA60CC">
              <w:rPr>
                <w:noProof/>
                <w:webHidden/>
              </w:rPr>
              <w:fldChar w:fldCharType="begin"/>
            </w:r>
            <w:r w:rsidR="00CA60CC">
              <w:rPr>
                <w:noProof/>
                <w:webHidden/>
              </w:rPr>
              <w:instrText xml:space="preserve"> PAGEREF _Toc128468855 \h </w:instrText>
            </w:r>
            <w:r w:rsidR="00CA60CC">
              <w:rPr>
                <w:noProof/>
                <w:webHidden/>
              </w:rPr>
            </w:r>
            <w:r w:rsidR="00CA60CC">
              <w:rPr>
                <w:noProof/>
                <w:webHidden/>
              </w:rPr>
              <w:fldChar w:fldCharType="separate"/>
            </w:r>
            <w:r w:rsidR="00CA60CC">
              <w:rPr>
                <w:noProof/>
                <w:webHidden/>
              </w:rPr>
              <w:t>12</w:t>
            </w:r>
            <w:r w:rsidR="00CA60CC">
              <w:rPr>
                <w:noProof/>
                <w:webHidden/>
              </w:rPr>
              <w:fldChar w:fldCharType="end"/>
            </w:r>
          </w:hyperlink>
        </w:p>
        <w:p w14:paraId="416D015C" w14:textId="11220DCC"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00CA60CC" w:rsidRPr="00F13AA1">
              <w:rPr>
                <w:rStyle w:val="Hyperlink"/>
                <w:noProof/>
              </w:rPr>
              <w:t>3.</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Pilna pārklājuma ceļa plānošana</w:t>
            </w:r>
            <w:r w:rsidR="00CA60CC">
              <w:rPr>
                <w:noProof/>
                <w:webHidden/>
              </w:rPr>
              <w:tab/>
            </w:r>
            <w:r w:rsidR="00CA60CC">
              <w:rPr>
                <w:noProof/>
                <w:webHidden/>
              </w:rPr>
              <w:fldChar w:fldCharType="begin"/>
            </w:r>
            <w:r w:rsidR="00CA60CC">
              <w:rPr>
                <w:noProof/>
                <w:webHidden/>
              </w:rPr>
              <w:instrText xml:space="preserve"> PAGEREF _Toc128468856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DDA0CC7" w14:textId="45595FE8" w:rsidR="00CA60CC" w:rsidRDefault="00000000">
          <w:pPr>
            <w:pStyle w:val="TOC2"/>
            <w:rPr>
              <w:rFonts w:asciiTheme="minorHAnsi" w:eastAsiaTheme="minorEastAsia" w:hAnsiTheme="minorHAnsi" w:cstheme="minorBidi"/>
              <w:noProof/>
              <w:sz w:val="22"/>
              <w:szCs w:val="22"/>
              <w:lang w:val="ru-RU" w:eastAsia="ru-RU"/>
            </w:rPr>
          </w:pPr>
          <w:hyperlink w:anchor="_Toc128468857" w:history="1">
            <w:r w:rsidR="00CA60CC" w:rsidRPr="00F13AA1">
              <w:rPr>
                <w:rStyle w:val="Hyperlink"/>
                <w:noProof/>
              </w:rPr>
              <w:t>3.1.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Pilna pārklājuma ceļa plānošanas algoritmu veidi</w:t>
            </w:r>
            <w:r w:rsidR="00CA60CC">
              <w:rPr>
                <w:noProof/>
                <w:webHidden/>
              </w:rPr>
              <w:tab/>
            </w:r>
            <w:r w:rsidR="00CA60CC">
              <w:rPr>
                <w:noProof/>
                <w:webHidden/>
              </w:rPr>
              <w:fldChar w:fldCharType="begin"/>
            </w:r>
            <w:r w:rsidR="00CA60CC">
              <w:rPr>
                <w:noProof/>
                <w:webHidden/>
              </w:rPr>
              <w:instrText xml:space="preserve"> PAGEREF _Toc128468857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128F4CE" w14:textId="7BB8EDBA" w:rsidR="00CA60CC" w:rsidRDefault="00000000">
          <w:pPr>
            <w:pStyle w:val="TOC2"/>
            <w:rPr>
              <w:rFonts w:asciiTheme="minorHAnsi" w:eastAsiaTheme="minorEastAsia" w:hAnsiTheme="minorHAnsi" w:cstheme="minorBidi"/>
              <w:noProof/>
              <w:sz w:val="22"/>
              <w:szCs w:val="22"/>
              <w:lang w:val="ru-RU" w:eastAsia="ru-RU"/>
            </w:rPr>
          </w:pPr>
          <w:hyperlink w:anchor="_Toc128468858" w:history="1">
            <w:r w:rsidR="00CA60CC" w:rsidRPr="00F13AA1">
              <w:rPr>
                <w:rStyle w:val="Hyperlink"/>
                <w:noProof/>
              </w:rPr>
              <w:t>3.2.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dekompozīcija</w:t>
            </w:r>
            <w:r w:rsidR="00CA60CC">
              <w:rPr>
                <w:noProof/>
                <w:webHidden/>
              </w:rPr>
              <w:tab/>
            </w:r>
            <w:r w:rsidR="00CA60CC">
              <w:rPr>
                <w:noProof/>
                <w:webHidden/>
              </w:rPr>
              <w:fldChar w:fldCharType="begin"/>
            </w:r>
            <w:r w:rsidR="00CA60CC">
              <w:rPr>
                <w:noProof/>
                <w:webHidden/>
              </w:rPr>
              <w:instrText xml:space="preserve"> PAGEREF _Toc128468858 \h </w:instrText>
            </w:r>
            <w:r w:rsidR="00CA60CC">
              <w:rPr>
                <w:noProof/>
                <w:webHidden/>
              </w:rPr>
            </w:r>
            <w:r w:rsidR="00CA60CC">
              <w:rPr>
                <w:noProof/>
                <w:webHidden/>
              </w:rPr>
              <w:fldChar w:fldCharType="separate"/>
            </w:r>
            <w:r w:rsidR="00CA60CC">
              <w:rPr>
                <w:noProof/>
                <w:webHidden/>
              </w:rPr>
              <w:t>14</w:t>
            </w:r>
            <w:r w:rsidR="00CA60CC">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28468848"/>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1486F5FA" w14:textId="2492F85E" w:rsidR="00675B28" w:rsidRPr="00A85FA9" w:rsidRDefault="00675B28" w:rsidP="00A85FA9">
      <w:pPr>
        <w:pStyle w:val="1-lmea-virsraksts"/>
        <w:numPr>
          <w:ilvl w:val="0"/>
          <w:numId w:val="24"/>
        </w:numPr>
      </w:pPr>
      <w:r>
        <w:lastRenderedPageBreak/>
        <w:t>Vairāku aģentu sistēmas</w:t>
      </w:r>
    </w:p>
    <w:p w14:paraId="2F719A71" w14:textId="44A545F5" w:rsidR="00A85FA9" w:rsidRPr="00A85FA9" w:rsidRDefault="00A85FA9" w:rsidP="00675B28">
      <w:pPr>
        <w:pStyle w:val="Teksts"/>
        <w:rPr>
          <w:color w:val="000000" w:themeColor="text1"/>
          <w:u w:val="single"/>
        </w:rPr>
      </w:pPr>
      <w:r>
        <w:rPr>
          <w:color w:val="000000" w:themeColor="text1"/>
        </w:rPr>
        <w:t>Par vairāku aģentu sistēmām sauc intelektuālo aģentu kopni, kas darbojās kopā, lai risinātu komplicētas problēmas. Aģenti var būt gan individuāli, gan grupas, gan būtnes ar unikāliem mērķiem un uzvedībām. Šie aģenti ir savienoti savā starpā izmantojot kopējo saziņas protokolu, un darbojās kopējā mērķa sasniegšanai, kā arī personīga uzdevuma paveikšanai. Šajā nodaļā tiks aprakstītas vairāku aģentu sistēmas jēdziens, to veidi, raksturlielumi un pielietojumi.</w:t>
      </w:r>
    </w:p>
    <w:p w14:paraId="45FC9EBF" w14:textId="77777777" w:rsidR="00675B28" w:rsidRPr="00675B28" w:rsidRDefault="00675B28" w:rsidP="00675B28">
      <w:pPr>
        <w:pStyle w:val="Teksts"/>
        <w:ind w:left="360" w:firstLine="360"/>
        <w:rPr>
          <w:color w:val="000000" w:themeColor="text1"/>
          <w:lang w:val="en-LV"/>
        </w:rPr>
      </w:pPr>
    </w:p>
    <w:p w14:paraId="3AB8DEDC" w14:textId="1F147882" w:rsidR="00A85FA9" w:rsidRPr="00A85FA9" w:rsidRDefault="00A85FA9" w:rsidP="00A85FA9">
      <w:pPr>
        <w:pStyle w:val="2-lmea-virsraksts"/>
        <w:numPr>
          <w:ilvl w:val="1"/>
          <w:numId w:val="24"/>
        </w:numPr>
      </w:pPr>
      <w:r>
        <w:t>Vairāku aģentu sistēmu tipi</w:t>
      </w:r>
    </w:p>
    <w:p w14:paraId="74DB9F9B" w14:textId="77777777" w:rsidR="00675B28" w:rsidRPr="00675B28" w:rsidRDefault="00675B28" w:rsidP="00675B28">
      <w:pPr>
        <w:pStyle w:val="Teksts"/>
        <w:ind w:left="360" w:firstLine="360"/>
        <w:rPr>
          <w:color w:val="000000" w:themeColor="text1"/>
          <w:lang w:val="en-LV"/>
        </w:rPr>
      </w:pPr>
    </w:p>
    <w:p w14:paraId="2886E948" w14:textId="77777777" w:rsidR="00675B28" w:rsidRPr="00675B28" w:rsidRDefault="00675B28" w:rsidP="00675B28">
      <w:pPr>
        <w:pStyle w:val="Teksts"/>
        <w:rPr>
          <w:color w:val="000000" w:themeColor="text1"/>
          <w:lang w:val="en-LV"/>
        </w:rPr>
      </w:pPr>
      <w:r w:rsidRPr="00675B28">
        <w:rPr>
          <w:color w:val="000000" w:themeColor="text1"/>
          <w:lang w:val="en-LV"/>
        </w:rPr>
        <w:t>A multi-agent system is a system consisting of multiple autonomous agents that interact with each other and with their environment. Agents are capable of reasoning, communication, and action in pursuit of their individual objectives, as well as for the benefit of the group. Multi-agent systems are a type of distributed artificial intelligence, where the focus is on modeling and analyzing the interactions between agents and their environment.</w:t>
      </w:r>
    </w:p>
    <w:p w14:paraId="7C6A3D00" w14:textId="77777777" w:rsidR="00675B28" w:rsidRDefault="00675B28" w:rsidP="00675B28">
      <w:pPr>
        <w:pStyle w:val="Teksts"/>
        <w:ind w:left="360" w:firstLine="360"/>
        <w:rPr>
          <w:color w:val="000000" w:themeColor="text1"/>
          <w:lang w:val="en-LV"/>
        </w:rPr>
      </w:pPr>
    </w:p>
    <w:p w14:paraId="3677811F" w14:textId="189738C9" w:rsidR="00675B28" w:rsidRPr="00675B28" w:rsidRDefault="00675B28" w:rsidP="00675B28">
      <w:pPr>
        <w:pStyle w:val="Teksts"/>
        <w:ind w:left="360" w:firstLine="360"/>
        <w:rPr>
          <w:color w:val="000000" w:themeColor="text1"/>
          <w:lang w:val="en-LV"/>
        </w:rPr>
      </w:pPr>
      <w:r w:rsidRPr="00675B28">
        <w:rPr>
          <w:color w:val="000000" w:themeColor="text1"/>
          <w:lang w:val="en-LV"/>
        </w:rPr>
        <w:t>Types of Multi-Agent Systems</w:t>
      </w:r>
    </w:p>
    <w:p w14:paraId="21A15A4E" w14:textId="77777777" w:rsidR="00675B28" w:rsidRPr="00675B28" w:rsidRDefault="00675B28" w:rsidP="00675B28">
      <w:pPr>
        <w:pStyle w:val="Teksts"/>
        <w:ind w:left="360" w:firstLine="360"/>
        <w:rPr>
          <w:color w:val="000000" w:themeColor="text1"/>
          <w:lang w:val="en-LV"/>
        </w:rPr>
      </w:pPr>
    </w:p>
    <w:p w14:paraId="46122639" w14:textId="77777777" w:rsidR="00675B28" w:rsidRPr="00675B28" w:rsidRDefault="00675B28" w:rsidP="00675B28">
      <w:pPr>
        <w:pStyle w:val="Teksts"/>
        <w:rPr>
          <w:color w:val="000000" w:themeColor="text1"/>
          <w:lang w:val="en-LV"/>
        </w:rPr>
      </w:pPr>
      <w:r w:rsidRPr="00675B28">
        <w:rPr>
          <w:color w:val="000000" w:themeColor="text1"/>
          <w:lang w:val="en-LV"/>
        </w:rPr>
        <w:t>There are different types of multi-agent systems, depending on the characteristics of the agents and their interactions. Some common types include:</w:t>
      </w:r>
    </w:p>
    <w:p w14:paraId="415121EA" w14:textId="77777777" w:rsidR="00675B28" w:rsidRPr="00675B28" w:rsidRDefault="00675B28" w:rsidP="00675B28">
      <w:pPr>
        <w:pStyle w:val="Teksts"/>
        <w:ind w:left="360" w:firstLine="360"/>
        <w:rPr>
          <w:color w:val="000000" w:themeColor="text1"/>
          <w:lang w:val="en-LV"/>
        </w:rPr>
      </w:pPr>
    </w:p>
    <w:p w14:paraId="608ED33D" w14:textId="77777777" w:rsidR="00675B28" w:rsidRPr="00675B28" w:rsidRDefault="00675B28" w:rsidP="00675B28">
      <w:pPr>
        <w:pStyle w:val="Teksts"/>
        <w:rPr>
          <w:color w:val="000000" w:themeColor="text1"/>
          <w:lang w:val="en-LV"/>
        </w:rPr>
      </w:pPr>
      <w:r w:rsidRPr="00675B28">
        <w:rPr>
          <w:color w:val="000000" w:themeColor="text1"/>
          <w:lang w:val="en-LV"/>
        </w:rPr>
        <w:t>Cooperative Multi-Agent Systems: Agents in this system work together to achieve a common goal. For example, a team of robots working together to assemble a product.</w:t>
      </w:r>
    </w:p>
    <w:p w14:paraId="624AC511" w14:textId="77777777" w:rsidR="00675B28" w:rsidRPr="00675B28" w:rsidRDefault="00675B28" w:rsidP="00675B28">
      <w:pPr>
        <w:pStyle w:val="Teksts"/>
        <w:rPr>
          <w:color w:val="000000" w:themeColor="text1"/>
          <w:lang w:val="en-LV"/>
        </w:rPr>
      </w:pPr>
      <w:r w:rsidRPr="00675B28">
        <w:rPr>
          <w:color w:val="000000" w:themeColor="text1"/>
          <w:lang w:val="en-LV"/>
        </w:rPr>
        <w:t>Competitive Multi-Agent Systems: In this system, agents compete with each other to achieve their individual goals. For example, a group of traders competing in the stock market.</w:t>
      </w:r>
    </w:p>
    <w:p w14:paraId="69770B51" w14:textId="77777777" w:rsidR="00675B28" w:rsidRPr="00675B28" w:rsidRDefault="00675B28" w:rsidP="00675B28">
      <w:pPr>
        <w:pStyle w:val="Teksts"/>
        <w:rPr>
          <w:color w:val="000000" w:themeColor="text1"/>
          <w:lang w:val="en-LV"/>
        </w:rPr>
      </w:pPr>
      <w:r w:rsidRPr="00675B28">
        <w:rPr>
          <w:color w:val="000000" w:themeColor="text1"/>
          <w:lang w:val="en-LV"/>
        </w:rPr>
        <w:t>Coordination Multi-Agent Systems: Agents in this system coordinate their actions to avoid conflicts and achieve their objectives. For example, a group of self-driving cars coordinating to avoid collisions.</w:t>
      </w:r>
    </w:p>
    <w:p w14:paraId="16FA2315" w14:textId="77777777" w:rsidR="00675B28" w:rsidRPr="00675B28" w:rsidRDefault="00675B28" w:rsidP="00675B28">
      <w:pPr>
        <w:pStyle w:val="Teksts"/>
        <w:rPr>
          <w:color w:val="000000" w:themeColor="text1"/>
          <w:lang w:val="en-LV"/>
        </w:rPr>
      </w:pPr>
      <w:r w:rsidRPr="00675B28">
        <w:rPr>
          <w:color w:val="000000" w:themeColor="text1"/>
          <w:lang w:val="en-LV"/>
        </w:rPr>
        <w:lastRenderedPageBreak/>
        <w:t>Negotiation Multi-Agent Systems: Agents in this system negotiate with each other to achieve their objectives. For example, a group of buyers and sellers negotiating a price.</w:t>
      </w:r>
    </w:p>
    <w:p w14:paraId="15208B63" w14:textId="77777777" w:rsidR="00675B28" w:rsidRPr="00675B28" w:rsidRDefault="00675B28" w:rsidP="00675B28">
      <w:pPr>
        <w:pStyle w:val="Teksts"/>
        <w:ind w:left="360" w:firstLine="360"/>
        <w:rPr>
          <w:color w:val="000000" w:themeColor="text1"/>
          <w:lang w:val="en-LV"/>
        </w:rPr>
      </w:pPr>
      <w:r w:rsidRPr="00675B28">
        <w:rPr>
          <w:color w:val="000000" w:themeColor="text1"/>
          <w:lang w:val="en-LV"/>
        </w:rPr>
        <w:t>Characteristics of Multi-Agent Systems</w:t>
      </w:r>
    </w:p>
    <w:p w14:paraId="1C9015A1" w14:textId="469B1DDC" w:rsidR="00675B28" w:rsidRPr="00A85FA9" w:rsidRDefault="00A85FA9" w:rsidP="00A85FA9">
      <w:pPr>
        <w:pStyle w:val="2-lmea-virsraksts"/>
        <w:numPr>
          <w:ilvl w:val="1"/>
          <w:numId w:val="24"/>
        </w:numPr>
      </w:pPr>
      <w:r>
        <w:t>Vairāku aģentu sistēmu raksturlielumi</w:t>
      </w:r>
    </w:p>
    <w:p w14:paraId="5E9A91F6" w14:textId="77777777" w:rsidR="00675B28" w:rsidRPr="00675B28" w:rsidRDefault="00675B28" w:rsidP="00675B28">
      <w:pPr>
        <w:pStyle w:val="Teksts"/>
        <w:rPr>
          <w:color w:val="000000" w:themeColor="text1"/>
          <w:lang w:val="en-LV"/>
        </w:rPr>
      </w:pPr>
      <w:r w:rsidRPr="00675B28">
        <w:rPr>
          <w:color w:val="000000" w:themeColor="text1"/>
          <w:lang w:val="en-LV"/>
        </w:rPr>
        <w:t>Multi-agent systems have several characteristics that make them suitable for solving complex problems. These characteristics include:</w:t>
      </w:r>
    </w:p>
    <w:p w14:paraId="6ADE675A" w14:textId="77777777" w:rsidR="00675B28" w:rsidRPr="00675B28" w:rsidRDefault="00675B28" w:rsidP="00675B28">
      <w:pPr>
        <w:pStyle w:val="Teksts"/>
        <w:ind w:left="360" w:firstLine="360"/>
        <w:rPr>
          <w:color w:val="000000" w:themeColor="text1"/>
          <w:lang w:val="en-LV"/>
        </w:rPr>
      </w:pPr>
    </w:p>
    <w:p w14:paraId="712FD17E" w14:textId="77777777" w:rsidR="00675B28" w:rsidRPr="00675B28" w:rsidRDefault="00675B28" w:rsidP="00675B28">
      <w:pPr>
        <w:pStyle w:val="Teksts"/>
        <w:rPr>
          <w:color w:val="000000" w:themeColor="text1"/>
          <w:lang w:val="en-LV"/>
        </w:rPr>
      </w:pPr>
      <w:r w:rsidRPr="00675B28">
        <w:rPr>
          <w:color w:val="000000" w:themeColor="text1"/>
          <w:lang w:val="en-LV"/>
        </w:rPr>
        <w:t>Decentralized Control: Each agent has its own control and decision-making processes, making the system more scalable and robust.</w:t>
      </w:r>
    </w:p>
    <w:p w14:paraId="5284BAE5" w14:textId="77777777" w:rsidR="00675B28" w:rsidRPr="00675B28" w:rsidRDefault="00675B28" w:rsidP="00675B28">
      <w:pPr>
        <w:pStyle w:val="Teksts"/>
        <w:rPr>
          <w:color w:val="000000" w:themeColor="text1"/>
          <w:lang w:val="en-LV"/>
        </w:rPr>
      </w:pPr>
      <w:r w:rsidRPr="00675B28">
        <w:rPr>
          <w:color w:val="000000" w:themeColor="text1"/>
          <w:lang w:val="en-LV"/>
        </w:rPr>
        <w:t>Emergent Behavior: The interactions between agents can lead to unexpected emergent behavior, where the system behaves in a way that is not predicted by the individual agents.</w:t>
      </w:r>
    </w:p>
    <w:p w14:paraId="4902C13A" w14:textId="77777777" w:rsidR="00675B28" w:rsidRPr="00675B28" w:rsidRDefault="00675B28" w:rsidP="00675B28">
      <w:pPr>
        <w:pStyle w:val="Teksts"/>
        <w:rPr>
          <w:color w:val="000000" w:themeColor="text1"/>
          <w:lang w:val="en-LV"/>
        </w:rPr>
      </w:pPr>
      <w:r w:rsidRPr="00675B28">
        <w:rPr>
          <w:color w:val="000000" w:themeColor="text1"/>
          <w:lang w:val="en-LV"/>
        </w:rPr>
        <w:t>Adaptability: Agents can adapt to changes in the environment and modify their behavior accordingly.</w:t>
      </w:r>
    </w:p>
    <w:p w14:paraId="09BBA657" w14:textId="77777777" w:rsidR="00675B28" w:rsidRPr="00675B28" w:rsidRDefault="00675B28" w:rsidP="00675B28">
      <w:pPr>
        <w:pStyle w:val="Teksts"/>
        <w:rPr>
          <w:color w:val="000000" w:themeColor="text1"/>
          <w:lang w:val="en-LV"/>
        </w:rPr>
      </w:pPr>
      <w:r w:rsidRPr="00675B28">
        <w:rPr>
          <w:color w:val="000000" w:themeColor="text1"/>
          <w:lang w:val="en-LV"/>
        </w:rPr>
        <w:t>Communication: Agents can communicate with each other to share information and coordinate their actions.</w:t>
      </w:r>
    </w:p>
    <w:p w14:paraId="7EE90A07" w14:textId="77777777" w:rsidR="00675B28" w:rsidRPr="00675B28" w:rsidRDefault="00675B28" w:rsidP="00675B28">
      <w:pPr>
        <w:pStyle w:val="Teksts"/>
        <w:rPr>
          <w:color w:val="000000" w:themeColor="text1"/>
          <w:lang w:val="en-LV"/>
        </w:rPr>
      </w:pPr>
      <w:r w:rsidRPr="00675B28">
        <w:rPr>
          <w:color w:val="000000" w:themeColor="text1"/>
          <w:lang w:val="en-LV"/>
        </w:rPr>
        <w:t>Autonomy: Each agent has its own goals and behaviors, and it can act independently of other agents.</w:t>
      </w:r>
    </w:p>
    <w:p w14:paraId="4D32B81C" w14:textId="77777777" w:rsidR="00675B28" w:rsidRPr="00675B28" w:rsidRDefault="00675B28" w:rsidP="00675B28">
      <w:pPr>
        <w:pStyle w:val="Teksts"/>
        <w:ind w:left="360" w:firstLine="360"/>
        <w:rPr>
          <w:color w:val="000000" w:themeColor="text1"/>
          <w:lang w:val="en-LV"/>
        </w:rPr>
      </w:pPr>
      <w:r w:rsidRPr="00675B28">
        <w:rPr>
          <w:color w:val="000000" w:themeColor="text1"/>
          <w:lang w:val="en-LV"/>
        </w:rPr>
        <w:t>Applications of Multi-Agent Systems</w:t>
      </w:r>
    </w:p>
    <w:p w14:paraId="2DCDF6E5" w14:textId="77777777" w:rsidR="00675B28" w:rsidRPr="00675B28" w:rsidRDefault="00675B28" w:rsidP="00675B28">
      <w:pPr>
        <w:pStyle w:val="Teksts"/>
        <w:ind w:left="360" w:firstLine="360"/>
        <w:rPr>
          <w:color w:val="000000" w:themeColor="text1"/>
          <w:lang w:val="en-LV"/>
        </w:rPr>
      </w:pPr>
    </w:p>
    <w:p w14:paraId="086006AE" w14:textId="0252DC5E" w:rsidR="00675B28" w:rsidRPr="00A85FA9" w:rsidRDefault="00A85FA9" w:rsidP="00A85FA9">
      <w:pPr>
        <w:pStyle w:val="2-lmea-virsraksts"/>
        <w:numPr>
          <w:ilvl w:val="1"/>
          <w:numId w:val="24"/>
        </w:numPr>
      </w:pPr>
      <w:r>
        <w:t>Vairāku aģentu sistēmu pielietojumi</w:t>
      </w:r>
    </w:p>
    <w:p w14:paraId="66ECFAC1" w14:textId="77777777" w:rsidR="00675B28" w:rsidRPr="00675B28" w:rsidRDefault="00675B28" w:rsidP="00675B28">
      <w:pPr>
        <w:pStyle w:val="Teksts"/>
        <w:rPr>
          <w:color w:val="000000" w:themeColor="text1"/>
          <w:lang w:val="en-LV"/>
        </w:rPr>
      </w:pPr>
      <w:r w:rsidRPr="00675B28">
        <w:rPr>
          <w:color w:val="000000" w:themeColor="text1"/>
          <w:lang w:val="en-LV"/>
        </w:rPr>
        <w:t>Robotics: Multi-agent systems can be used to control a team of robots working together to accomplish a task.</w:t>
      </w:r>
    </w:p>
    <w:p w14:paraId="2C5CAB23" w14:textId="77777777" w:rsidR="00675B28" w:rsidRPr="00675B28" w:rsidRDefault="00675B28" w:rsidP="00675B28">
      <w:pPr>
        <w:pStyle w:val="Teksts"/>
        <w:rPr>
          <w:color w:val="000000" w:themeColor="text1"/>
          <w:lang w:val="en-LV"/>
        </w:rPr>
      </w:pPr>
      <w:r w:rsidRPr="00675B28">
        <w:rPr>
          <w:color w:val="000000" w:themeColor="text1"/>
          <w:lang w:val="en-LV"/>
        </w:rPr>
        <w:t>Transportation: Multi-agent systems can be used to control traffic flow and optimize routes for self-driving cars.</w:t>
      </w:r>
    </w:p>
    <w:p w14:paraId="7A1E1C34" w14:textId="77777777" w:rsidR="00675B28" w:rsidRPr="00675B28" w:rsidRDefault="00675B28" w:rsidP="00675B28">
      <w:pPr>
        <w:pStyle w:val="Teksts"/>
        <w:rPr>
          <w:color w:val="000000" w:themeColor="text1"/>
          <w:lang w:val="en-LV"/>
        </w:rPr>
      </w:pPr>
      <w:r w:rsidRPr="00675B28">
        <w:rPr>
          <w:color w:val="000000" w:themeColor="text1"/>
          <w:lang w:val="en-LV"/>
        </w:rPr>
        <w:t>Economics: Multi-agent systems can be used to simulate economic models and analyze the behavior of buyers and sellers in a market.</w:t>
      </w:r>
    </w:p>
    <w:p w14:paraId="702CE376" w14:textId="77777777" w:rsidR="00675B28" w:rsidRPr="00675B28" w:rsidRDefault="00675B28" w:rsidP="00675B28">
      <w:pPr>
        <w:pStyle w:val="Teksts"/>
        <w:rPr>
          <w:color w:val="000000" w:themeColor="text1"/>
          <w:lang w:val="en-LV"/>
        </w:rPr>
      </w:pPr>
      <w:r w:rsidRPr="00675B28">
        <w:rPr>
          <w:color w:val="000000" w:themeColor="text1"/>
          <w:lang w:val="en-LV"/>
        </w:rPr>
        <w:t>Manufacturing: Multi-agent systems can be used to optimize production processes and coordinate the actions of machines and humans.</w:t>
      </w:r>
    </w:p>
    <w:p w14:paraId="1BE7FB0A" w14:textId="77777777" w:rsidR="00675B28" w:rsidRDefault="00675B28" w:rsidP="00A85FA9">
      <w:pPr>
        <w:pStyle w:val="Teksts"/>
        <w:rPr>
          <w:color w:val="000000" w:themeColor="text1"/>
        </w:rPr>
      </w:pPr>
    </w:p>
    <w:p w14:paraId="791B7567" w14:textId="77777777" w:rsidR="00675B28" w:rsidRDefault="00675B28" w:rsidP="00675B28">
      <w:pPr>
        <w:pStyle w:val="Teksts"/>
      </w:pPr>
    </w:p>
    <w:p w14:paraId="638B4010" w14:textId="77777777" w:rsidR="004F3756" w:rsidRDefault="004F3756" w:rsidP="004F3756">
      <w:pPr>
        <w:pStyle w:val="Teksts"/>
      </w:pPr>
      <w:r>
        <w:t>Efektivitāte</w:t>
      </w:r>
    </w:p>
    <w:p w14:paraId="427A4772" w14:textId="77777777" w:rsidR="004F3756" w:rsidRDefault="004F3756" w:rsidP="004F3756">
      <w:pPr>
        <w:pStyle w:val="Teksts"/>
      </w:pPr>
      <w:r>
        <w:t>Mērogošana</w:t>
      </w:r>
    </w:p>
    <w:p w14:paraId="1F415B4C" w14:textId="77777777" w:rsidR="004F3756" w:rsidRDefault="004F3756" w:rsidP="004F3756">
      <w:pPr>
        <w:pStyle w:val="Teksts"/>
      </w:pPr>
      <w:r>
        <w:t>Pielāgošana</w:t>
      </w:r>
    </w:p>
    <w:p w14:paraId="140B8228" w14:textId="77777777" w:rsidR="004F3756" w:rsidRDefault="004F3756" w:rsidP="004F3756">
      <w:pPr>
        <w:pStyle w:val="Teksts"/>
      </w:pPr>
      <w:r>
        <w:t>Izturība</w:t>
      </w:r>
    </w:p>
    <w:p w14:paraId="238BEBE2" w14:textId="77777777" w:rsidR="004F3756" w:rsidRDefault="004F3756" w:rsidP="004F3756">
      <w:pPr>
        <w:pStyle w:val="Teksts"/>
      </w:pPr>
      <w:r>
        <w:t>Cena</w:t>
      </w:r>
    </w:p>
    <w:p w14:paraId="0A53A21E" w14:textId="1A2FF14C" w:rsidR="004F3756" w:rsidRDefault="004F3756" w:rsidP="004F3756">
      <w:pPr>
        <w:pStyle w:val="Teksts"/>
        <w:rPr>
          <w:rFonts w:ascii="Times New Roman Bold" w:hAnsi="Times New Roman Bold"/>
          <w:sz w:val="28"/>
          <w:szCs w:val="28"/>
        </w:rPr>
      </w:pPr>
      <w:r>
        <w:t>Perspektīvas</w:t>
      </w:r>
      <w:r>
        <w:br w:type="page"/>
      </w:r>
    </w:p>
    <w:p w14:paraId="7BD60B0A" w14:textId="02E3D703" w:rsidR="002A5375" w:rsidRDefault="004F3756" w:rsidP="004F3756">
      <w:pPr>
        <w:pStyle w:val="1-lmea-virsraksts"/>
        <w:numPr>
          <w:ilvl w:val="0"/>
          <w:numId w:val="24"/>
        </w:numPr>
      </w:pPr>
      <w:r>
        <w:lastRenderedPageBreak/>
        <w:t>Teorētiskā daļa</w:t>
      </w:r>
    </w:p>
    <w:p w14:paraId="79BC355A" w14:textId="7EE20F0D" w:rsidR="004F3756" w:rsidRDefault="004F3756" w:rsidP="004F3756">
      <w:pPr>
        <w:pStyle w:val="2-lmea-virsraksts"/>
        <w:numPr>
          <w:ilvl w:val="1"/>
          <w:numId w:val="24"/>
        </w:numPr>
      </w:pPr>
      <w:r>
        <w:t>Vairāku aģentu sistēmas</w:t>
      </w:r>
    </w:p>
    <w:p w14:paraId="34F23A8A" w14:textId="502793D7" w:rsidR="00587CA8" w:rsidRDefault="004F3756" w:rsidP="002A5375">
      <w:pPr>
        <w:pStyle w:val="Teksts"/>
        <w:rPr>
          <w:color w:val="000000" w:themeColor="text1"/>
        </w:rPr>
      </w:pPr>
      <w:r w:rsidRPr="004F3756">
        <w:rPr>
          <w:color w:val="000000" w:themeColor="text1"/>
        </w:rPr>
        <w:t xml:space="preserve">Pārklājuma </w:t>
      </w:r>
      <w:r>
        <w:rPr>
          <w:color w:val="000000" w:themeColor="text1"/>
        </w:rPr>
        <w:t>ceļa meklēšana</w:t>
      </w:r>
    </w:p>
    <w:p w14:paraId="2AEF3057" w14:textId="13A7E782" w:rsidR="004F3756" w:rsidRPr="004F3756" w:rsidRDefault="004F3756" w:rsidP="002A5375">
      <w:pPr>
        <w:pStyle w:val="Teksts"/>
        <w:rPr>
          <w:color w:val="000000" w:themeColor="text1"/>
        </w:rPr>
      </w:pPr>
      <w:r>
        <w:rPr>
          <w:color w:val="000000" w:themeColor="text1"/>
        </w:rPr>
        <w:t>Ģenētiskie algoritmi</w:t>
      </w:r>
    </w:p>
    <w:p w14:paraId="4BBC957A" w14:textId="54CD15D4" w:rsidR="00E47624" w:rsidRPr="00850A4D" w:rsidRDefault="00E47624" w:rsidP="00E47624">
      <w:pPr>
        <w:pStyle w:val="Teksts"/>
        <w:rPr>
          <w:color w:val="7B7B7B" w:themeColor="accent3" w:themeShade="BF"/>
        </w:rPr>
      </w:pPr>
      <w:r w:rsidRPr="00850A4D">
        <w:rPr>
          <w:color w:val="7B7B7B" w:themeColor="accent3" w:themeShade="BF"/>
        </w:rPr>
        <w:t xml:space="preserve"> </w:t>
      </w:r>
      <w:r w:rsidR="004F3756" w:rsidRPr="004F3756">
        <w:rPr>
          <w:color w:val="000000" w:themeColor="text1"/>
        </w:rPr>
        <w:t>Novērtēšana</w:t>
      </w:r>
      <w:r w:rsidRPr="00850A4D">
        <w:rPr>
          <w:color w:val="7B7B7B" w:themeColor="accent3" w:themeShade="BF"/>
        </w:rPr>
        <w:br w:type="page"/>
      </w:r>
    </w:p>
    <w:p w14:paraId="1CBF3EE4" w14:textId="1CE7CCE4" w:rsidR="000D4CAB" w:rsidRPr="00850A4D" w:rsidRDefault="00A5278B" w:rsidP="000A2B0E">
      <w:pPr>
        <w:pStyle w:val="1-lmea-virsraksts"/>
        <w:rPr>
          <w:color w:val="000000" w:themeColor="text1"/>
        </w:rPr>
      </w:pPr>
      <w:bookmarkStart w:id="18" w:name="_Toc128468849"/>
      <w:r w:rsidRPr="00850A4D">
        <w:rPr>
          <w:color w:val="000000" w:themeColor="text1"/>
        </w:rPr>
        <w:lastRenderedPageBreak/>
        <w:t>1</w:t>
      </w:r>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7D2842"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7pt;mso-width-percent:0;mso-height-percent:0;mso-width-percent:0;mso-height-percent:0" o:ole="">
                  <v:imagedata r:id="rId22" o:title=""/>
                </v:shape>
                <o:OLEObject Type="Embed" ProgID="PBrush" ShapeID="_x0000_i1025" DrawAspect="Content" ObjectID="_1740159586"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proofErr w:type="spellStart"/>
      <w:r w:rsidRPr="00742569">
        <w:rPr>
          <w:i/>
          <w:iCs/>
        </w:rPr>
        <w:t>waypoint</w:t>
      </w:r>
      <w:proofErr w:type="spellEnd"/>
      <w:r w:rsidRPr="00742569">
        <w:rPr>
          <w:i/>
          <w:iCs/>
        </w:rPr>
        <w:t xml:space="preserve"> </w:t>
      </w:r>
      <w:proofErr w:type="spellStart"/>
      <w:r w:rsidRPr="00742569">
        <w:rPr>
          <w:i/>
          <w:iCs/>
        </w:rPr>
        <w:t>system</w:t>
      </w:r>
      <w:proofErr w:type="spellEnd"/>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proofErr w:type="spellStart"/>
      <w:r w:rsidRPr="00A92C63">
        <w:rPr>
          <w:i/>
          <w:iCs/>
        </w:rPr>
        <w:t>grid</w:t>
      </w:r>
      <w:proofErr w:type="spellEnd"/>
      <w:r w:rsidRPr="00A92C63">
        <w:rPr>
          <w:i/>
          <w:iCs/>
        </w:rPr>
        <w:t xml:space="preserve"> </w:t>
      </w:r>
      <w:proofErr w:type="spellStart"/>
      <w:r w:rsidRPr="00A92C63">
        <w:rPr>
          <w:i/>
          <w:iCs/>
        </w:rPr>
        <w:t>based</w:t>
      </w:r>
      <w:proofErr w:type="spellEnd"/>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79EE5C17" w:rsidR="005106D6" w:rsidRPr="00850A4D"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 xml:space="preserve">tērējot laiku un enerģiju bezjēdzīgai braukšanai. Lai uzlabotu veiktspēju, būtiski </w:t>
      </w:r>
      <w:proofErr w:type="spellStart"/>
      <w:r w:rsidR="0039310E">
        <w:t>nedraudējot</w:t>
      </w:r>
      <w:proofErr w:type="spellEnd"/>
      <w:r w:rsidR="0039310E">
        <w:t xml:space="preserve"> efektivitāti ir jāizvēlas optimālais risinājums vides dekompozīcijai. Pārklājuma ceļa meklēšanas nozare visbiežāk pielieto </w:t>
      </w:r>
      <w:proofErr w:type="spellStart"/>
      <w:r w:rsidR="0039310E">
        <w:t>Voronova</w:t>
      </w:r>
      <w:proofErr w:type="spellEnd"/>
      <w:r w:rsidR="0039310E">
        <w:t xml:space="preserve"> diagrammu metodi (</w:t>
      </w:r>
      <w:proofErr w:type="spellStart"/>
      <w:r w:rsidR="0039310E" w:rsidRPr="0039310E">
        <w:rPr>
          <w:i/>
          <w:iCs/>
        </w:rPr>
        <w:t>Voronoi</w:t>
      </w:r>
      <w:proofErr w:type="spellEnd"/>
      <w:r w:rsidR="0039310E" w:rsidRPr="0039310E">
        <w:rPr>
          <w:i/>
          <w:iCs/>
        </w:rPr>
        <w:t xml:space="preserve"> </w:t>
      </w:r>
      <w:proofErr w:type="spellStart"/>
      <w:r w:rsidR="0039310E" w:rsidRPr="0039310E">
        <w:rPr>
          <w:i/>
          <w:iCs/>
        </w:rPr>
        <w:t>diagramm</w:t>
      </w:r>
      <w:proofErr w:type="spellEnd"/>
      <w:r w:rsidR="0039310E">
        <w:t xml:space="preserve">), </w:t>
      </w:r>
      <w:proofErr w:type="spellStart"/>
      <w:r w:rsidR="0039310E">
        <w:t>Delaunāja</w:t>
      </w:r>
      <w:proofErr w:type="spellEnd"/>
      <w:r w:rsidR="0039310E">
        <w:t xml:space="preserve"> triangulāciju (</w:t>
      </w:r>
      <w:proofErr w:type="spellStart"/>
      <w:r w:rsidR="0039310E" w:rsidRPr="0039310E">
        <w:rPr>
          <w:i/>
          <w:iCs/>
        </w:rPr>
        <w:t>Delaunay</w:t>
      </w:r>
      <w:proofErr w:type="spellEnd"/>
      <w:r w:rsidR="0039310E" w:rsidRPr="0039310E">
        <w:rPr>
          <w:i/>
          <w:iCs/>
        </w:rPr>
        <w:t xml:space="preserve"> </w:t>
      </w:r>
      <w:proofErr w:type="spellStart"/>
      <w:r w:rsidR="0039310E" w:rsidRPr="0039310E">
        <w:rPr>
          <w:i/>
          <w:iCs/>
        </w:rPr>
        <w:t>triangulation</w:t>
      </w:r>
      <w:proofErr w:type="spellEnd"/>
      <w:r w:rsidR="0039310E">
        <w:t xml:space="preserve">), vai </w:t>
      </w:r>
      <w:proofErr w:type="spellStart"/>
      <w:r w:rsidR="0039310E">
        <w:t>trapezoidālo</w:t>
      </w:r>
      <w:proofErr w:type="spellEnd"/>
      <w:r w:rsidR="0039310E">
        <w:t xml:space="preserve"> sadalīšanu.</w:t>
      </w: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202B" w14:textId="77777777" w:rsidR="007D2842" w:rsidRDefault="007D2842" w:rsidP="00055D79">
      <w:r>
        <w:separator/>
      </w:r>
    </w:p>
  </w:endnote>
  <w:endnote w:type="continuationSeparator" w:id="0">
    <w:p w14:paraId="0C8FADC5" w14:textId="77777777" w:rsidR="007D2842" w:rsidRDefault="007D2842"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80C5D" w14:textId="77777777" w:rsidR="007D2842" w:rsidRDefault="007D2842" w:rsidP="00055D79">
      <w:r>
        <w:separator/>
      </w:r>
    </w:p>
  </w:footnote>
  <w:footnote w:type="continuationSeparator" w:id="0">
    <w:p w14:paraId="354FA03C" w14:textId="77777777" w:rsidR="007D2842" w:rsidRDefault="007D2842"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2"/>
  </w:num>
  <w:num w:numId="3" w16cid:durableId="1926376111">
    <w:abstractNumId w:val="11"/>
  </w:num>
  <w:num w:numId="4" w16cid:durableId="894776250">
    <w:abstractNumId w:val="8"/>
  </w:num>
  <w:num w:numId="5" w16cid:durableId="571282690">
    <w:abstractNumId w:val="3"/>
  </w:num>
  <w:num w:numId="6" w16cid:durableId="1407147721">
    <w:abstractNumId w:val="16"/>
  </w:num>
  <w:num w:numId="7" w16cid:durableId="939608306">
    <w:abstractNumId w:val="18"/>
  </w:num>
  <w:num w:numId="8" w16cid:durableId="2057699858">
    <w:abstractNumId w:val="0"/>
  </w:num>
  <w:num w:numId="9" w16cid:durableId="511380256">
    <w:abstractNumId w:val="9"/>
  </w:num>
  <w:num w:numId="10" w16cid:durableId="1980986831">
    <w:abstractNumId w:val="10"/>
  </w:num>
  <w:num w:numId="11" w16cid:durableId="413629401">
    <w:abstractNumId w:val="17"/>
  </w:num>
  <w:num w:numId="12" w16cid:durableId="143546250">
    <w:abstractNumId w:val="15"/>
  </w:num>
  <w:num w:numId="13" w16cid:durableId="1074275047">
    <w:abstractNumId w:val="14"/>
  </w:num>
  <w:num w:numId="14" w16cid:durableId="1614749632">
    <w:abstractNumId w:val="14"/>
    <w:lvlOverride w:ilvl="0">
      <w:startOverride w:val="1"/>
    </w:lvlOverride>
  </w:num>
  <w:num w:numId="15" w16cid:durableId="544488582">
    <w:abstractNumId w:val="13"/>
  </w:num>
  <w:num w:numId="16" w16cid:durableId="946543835">
    <w:abstractNumId w:val="13"/>
    <w:lvlOverride w:ilvl="0">
      <w:startOverride w:val="1"/>
    </w:lvlOverride>
  </w:num>
  <w:num w:numId="17" w16cid:durableId="1812406872">
    <w:abstractNumId w:val="16"/>
    <w:lvlOverride w:ilvl="0">
      <w:startOverride w:val="1"/>
    </w:lvlOverride>
  </w:num>
  <w:num w:numId="18" w16cid:durableId="1119765027">
    <w:abstractNumId w:val="16"/>
    <w:lvlOverride w:ilvl="0">
      <w:startOverride w:val="1"/>
    </w:lvlOverride>
  </w:num>
  <w:num w:numId="19" w16cid:durableId="1398480271">
    <w:abstractNumId w:val="13"/>
    <w:lvlOverride w:ilvl="0">
      <w:startOverride w:val="1"/>
    </w:lvlOverride>
  </w:num>
  <w:num w:numId="20" w16cid:durableId="423376363">
    <w:abstractNumId w:val="5"/>
  </w:num>
  <w:num w:numId="21" w16cid:durableId="645479407">
    <w:abstractNumId w:val="6"/>
  </w:num>
  <w:num w:numId="22" w16cid:durableId="938565594">
    <w:abstractNumId w:val="4"/>
  </w:num>
  <w:num w:numId="23" w16cid:durableId="2008748512">
    <w:abstractNumId w:val="7"/>
  </w:num>
  <w:num w:numId="24" w16cid:durableId="170015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205CE5"/>
    <w:rsid w:val="002474B9"/>
    <w:rsid w:val="00254AB9"/>
    <w:rsid w:val="00270597"/>
    <w:rsid w:val="002754E0"/>
    <w:rsid w:val="002A5375"/>
    <w:rsid w:val="003023AD"/>
    <w:rsid w:val="0034274D"/>
    <w:rsid w:val="00375EA7"/>
    <w:rsid w:val="0039310E"/>
    <w:rsid w:val="003B1B30"/>
    <w:rsid w:val="003E27C4"/>
    <w:rsid w:val="003F335E"/>
    <w:rsid w:val="00402E3F"/>
    <w:rsid w:val="00412B1B"/>
    <w:rsid w:val="004C75F7"/>
    <w:rsid w:val="004F3756"/>
    <w:rsid w:val="00501C98"/>
    <w:rsid w:val="00503432"/>
    <w:rsid w:val="005106D6"/>
    <w:rsid w:val="005166BE"/>
    <w:rsid w:val="005236AC"/>
    <w:rsid w:val="00556562"/>
    <w:rsid w:val="00556E9A"/>
    <w:rsid w:val="00560387"/>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D2842"/>
    <w:rsid w:val="007E1AF0"/>
    <w:rsid w:val="0081211C"/>
    <w:rsid w:val="008357B9"/>
    <w:rsid w:val="00840E62"/>
    <w:rsid w:val="00850A4D"/>
    <w:rsid w:val="00882A6E"/>
    <w:rsid w:val="0089580A"/>
    <w:rsid w:val="008E3900"/>
    <w:rsid w:val="008F0500"/>
    <w:rsid w:val="009129DB"/>
    <w:rsid w:val="00954BEF"/>
    <w:rsid w:val="009656DC"/>
    <w:rsid w:val="00967F9A"/>
    <w:rsid w:val="009F5641"/>
    <w:rsid w:val="00A10372"/>
    <w:rsid w:val="00A35772"/>
    <w:rsid w:val="00A4730F"/>
    <w:rsid w:val="00A5278B"/>
    <w:rsid w:val="00A60EFF"/>
    <w:rsid w:val="00A85FA9"/>
    <w:rsid w:val="00A92C63"/>
    <w:rsid w:val="00B16363"/>
    <w:rsid w:val="00B27E39"/>
    <w:rsid w:val="00B5539E"/>
    <w:rsid w:val="00B83F04"/>
    <w:rsid w:val="00B851A2"/>
    <w:rsid w:val="00B9074A"/>
    <w:rsid w:val="00B914FC"/>
    <w:rsid w:val="00BC46F7"/>
    <w:rsid w:val="00BD10B9"/>
    <w:rsid w:val="00BD15E3"/>
    <w:rsid w:val="00C43560"/>
    <w:rsid w:val="00C459C0"/>
    <w:rsid w:val="00C5396A"/>
    <w:rsid w:val="00C72A30"/>
    <w:rsid w:val="00CA60CC"/>
    <w:rsid w:val="00CC1F39"/>
    <w:rsid w:val="00CE36A9"/>
    <w:rsid w:val="00CF09E4"/>
    <w:rsid w:val="00CF0B24"/>
    <w:rsid w:val="00CF7C83"/>
    <w:rsid w:val="00D04F1D"/>
    <w:rsid w:val="00D67EBE"/>
    <w:rsid w:val="00DB2336"/>
    <w:rsid w:val="00DC37BC"/>
    <w:rsid w:val="00DF2260"/>
    <w:rsid w:val="00DF3F60"/>
    <w:rsid w:val="00E00251"/>
    <w:rsid w:val="00E033B4"/>
    <w:rsid w:val="00E3311C"/>
    <w:rsid w:val="00E36FC2"/>
    <w:rsid w:val="00E47624"/>
    <w:rsid w:val="00E5239E"/>
    <w:rsid w:val="00E73CD0"/>
    <w:rsid w:val="00E95BD9"/>
    <w:rsid w:val="00EA5C9C"/>
    <w:rsid w:val="00F211D3"/>
    <w:rsid w:val="00F2133C"/>
    <w:rsid w:val="00F3095F"/>
    <w:rsid w:val="00F44F13"/>
    <w:rsid w:val="00F766C7"/>
    <w:rsid w:val="00FC2EFA"/>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Introduction to Autonomous Mobile Robots</b:Title>
    <b:Year>2011</b:Year>
    <b:Pages>371-392</b:Pages>
    <b:Author>
      <b:Author>
        <b:NameList>
          <b:Person>
            <b:First>Illah Reza Nourbakhsh, Davide Scaramuzza</b:First>
            <b:Last>Roland Siegwart</b:Last>
          </b:Person>
        </b:NameList>
      </b:Author>
      <b:Editor>
        <b:NameList>
				</b:NameList>
      </b:Editor>
    </b:Author>
    <b:Edition>second edition</b:Edition>
    <b:Tag>introduction-to-autonomous-mobile-robots</b:Tag>
    <b:RefOrder>1</b:RefOrder>
  </b:Source>
  <b:Source>
    <b:SourceType>Journal Article</b:SourceType>
    <b:Title>The path planning of cleaner robot for coverage region using Genetic Algorithms</b:Title>
    <b:Year>2016</b:Year>
    <b:Month>6</b:Month>
    <b:StandardNumber>23526645</b:StandardNumber>
    <b:Pages>37-43</b:Pages>
    <b:JournalName>Journal of Innovation in Digital Ecosystems</b:JournalName>
    <b:Volume>3</b:Volume>
    <b:Issue>1</b:Issue>
    <b:Author>
      <b:Author>
        <b:NameList>
          <b:Person>
            <b:First>Mohamed Amine</b:First>
            <b:Last>Yakoubi</b:Last>
          </b:Person>
          <b:Person>
            <b:First>Mohamed Tayeb</b:First>
            <b:Last>Laskri</b:Last>
          </b:Person>
        </b:NameList>
      </b:Author>
      <b:Editor>
        <b:NameList>
				</b:NameList>
      </b:Editor>
    </b:Author>
    <b:Tag>the-path-planning-of-cleaner-robot-for-coverage-region-using-genetic-algorithms</b:Tag>
    <b:RefOrder>2</b:RefOrder>
  </b:Source>
  <b:Source>
    <b:SourceType>Journal Article</b:SourceType>
    <b:Title>Roombas and Landroids: Do Domestic Service Robots Save Energy?</b:Title>
    <b:Year>2021</b:Year>
    <b:Month>4</b:Month>
    <b:StandardNumber>1536-1268</b:StandardNumber>
    <b:Pages>54-57</b:Pages>
    <b:JournalName>IEEE Pervasive Computing</b:JournalName>
    <b:Volume>20</b:Volume>
    <b:Issue>2</b:Issue>
    <b:Author>
      <b:Author>
        <b:NameList>
          <b:Person>
            <b:First>Mike</b:First>
            <b:Last>Hazas</b:Last>
          </b:Person>
        </b:NameList>
      </b:Author>
      <b:Editor>
        <b:NameList>
				</b:NameList>
      </b:Editor>
    </b:Author>
    <b:Tag>roombas-and-landroids:-do-domestic-service-robots-save-energy?</b:Tag>
    <b:RefOrder>3</b:RefOrder>
  </b:Source>
  <b:Source>
    <b:SourceType>Journal Article</b:SourceType>
    <b:Title>Procedural Generation of Multistory Buildings With Interior</b:Title>
    <b:Year>2020</b:Year>
    <b:Month>9</b:Month>
    <b:StandardNumber>2475-1502</b:StandardNumber>
    <b:Pages>323-336</b:Pages>
    <b:JournalName>IEEE Transactions on Games</b:JournalName>
    <b:Volume>12</b:Volume>
    <b:Issue>3</b:Issue>
    <b:Author>
      <b:Author>
        <b:NameList>
          <b:Person>
            <b:First>Jonas</b:First>
            <b:Last>Freiknecht</b:Last>
          </b:Person>
          <b:Person>
            <b:First>Wolfgang</b:First>
            <b:Last>Effelsberg</b:Last>
          </b:Person>
        </b:NameList>
      </b:Author>
      <b:Editor>
        <b:NameList>
				</b:NameList>
      </b:Editor>
    </b:Author>
    <b:Tag>procedural-generation-of-multistory-buildings-with-interior</b:Tag>
    <b:RefOrder>4</b:RefOrder>
  </b:Source>
  <b:Source>
    <b:SourceType>Conference Proceedings</b:SourceType>
    <b:Title>Performance Evaluation Criteria for Autonomous Cleaning Robots</b:Title>
    <b:Year>2007</b:Year>
    <b:Month>6</b:Month>
    <b:StandardNumber>1-4244-0789-3</b:StandardNumber>
    <b:Publisher>IEEE</b:Publisher>
    <b:Pages>167-172</b:Pages>
    <b:JournalName>2007 International Symposium on Computational Intelligence in Robotics and Automation</b:JournalName>
    <b:Author>
      <b:Author>
        <b:NameList>
          <b:Person>
            <b:First>Sungsoo</b:First>
            <b:Last>Rhim</b:Last>
          </b:Person>
          <b:Person>
            <b:First>Jae-Chang</b:First>
            <b:Last>Ryu</b:Last>
          </b:Person>
          <b:Person>
            <b:First>Kwang-Ho</b:First>
            <b:Last>Park</b:Last>
          </b:Person>
          <b:Person>
            <b:First>Soon-Geul</b:First>
            <b:Last>Lee</b:Last>
          </b:Person>
        </b:NameList>
      </b:Author>
      <b:Editor>
        <b:NameList>
				</b:NameList>
      </b:Editor>
    </b:Author>
    <b:Tag>performance-evaluation-criteria-for-autonomous-cleaning-robots</b:Tag>
    <b:RefOrder>5</b:RefOrder>
  </b:Source>
  <b:Source>
    <b:SourceType>Conference Proceedings</b:SourceType>
    <b:Title>Path planning algorithm development for autonomous vacuum cleaner robots</b:Title>
    <b:Year>2014</b:Year>
    <b:Month>5</b:Month>
    <b:StandardNumber>978-1-4799-5180-2</b:StandardNumber>
    <b:Publisher>IEEE</b:Publisher>
    <b:Pages>1-6</b:Pages>
    <b:JournalName>2014 International Conference on Informatics, Electronics &amp; Vision (ICIEV)</b:JournalName>
    <b:Author>
      <b:Author>
        <b:NameList>
          <b:Person>
            <b:First>Kazi Mahmud</b:First>
            <b:Last>Hasan</b:Last>
          </b:Person>
          <b:Person>
            <b:First/>
            <b:Last>Abdullah-Al-Nahid</b:Last>
          </b:Person>
          <b:Person>
            <b:First>Khondker Jahid</b:First>
            <b:Last>Reza</b:Last>
          </b:Person>
        </b:NameList>
      </b:Author>
      <b:Editor>
        <b:NameList>
				</b:NameList>
      </b:Editor>
    </b:Author>
    <b:Tag>path-planning-algorithm-development-for-autonomous-vacuum-cleaner-robots</b:Tag>
    <b:RefOrder>6</b:RefOrder>
  </b:Source>
  <b:Source>
    <b:SourceType>Conference Proceedings</b:SourceType>
    <b:Title>Double Heuristic Optimization Based on Hierarchical Partitioning for Coverage Path Planning of Robot Mowers</b:Title>
    <b:Year>2016</b:Year>
    <b:Month>12</b:Month>
    <b:StandardNumber>978-1-5090-4840-3</b:StandardNumber>
    <b:Publisher>IEEE</b:Publisher>
    <b:Pages>186-189</b:Pages>
    <b:JournalName>2016 12th International Conference on Computational Intelligence and Security (CIS)</b:JournalName>
    <b:Author>
      <b:Author>
        <b:NameList>
          <b:Person>
            <b:First>Jingyu</b:First>
            <b:Last>Wang</b:Last>
          </b:Person>
          <b:Person>
            <b:First>Junfeng</b:First>
            <b:Last>Chen</b:Last>
          </b:Person>
          <b:Person>
            <b:First>Shi</b:First>
            <b:Last>Cheng</b:Last>
          </b:Person>
          <b:Person>
            <b:First>Yingjuan</b:First>
            <b:Last>Xie</b:Last>
          </b:Person>
        </b:NameList>
      </b:Author>
      <b:Editor>
        <b:NameList>
				</b:NameList>
      </b:Editor>
    </b:Author>
    <b:Tag>double-heuristic-optimization-based-on-hierarchical-partitioning-for-coverage-path-planning-of-robot-mowers</b:Tag>
    <b:RefOrder>7</b:RefOrder>
  </b:Source>
  <b:Source>
    <b:SourceType>Conference Proceedings</b:SourceType>
    <b:Title>Complete coverage path planning and guidance for cleaning robots</b:Title>
    <b:StandardNumber>0-7803-3936-3</b:StandardNumber>
    <b:Publisher>IEEE</b:Publisher>
    <b:Pages>677-682</b:Pages>
    <b:JournalName>ISIE '97 Proceeding of the IEEE International Symposium on Industrial Electronics</b:JournalName>
    <b:Author>
      <b:Author>
        <b:NameList>
          <b:Person>
            <b:First>R.N.</b:First>
            <b:Last>De Carvalho</b:Last>
          </b:Person>
          <b:Person>
            <b:First>H.A.</b:First>
            <b:Last>Vidal</b:Last>
          </b:Person>
          <b:Person>
            <b:First>P.</b:First>
            <b:Last>Vieira</b:Last>
          </b:Person>
          <b:Person>
            <b:First>M.I.</b:First>
            <b:Last>Ribeiro</b:Last>
          </b:Person>
        </b:NameList>
      </b:Author>
      <b:Editor>
        <b:NameList>
				</b:NameList>
      </b:Editor>
    </b:Author>
    <b:Tag>complete-coverage-path-planning-and-guidance-for-cleaning-robots</b:Tag>
    <b:RefOrder>8</b:RefOrder>
  </b:Source>
  <b:Source>
    <b:SourceType>Journal Article</b:SourceType>
    <b:Title>Complete Coverage D* Algorithm for Path Planning of a Floor-Cleaning Mobile Robot</b:Title>
    <b:Year>2011</b:Year>
    <b:Month>1</b:Month>
    <b:StandardNumber>14746670</b:StandardNumber>
    <b:Pages>5950-5955</b:Pages>
    <b:JournalName>IFAC Proceedings Volumes</b:JournalName>
    <b:Volume>44</b:Volume>
    <b:Issue>1</b:Issue>
    <b:Author>
      <b:Author>
        <b:NameList>
          <b:Person>
            <b:First>Marija</b:First>
            <b:Last>Dakulović</b:Last>
          </b:Person>
          <b:Person>
            <b:First>Sanja</b:First>
            <b:Last>Horvatić</b:Last>
          </b:Person>
          <b:Person>
            <b:First>Ivan</b:First>
            <b:Last>Petrović</b:Last>
          </b:Person>
        </b:NameList>
      </b:Author>
      <b:Editor>
        <b:NameList>
				</b:NameList>
      </b:Editor>
    </b:Author>
    <b:Tag>complete-coverage-d*-algorithm-for-path-planning-of-a-floor-cleaning-mobile-robot</b:Tag>
    <b:RefOrder>9</b:RefOrder>
  </b:Source>
  <b:Source>
    <b:SourceType>Conference Proceedings</b:SourceType>
    <b:Title>A Generalized Semantic Representation for Procedural Generation of Rooms</b:Title>
    <b:Year>2019</b:Year>
    <b:StandardNumber>9781450372176</b:StandardNumber>
    <b:Publisher>Association for Computing Machinery</b:Publisher>
    <b:JournalName>Proceedings of the 14th International Conference on the Foundations of Digital Games</b:JournalName>
    <b:Author>
      <b:Author>
        <b:NameList>
          <b:Person>
            <b:First>J Timothy</b:First>
            <b:Last>Balint</b:Last>
          </b:Person>
          <b:Person>
            <b:First>Rafael</b:First>
            <b:Last>Bidarra</b:Last>
          </b:Person>
        </b:NameList>
      </b:Author>
      <b:Editor>
        <b:NameList>
				</b:NameList>
      </b:Editor>
    </b:Author>
    <b:URL>https://doi.org/10.1145/3337722.3341848</b:URL>
    <b:City>New York, NY, USA</b:City>
    <b:Tag>a-generalized-semantic-representation-for-procedural-generation-of-rooms</b:Tag>
    <b:RefOrder>10</b:RefOrder>
  </b:Source>
  <b:Source>
    <b:SourceType>Conference Proceedings</b:SourceType>
    <b:Title>A computationally efficient complete area coverage algorithm for intelligent mobile robot navigation</b:Title>
    <b:Year>2014</b:Year>
    <b:Month>7</b:Month>
    <b:StandardNumber>978-1-4799-1484-5</b:StandardNumber>
    <b:Publisher>IEEE</b:Publisher>
    <b:Pages>961-966</b:Pages>
    <b:JournalName>2014 International Joint Conference on Neural Networks (IJCNN)</b:JournalName>
    <b:Author>
      <b:Author>
        <b:NameList>
          <b:Person>
            <b:First>Gene Eu</b:First>
            <b:Last>Jan</b:Last>
          </b:Person>
          <b:Person>
            <b:First>Chaomin</b:First>
            <b:Last>Luo</b:Last>
          </b:Person>
          <b:Person>
            <b:First>Lun-Ping</b:First>
            <b:Last>Hung</b:Last>
          </b:Person>
          <b:Person>
            <b:First>Shao-Ting</b:First>
            <b:Last>Shih</b:Last>
          </b:Person>
        </b:NameList>
      </b:Author>
      <b:Editor>
        <b:NameList>
				</b:NameList>
      </b:Editor>
    </b:Author>
    <b:Tag>a-computationally-efficient-complete-area-coverage-algorithm-for-intelligent-mobile-robot-navigation</b:Tag>
    <b:RefOrder>11</b:RefOrder>
  </b:Source>
  <b:Source>
    <b:SourceType>Journal Article</b:SourceType>
    <b:Title>A Comprehensive Review of Coverage Path Planning in Robotics Using Classical and Heuristic Algorithms</b:Title>
    <b:Year>2021</b:Year>
    <b:StandardNumber>2169-3536</b:StandardNumber>
    <b:Pages>119310-119342</b:Pages>
    <b:JournalName>IEEE Access</b:JournalName>
    <b:Volume>9</b:Volume>
    <b:Author>
      <b:Author>
        <b:NameList>
          <b:Person>
            <b:First>Chee Sheng</b:First>
            <b:Last>Tan</b:Last>
          </b:Person>
          <b:Person>
            <b:First>Rosmiwati</b:First>
            <b:Last>Mohd-Mokhtar</b:Last>
          </b:Person>
          <b:Person>
            <b:First>Mohd Rizal</b:First>
            <b:Last>Arshad</b:Last>
          </b:Person>
        </b:NameList>
      </b:Author>
      <b:Editor>
        <b:NameList>
				</b:NameList>
      </b:Editor>
    </b:Author>
    <b:Tag>a-comprehensive-review-of-coverage-path-planning-in-robotics-using-classical-and-heuristic-algorithms</b:Tag>
    <b:RefOrder>12</b:RefOrder>
  </b:Source>
</b:Sources>
</file>

<file path=customXml/itemProps1.xml><?xml version="1.0" encoding="utf-8"?>
<ds:datastoreItem xmlns:ds="http://schemas.openxmlformats.org/officeDocument/2006/customXml" ds:itemID="{B44D1DCC-4FE2-415C-9BAD-E5B79B07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C:\Users\ddome\Downloads\RTU_ditf_nosleguma_darba_veidne.dotx</Template>
  <TotalTime>809</TotalTime>
  <Pages>19</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23</cp:revision>
  <cp:lastPrinted>2023-02-20T19:29:00Z</cp:lastPrinted>
  <dcterms:created xsi:type="dcterms:W3CDTF">2022-12-06T12:38:00Z</dcterms:created>
  <dcterms:modified xsi:type="dcterms:W3CDTF">2023-03-12T18:53:00Z</dcterms:modified>
</cp:coreProperties>
</file>