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01  /  Delivery and evidence verdict</w:t>
      </w:r>
    </w:p>
    <w:p>
      <w:pPr>
        <w:pStyle w:val="Title"/>
      </w:pPr>
      <w:r>
        <w:t>Audited Forex H1 App</w:t>
      </w:r>
    </w:p>
    <w:p>
      <w:r>
        <w:rPr>
          <w:b/>
        </w:rPr>
        <w:t>Updated application, added TP checks and duplicate-vote repair</w:t>
      </w:r>
    </w:p>
    <w:p>
      <w:r>
        <w:rPr>
          <w:b w:val="0"/>
        </w:rPr>
        <w:t>Software verification: 121 passed, 0 failures, 0 errors, 0 skipped. Full app startup: PASS. These checks use fixtures and saved app state; they do not establish profitable market performance.</w:t>
      </w:r>
    </w:p>
    <w:p>
      <w:r>
        <w:rPr>
          <w:b/>
        </w:rPr>
        <w:t>Historical portfolio improvement: NOT MEASURED. Live acceptance: FAIL / NOT QUALIFIED. The uploaded command is only partially completed because both evidence and some research work remain outstanding.</w:t>
      </w:r>
    </w:p>
    <w:p>
      <w:r>
        <w:rPr>
          <w:b w:val="0"/>
        </w:rPr>
        <w:t>The attached ZIP lacks the referenced continuous two-year CSV. Its saved history has 4,684 rows for 34 symbols from January to September 2026, not the claimed input. Old sample caches cannot reproduce the accompanying audit. No prices, trades, rankings or return intervals have been invented.</w:t>
      </w:r>
    </w:p>
    <w:tbl>
      <w:tblPr>
        <w:tblW w:type="auto" w:w="0"/>
        <w:tblLayout w:type="fixed"/>
        <w:tblLook w:firstColumn="1" w:firstRow="1" w:lastColumn="0" w:lastRow="0" w:noHBand="0" w:noVBand="1" w:val="04A0"/>
      </w:tblPr>
      <w:tblGrid>
        <w:gridCol w:w="5184"/>
        <w:gridCol w:w="4320"/>
      </w:tblGrid>
      <w:tr>
        <w:trPr>
          <w:tblHeader/>
          <w:cantSplit/>
        </w:trPr>
        <w:tc>
          <w:tcPr>
            <w:tcW w:type="dxa" w:w="5184"/>
            <w:vAlign w:val="center"/>
            <w:shd w:fill="173B53"/>
            <w:tcMar>
              <w:top w:w="70" w:type="dxa"/>
              <w:left w:w="70" w:type="dxa"/>
              <w:bottom w:w="70" w:type="dxa"/>
              <w:right w:w="70" w:type="dxa"/>
            </w:tcMar>
          </w:tcPr>
          <w:p>
            <w:pPr>
              <w:spacing w:after="40" w:before="40"/>
            </w:pPr>
            <w:r>
              <w:rPr>
                <w:b/>
                <w:color w:val="FFFFFF"/>
                <w:sz w:val="20"/>
              </w:rPr>
              <w:t>Claim in uploaded command</w:t>
            </w:r>
          </w:p>
        </w:tc>
        <w:tc>
          <w:tcPr>
            <w:tcW w:type="dxa" w:w="4320"/>
            <w:vAlign w:val="center"/>
            <w:shd w:fill="173B53"/>
            <w:tcMar>
              <w:top w:w="70" w:type="dxa"/>
              <w:left w:w="70" w:type="dxa"/>
              <w:bottom w:w="70" w:type="dxa"/>
              <w:right w:w="70" w:type="dxa"/>
            </w:tcMar>
          </w:tcPr>
          <w:p>
            <w:pPr>
              <w:spacing w:after="40" w:before="40"/>
            </w:pPr>
            <w:r>
              <w:rPr>
                <w:b/>
                <w:color w:val="FFFFFF"/>
                <w:sz w:val="20"/>
              </w:rPr>
              <w:t>Delivery status</w:t>
            </w:r>
          </w:p>
        </w:tc>
      </w:tr>
      <w:tr>
        <w:trPr>
          <w:cantSplit/>
        </w:trPr>
        <w:tc>
          <w:tcPr>
            <w:tcW w:type="dxa" w:w="5184"/>
            <w:vAlign w:val="center"/>
            <w:shd w:fill="F1F5F7"/>
            <w:tcMar>
              <w:top w:w="70" w:type="dxa"/>
              <w:left w:w="70" w:type="dxa"/>
              <w:bottom w:w="70" w:type="dxa"/>
              <w:right w:w="70" w:type="dxa"/>
            </w:tcMar>
          </w:tcPr>
          <w:p>
            <w:pPr>
              <w:spacing w:after="40" w:before="40"/>
            </w:pPr>
            <w:r>
              <w:rPr>
                <w:b w:val="0"/>
                <w:sz w:val="20"/>
              </w:rPr>
              <w:t>283,516 H1 rows / 20 symbols / 2024-10-03–2026-10-03</w:t>
            </w:r>
          </w:p>
        </w:tc>
        <w:tc>
          <w:tcPr>
            <w:tcW w:type="dxa" w:w="4320"/>
            <w:vAlign w:val="center"/>
            <w:shd w:fill="F1F5F7"/>
            <w:tcMar>
              <w:top w:w="70" w:type="dxa"/>
              <w:left w:w="70" w:type="dxa"/>
              <w:bottom w:w="70" w:type="dxa"/>
              <w:right w:w="70" w:type="dxa"/>
            </w:tcMar>
          </w:tcPr>
          <w:p>
            <w:pPr>
              <w:spacing w:after="40" w:before="40"/>
            </w:pPr>
            <w:r>
              <w:rPr>
                <w:b w:val="0"/>
                <w:sz w:val="20"/>
              </w:rPr>
              <w:t>Not located; unverified</w:t>
            </w:r>
          </w:p>
        </w:tc>
      </w:tr>
      <w:tr>
        <w:trPr>
          <w:cantSplit/>
        </w:trPr>
        <w:tc>
          <w:tcPr>
            <w:tcW w:type="dxa" w:w="5184"/>
            <w:vAlign w:val="center"/>
            <w:shd w:fill="FFFFFF"/>
            <w:tcMar>
              <w:top w:w="70" w:type="dxa"/>
              <w:left w:w="70" w:type="dxa"/>
              <w:bottom w:w="70" w:type="dxa"/>
              <w:right w:w="70" w:type="dxa"/>
            </w:tcMar>
          </w:tcPr>
          <w:p>
            <w:pPr>
              <w:spacing w:after="40" w:before="40"/>
            </w:pPr>
            <w:r>
              <w:rPr>
                <w:b w:val="0"/>
                <w:sz w:val="20"/>
              </w:rPr>
              <w:t>38,104 weekend rows reconciled with broker quotes</w:t>
            </w:r>
          </w:p>
        </w:tc>
        <w:tc>
          <w:tcPr>
            <w:tcW w:type="dxa" w:w="4320"/>
            <w:vAlign w:val="center"/>
            <w:shd w:fill="FFFFFF"/>
            <w:tcMar>
              <w:top w:w="70" w:type="dxa"/>
              <w:left w:w="70" w:type="dxa"/>
              <w:bottom w:w="70" w:type="dxa"/>
              <w:right w:w="70" w:type="dxa"/>
            </w:tcMar>
          </w:tcPr>
          <w:p>
            <w:pPr>
              <w:spacing w:after="40" w:before="40"/>
            </w:pPr>
            <w:r>
              <w:rPr>
                <w:b w:val="0"/>
                <w:sz w:val="20"/>
              </w:rPr>
              <w:t>Blocked: source CSV and executable broker quotes absent</w:t>
            </w:r>
          </w:p>
        </w:tc>
      </w:tr>
      <w:tr>
        <w:trPr>
          <w:cantSplit/>
        </w:trPr>
        <w:tc>
          <w:tcPr>
            <w:tcW w:type="dxa" w:w="5184"/>
            <w:vAlign w:val="center"/>
            <w:shd w:fill="F1F5F7"/>
            <w:tcMar>
              <w:top w:w="70" w:type="dxa"/>
              <w:left w:w="70" w:type="dxa"/>
              <w:bottom w:w="70" w:type="dxa"/>
              <w:right w:w="70" w:type="dxa"/>
            </w:tcMar>
          </w:tcPr>
          <w:p>
            <w:pPr>
              <w:spacing w:after="40" w:before="40"/>
            </w:pPr>
            <w:r>
              <w:rPr>
                <w:b w:val="0"/>
                <w:sz w:val="20"/>
              </w:rPr>
              <w:t>Training winner TP 77 / SL 103</w:t>
            </w:r>
          </w:p>
        </w:tc>
        <w:tc>
          <w:tcPr>
            <w:tcW w:type="dxa" w:w="4320"/>
            <w:vAlign w:val="center"/>
            <w:shd w:fill="F1F5F7"/>
            <w:tcMar>
              <w:top w:w="70" w:type="dxa"/>
              <w:left w:w="70" w:type="dxa"/>
              <w:bottom w:w="70" w:type="dxa"/>
              <w:right w:w="70" w:type="dxa"/>
            </w:tcMar>
          </w:tcPr>
          <w:p>
            <w:pPr>
              <w:spacing w:after="40" w:before="40"/>
            </w:pPr>
            <w:r>
              <w:rPr>
                <w:b w:val="0"/>
                <w:sz w:val="20"/>
              </w:rPr>
              <w:t>Claim retained only; not reproduced or recommended</w:t>
            </w:r>
          </w:p>
        </w:tc>
      </w:tr>
      <w:tr>
        <w:trPr>
          <w:cantSplit/>
        </w:trPr>
        <w:tc>
          <w:tcPr>
            <w:tcW w:type="dxa" w:w="5184"/>
            <w:vAlign w:val="center"/>
            <w:shd w:fill="FFFFFF"/>
            <w:tcMar>
              <w:top w:w="70" w:type="dxa"/>
              <w:left w:w="70" w:type="dxa"/>
              <w:bottom w:w="70" w:type="dxa"/>
              <w:right w:w="70" w:type="dxa"/>
            </w:tcMar>
          </w:tcPr>
          <w:p>
            <w:pPr>
              <w:spacing w:after="40" w:before="40"/>
            </w:pPr>
            <w:r>
              <w:rPr>
                <w:b w:val="0"/>
                <w:sz w:val="20"/>
              </w:rPr>
              <w:t>241,081 validation integer pairs; none profitable</w:t>
            </w:r>
          </w:p>
        </w:tc>
        <w:tc>
          <w:tcPr>
            <w:tcW w:type="dxa" w:w="4320"/>
            <w:vAlign w:val="center"/>
            <w:shd w:fill="FFFFFF"/>
            <w:tcMar>
              <w:top w:w="70" w:type="dxa"/>
              <w:left w:w="70" w:type="dxa"/>
              <w:bottom w:w="70" w:type="dxa"/>
              <w:right w:w="70" w:type="dxa"/>
            </w:tcMar>
          </w:tcPr>
          <w:p>
            <w:pPr>
              <w:spacing w:after="40" w:before="40"/>
            </w:pPr>
            <w:r>
              <w:rPr>
                <w:b w:val="0"/>
                <w:sz w:val="20"/>
              </w:rPr>
              <w:t>Claim retained only; not reproduced</w:t>
            </w:r>
          </w:p>
        </w:tc>
      </w:tr>
      <w:tr>
        <w:trPr>
          <w:cantSplit/>
        </w:trPr>
        <w:tc>
          <w:tcPr>
            <w:tcW w:type="dxa" w:w="5184"/>
            <w:vAlign w:val="center"/>
            <w:shd w:fill="F1F5F7"/>
            <w:tcMar>
              <w:top w:w="70" w:type="dxa"/>
              <w:left w:w="70" w:type="dxa"/>
              <w:bottom w:w="70" w:type="dxa"/>
              <w:right w:w="70" w:type="dxa"/>
            </w:tcMar>
          </w:tcPr>
          <w:p>
            <w:pPr>
              <w:spacing w:after="40" w:before="40"/>
            </w:pPr>
            <w:r>
              <w:rPr>
                <w:b w:val="0"/>
                <w:sz w:val="20"/>
              </w:rPr>
              <w:t>Before/after EV and drawdown improvement</w:t>
            </w:r>
          </w:p>
        </w:tc>
        <w:tc>
          <w:tcPr>
            <w:tcW w:type="dxa" w:w="4320"/>
            <w:vAlign w:val="center"/>
            <w:shd w:fill="F1F5F7"/>
            <w:tcMar>
              <w:top w:w="70" w:type="dxa"/>
              <w:left w:w="70" w:type="dxa"/>
              <w:bottom w:w="70" w:type="dxa"/>
              <w:right w:w="70" w:type="dxa"/>
            </w:tcMar>
          </w:tcPr>
          <w:p>
            <w:pPr>
              <w:spacing w:after="40" w:before="40"/>
            </w:pPr>
            <w:r>
              <w:rPr>
                <w:b w:val="0"/>
                <w:sz w:val="20"/>
              </w:rPr>
              <w:t>Not measured on identical market data</w:t>
            </w:r>
          </w:p>
        </w:tc>
      </w:tr>
    </w:tbl>
    <w:p>
      <w:pPr>
        <w:spacing w:after="20"/>
      </w:pPr>
    </w:p>
    <w:p>
      <w:r>
        <w:rPr>
          <w:b w:val="0"/>
        </w:rPr>
        <w:t>Inputs were frozen by SHA-256. Full values and archive inventory are in input_inventory.json.</w:t>
      </w:r>
    </w:p>
    <w:p>
      <w:r>
        <w:rPr>
          <w:b w:val="0"/>
        </w:rPr>
        <w:t>FIXED_FAST_BACKTEST_2Y_H1_ALL_SYMBOLS (3) - Copy(1).zip</w:t>
      </w:r>
    </w:p>
    <w:p>
      <w:r>
        <w:rPr>
          <w:rFonts w:ascii="Courier New" w:hAnsi="Courier New"/>
          <w:b w:val="0"/>
          <w:sz w:val="16"/>
        </w:rPr>
        <w:t>58820c14f18de8bd5ac1ef4a790075d78c5363f941b319b9d82bfc68e82c04c8</w:t>
      </w:r>
    </w:p>
    <w:p>
      <w:r>
        <w:rPr>
          <w:b w:val="0"/>
        </w:rPr>
        <w:t>Pasted markdown(4).md</w:t>
      </w:r>
    </w:p>
    <w:p>
      <w:r>
        <w:rPr>
          <w:rFonts w:ascii="Courier New" w:hAnsi="Courier New"/>
          <w:b w:val="0"/>
          <w:sz w:val="16"/>
        </w:rPr>
        <w:t>0529dc6300e540df52c912cfbf0469bc42408b148338a48c1a9026df10a19ce7</w:t>
      </w:r>
    </w:p>
    <w:p>
      <w:r>
        <w:rPr>
          <w:b w:val="0"/>
        </w:rPr>
        <w:t>Original archive: 1,137 entries, 31,355,505 expanded bytes. Code diff: 31 changed/added source and documentation files.</w:t>
      </w:r>
    </w:p>
    <w:p>
      <w:r>
        <w:br w:type="page"/>
      </w:r>
    </w:p>
    <w:p>
      <w:pPr>
        <w:pStyle w:val="Heading1"/>
      </w:pPr>
      <w:r>
        <w:t>02  /  TP checks and strategy evidence</w:t>
      </w:r>
    </w:p>
    <w:p>
      <w:r>
        <w:rPr>
          <w:b w:val="0"/>
        </w:rPr>
        <w:t>The TP column now exposes pass count, all rejection reasons and individual boolean checks. Research eligibility omits evidence gates; live eligibility requires every check. Displayed target prices are proposals, not promised reach or executable orders.</w:t>
      </w:r>
    </w:p>
    <w:tbl>
      <w:tblPr>
        <w:tblW w:type="auto" w:w="0"/>
        <w:tblLayout w:type="fixed"/>
        <w:tblLook w:firstColumn="1" w:firstRow="1" w:lastColumn="0" w:lastRow="0" w:noHBand="0" w:noVBand="1" w:val="04A0"/>
      </w:tblPr>
      <w:tblGrid>
        <w:gridCol w:w="2376"/>
        <w:gridCol w:w="7128"/>
      </w:tblGrid>
      <w:tr>
        <w:trPr>
          <w:tblHeader/>
          <w:cantSplit/>
        </w:trPr>
        <w:tc>
          <w:tcPr>
            <w:tcW w:type="dxa" w:w="2376"/>
            <w:vAlign w:val="center"/>
            <w:shd w:fill="173B53"/>
            <w:tcMar>
              <w:top w:w="70" w:type="dxa"/>
              <w:left w:w="70" w:type="dxa"/>
              <w:bottom w:w="70" w:type="dxa"/>
              <w:right w:w="70" w:type="dxa"/>
            </w:tcMar>
          </w:tcPr>
          <w:p>
            <w:pPr>
              <w:spacing w:after="40" w:before="40"/>
            </w:pPr>
            <w:r>
              <w:rPr>
                <w:b/>
                <w:color w:val="FFFFFF"/>
                <w:sz w:val="20"/>
              </w:rPr>
              <w:t>Group</w:t>
            </w:r>
          </w:p>
        </w:tc>
        <w:tc>
          <w:tcPr>
            <w:tcW w:type="dxa" w:w="7128"/>
            <w:vAlign w:val="center"/>
            <w:shd w:fill="173B53"/>
            <w:tcMar>
              <w:top w:w="70" w:type="dxa"/>
              <w:left w:w="70" w:type="dxa"/>
              <w:bottom w:w="70" w:type="dxa"/>
              <w:right w:w="70" w:type="dxa"/>
            </w:tcMar>
          </w:tcPr>
          <w:p>
            <w:pPr>
              <w:spacing w:after="40" w:before="40"/>
            </w:pPr>
            <w:r>
              <w:rPr>
                <w:b/>
                <w:color w:val="FFFFFF"/>
                <w:sz w:val="20"/>
              </w:rPr>
              <w:t>Checks</w:t>
            </w:r>
          </w:p>
        </w:tc>
      </w:tr>
      <w:tr>
        <w:trPr>
          <w:cantSplit/>
        </w:trPr>
        <w:tc>
          <w:tcPr>
            <w:tcW w:type="dxa" w:w="2376"/>
            <w:vAlign w:val="center"/>
            <w:shd w:fill="F1F5F7"/>
            <w:tcMar>
              <w:top w:w="70" w:type="dxa"/>
              <w:left w:w="70" w:type="dxa"/>
              <w:bottom w:w="70" w:type="dxa"/>
              <w:right w:w="70" w:type="dxa"/>
            </w:tcMar>
          </w:tcPr>
          <w:p>
            <w:pPr>
              <w:spacing w:after="40" w:before="40"/>
            </w:pPr>
            <w:r>
              <w:rPr>
                <w:b w:val="0"/>
                <w:sz w:val="20"/>
              </w:rPr>
              <w:t>Market and signal</w:t>
            </w:r>
          </w:p>
        </w:tc>
        <w:tc>
          <w:tcPr>
            <w:tcW w:type="dxa" w:w="7128"/>
            <w:vAlign w:val="center"/>
            <w:shd w:fill="F1F5F7"/>
            <w:tcMar>
              <w:top w:w="70" w:type="dxa"/>
              <w:left w:w="70" w:type="dxa"/>
              <w:bottom w:w="70" w:type="dxa"/>
              <w:right w:w="70" w:type="dxa"/>
            </w:tcMar>
          </w:tcPr>
          <w:p>
            <w:pPr>
              <w:spacing w:after="40" w:before="40"/>
            </w:pPr>
            <w:r>
              <w:rPr>
                <w:b w:val="0"/>
                <w:sz w:val="20"/>
              </w:rPr>
              <w:t>Timestamp; Executable Session; Direction; ATR; Positive Prices</w:t>
            </w:r>
          </w:p>
        </w:tc>
      </w:tr>
      <w:tr>
        <w:trPr>
          <w:cantSplit/>
        </w:trPr>
        <w:tc>
          <w:tcPr>
            <w:tcW w:type="dxa" w:w="2376"/>
            <w:vAlign w:val="center"/>
            <w:shd w:fill="FFFFFF"/>
            <w:tcMar>
              <w:top w:w="70" w:type="dxa"/>
              <w:left w:w="70" w:type="dxa"/>
              <w:bottom w:w="70" w:type="dxa"/>
              <w:right w:w="70" w:type="dxa"/>
            </w:tcMar>
          </w:tcPr>
          <w:p>
            <w:pPr>
              <w:spacing w:after="40" w:before="40"/>
            </w:pPr>
            <w:r>
              <w:rPr>
                <w:b w:val="0"/>
                <w:sz w:val="20"/>
              </w:rPr>
              <w:t>Structural risk</w:t>
            </w:r>
          </w:p>
        </w:tc>
        <w:tc>
          <w:tcPr>
            <w:tcW w:type="dxa" w:w="7128"/>
            <w:vAlign w:val="center"/>
            <w:shd w:fill="FFFFFF"/>
            <w:tcMar>
              <w:top w:w="70" w:type="dxa"/>
              <w:left w:w="70" w:type="dxa"/>
              <w:bottom w:w="70" w:type="dxa"/>
              <w:right w:w="70" w:type="dxa"/>
            </w:tcMar>
          </w:tcPr>
          <w:p>
            <w:pPr>
              <w:spacing w:after="40" w:before="40"/>
            </w:pPr>
            <w:r>
              <w:rPr>
                <w:b w:val="0"/>
                <w:sz w:val="20"/>
              </w:rPr>
              <w:t>Structural Stop; Hard Stop Budget; Target Distance; Net Reward Risk</w:t>
            </w:r>
          </w:p>
        </w:tc>
      </w:tr>
      <w:tr>
        <w:trPr>
          <w:cantSplit/>
        </w:trPr>
        <w:tc>
          <w:tcPr>
            <w:tcW w:type="dxa" w:w="2376"/>
            <w:vAlign w:val="center"/>
            <w:shd w:fill="F1F5F7"/>
            <w:tcMar>
              <w:top w:w="70" w:type="dxa"/>
              <w:left w:w="70" w:type="dxa"/>
              <w:bottom w:w="70" w:type="dxa"/>
              <w:right w:w="70" w:type="dxa"/>
            </w:tcMar>
          </w:tcPr>
          <w:p>
            <w:pPr>
              <w:spacing w:after="40" w:before="40"/>
            </w:pPr>
            <w:r>
              <w:rPr>
                <w:b w:val="0"/>
                <w:sz w:val="20"/>
              </w:rPr>
              <w:t>Path quality</w:t>
            </w:r>
          </w:p>
        </w:tc>
        <w:tc>
          <w:tcPr>
            <w:tcW w:type="dxa" w:w="7128"/>
            <w:vAlign w:val="center"/>
            <w:shd w:fill="F1F5F7"/>
            <w:tcMar>
              <w:top w:w="70" w:type="dxa"/>
              <w:left w:w="70" w:type="dxa"/>
              <w:bottom w:w="70" w:type="dxa"/>
              <w:right w:w="70" w:type="dxa"/>
            </w:tcMar>
          </w:tcPr>
          <w:p>
            <w:pPr>
              <w:spacing w:after="40" w:before="40"/>
            </w:pPr>
            <w:r>
              <w:rPr>
                <w:b w:val="0"/>
                <w:sz w:val="20"/>
              </w:rPr>
              <w:t>Spread ATR; Spike; Gap; Barrier; Horizon</w:t>
            </w:r>
          </w:p>
        </w:tc>
      </w:tr>
      <w:tr>
        <w:trPr>
          <w:cantSplit/>
        </w:trPr>
        <w:tc>
          <w:tcPr>
            <w:tcW w:type="dxa" w:w="2376"/>
            <w:vAlign w:val="center"/>
            <w:shd w:fill="FFFFFF"/>
            <w:tcMar>
              <w:top w:w="70" w:type="dxa"/>
              <w:left w:w="70" w:type="dxa"/>
              <w:bottom w:w="70" w:type="dxa"/>
              <w:right w:w="70" w:type="dxa"/>
            </w:tcMar>
          </w:tcPr>
          <w:p>
            <w:pPr>
              <w:spacing w:after="40" w:before="40"/>
            </w:pPr>
            <w:r>
              <w:rPr>
                <w:b w:val="0"/>
                <w:sz w:val="20"/>
              </w:rPr>
              <w:t>Forecast evidence</w:t>
            </w:r>
          </w:p>
        </w:tc>
        <w:tc>
          <w:tcPr>
            <w:tcW w:type="dxa" w:w="7128"/>
            <w:vAlign w:val="center"/>
            <w:shd w:fill="FFFFFF"/>
            <w:tcMar>
              <w:top w:w="70" w:type="dxa"/>
              <w:left w:w="70" w:type="dxa"/>
              <w:bottom w:w="70" w:type="dxa"/>
              <w:right w:w="70" w:type="dxa"/>
            </w:tcMar>
          </w:tcPr>
          <w:p>
            <w:pPr>
              <w:spacing w:after="40" w:before="40"/>
            </w:pPr>
            <w:r>
              <w:rPr>
                <w:b w:val="0"/>
                <w:sz w:val="20"/>
              </w:rPr>
              <w:t>Causal Samples; Reach Probability; Net EV; Conservative EV</w:t>
            </w:r>
          </w:p>
        </w:tc>
      </w:tr>
      <w:tr>
        <w:trPr>
          <w:cantSplit/>
        </w:trPr>
        <w:tc>
          <w:tcPr>
            <w:tcW w:type="dxa" w:w="2376"/>
            <w:vAlign w:val="center"/>
            <w:shd w:fill="F1F5F7"/>
            <w:tcMar>
              <w:top w:w="70" w:type="dxa"/>
              <w:left w:w="70" w:type="dxa"/>
              <w:bottom w:w="70" w:type="dxa"/>
              <w:right w:w="70" w:type="dxa"/>
            </w:tcMar>
          </w:tcPr>
          <w:p>
            <w:pPr>
              <w:spacing w:after="40" w:before="40"/>
            </w:pPr>
            <w:r>
              <w:rPr>
                <w:b w:val="0"/>
                <w:sz w:val="20"/>
              </w:rPr>
              <w:t>Independent evidence</w:t>
            </w:r>
          </w:p>
        </w:tc>
        <w:tc>
          <w:tcPr>
            <w:tcW w:type="dxa" w:w="7128"/>
            <w:vAlign w:val="center"/>
            <w:shd w:fill="F1F5F7"/>
            <w:tcMar>
              <w:top w:w="70" w:type="dxa"/>
              <w:left w:w="70" w:type="dxa"/>
              <w:bottom w:w="70" w:type="dxa"/>
              <w:right w:w="70" w:type="dxa"/>
            </w:tcMar>
          </w:tcPr>
          <w:p>
            <w:pPr>
              <w:spacing w:after="40" w:before="40"/>
            </w:pPr>
            <w:r>
              <w:rPr>
                <w:b w:val="0"/>
                <w:sz w:val="20"/>
              </w:rPr>
              <w:t>Broker Verified; Validated Calibration; Independent Acceptance</w:t>
            </w:r>
          </w:p>
        </w:tc>
      </w:tr>
    </w:tbl>
    <w:p>
      <w:pPr>
        <w:spacing w:after="20"/>
      </w:pPr>
    </w:p>
    <w:p>
      <w:r>
        <w:rPr>
          <w:b w:val="0"/>
        </w:rPr>
        <w:t>A proposed structural stop is kept beyond the causal invalidation plus noise/spread buffer. A required stop above the budget rejects the pair. Historic stop-then-rebound evidence never widens that stop. The 103-pip and 2.9-ATR defaults are research limits, not a live recommendation.</w:t>
      </w:r>
    </w:p>
    <w:tbl>
      <w:tblPr>
        <w:tblW w:type="auto" w:w="0"/>
        <w:tblLayout w:type="fixed"/>
        <w:tblLook w:firstColumn="1" w:firstRow="1" w:lastColumn="0" w:lastRow="0" w:noHBand="0" w:noVBand="1" w:val="04A0"/>
      </w:tblPr>
      <w:tblGrid>
        <w:gridCol w:w="2376"/>
        <w:gridCol w:w="7128"/>
      </w:tblGrid>
      <w:tr>
        <w:trPr>
          <w:tblHeader/>
          <w:cantSplit/>
        </w:trPr>
        <w:tc>
          <w:tcPr>
            <w:tcW w:type="dxa" w:w="2376"/>
            <w:vAlign w:val="center"/>
            <w:shd w:fill="173B53"/>
            <w:tcMar>
              <w:top w:w="70" w:type="dxa"/>
              <w:left w:w="70" w:type="dxa"/>
              <w:bottom w:w="70" w:type="dxa"/>
              <w:right w:w="70" w:type="dxa"/>
            </w:tcMar>
          </w:tcPr>
          <w:p>
            <w:pPr>
              <w:spacing w:after="40" w:before="40"/>
            </w:pPr>
            <w:r>
              <w:rPr>
                <w:b/>
                <w:color w:val="FFFFFF"/>
                <w:sz w:val="19"/>
              </w:rPr>
              <w:t>Canonical family</w:t>
            </w:r>
          </w:p>
        </w:tc>
        <w:tc>
          <w:tcPr>
            <w:tcW w:type="dxa" w:w="7128"/>
            <w:vAlign w:val="center"/>
            <w:shd w:fill="173B53"/>
            <w:tcMar>
              <w:top w:w="70" w:type="dxa"/>
              <w:left w:w="70" w:type="dxa"/>
              <w:bottom w:w="70" w:type="dxa"/>
              <w:right w:w="70" w:type="dxa"/>
            </w:tcMar>
          </w:tcPr>
          <w:p>
            <w:pPr>
              <w:spacing w:after="40" w:before="40"/>
            </w:pPr>
            <w:r>
              <w:rPr>
                <w:b/>
                <w:color w:val="FFFFFF"/>
                <w:sz w:val="19"/>
              </w:rPr>
              <w:t>Compatibility aliases with no votes</w:t>
            </w:r>
          </w:p>
        </w:tc>
      </w:tr>
      <w:tr>
        <w:trPr>
          <w:cantSplit/>
        </w:trPr>
        <w:tc>
          <w:tcPr>
            <w:tcW w:type="dxa" w:w="2376"/>
            <w:vAlign w:val="center"/>
            <w:shd w:fill="F1F5F7"/>
            <w:tcMar>
              <w:top w:w="70" w:type="dxa"/>
              <w:left w:w="70" w:type="dxa"/>
              <w:bottom w:w="70" w:type="dxa"/>
              <w:right w:w="70" w:type="dxa"/>
            </w:tcMar>
          </w:tcPr>
          <w:p>
            <w:pPr>
              <w:spacing w:after="40" w:before="40"/>
            </w:pPr>
            <w:r>
              <w:rPr>
                <w:b w:val="0"/>
                <w:sz w:val="19"/>
              </w:rPr>
              <w:t>S51</w:t>
            </w:r>
          </w:p>
        </w:tc>
        <w:tc>
          <w:tcPr>
            <w:tcW w:type="dxa" w:w="7128"/>
            <w:vAlign w:val="center"/>
            <w:shd w:fill="F1F5F7"/>
            <w:tcMar>
              <w:top w:w="70" w:type="dxa"/>
              <w:left w:w="70" w:type="dxa"/>
              <w:bottom w:w="70" w:type="dxa"/>
              <w:right w:w="70" w:type="dxa"/>
            </w:tcMar>
          </w:tcPr>
          <w:p>
            <w:pPr>
              <w:spacing w:after="40" w:before="40"/>
            </w:pPr>
            <w:r>
              <w:rPr>
                <w:b w:val="0"/>
                <w:sz w:val="19"/>
              </w:rPr>
              <w:t>S52–S54 and S71–S74</w:t>
            </w:r>
          </w:p>
        </w:tc>
      </w:tr>
      <w:tr>
        <w:trPr>
          <w:cantSplit/>
        </w:trPr>
        <w:tc>
          <w:tcPr>
            <w:tcW w:type="dxa" w:w="2376"/>
            <w:vAlign w:val="center"/>
            <w:shd w:fill="FFFFFF"/>
            <w:tcMar>
              <w:top w:w="70" w:type="dxa"/>
              <w:left w:w="70" w:type="dxa"/>
              <w:bottom w:w="70" w:type="dxa"/>
              <w:right w:w="70" w:type="dxa"/>
            </w:tcMar>
          </w:tcPr>
          <w:p>
            <w:pPr>
              <w:spacing w:after="40" w:before="40"/>
            </w:pPr>
            <w:r>
              <w:rPr>
                <w:b w:val="0"/>
                <w:sz w:val="19"/>
              </w:rPr>
              <w:t>S55</w:t>
            </w:r>
          </w:p>
        </w:tc>
        <w:tc>
          <w:tcPr>
            <w:tcW w:type="dxa" w:w="7128"/>
            <w:vAlign w:val="center"/>
            <w:shd w:fill="FFFFFF"/>
            <w:tcMar>
              <w:top w:w="70" w:type="dxa"/>
              <w:left w:w="70" w:type="dxa"/>
              <w:bottom w:w="70" w:type="dxa"/>
              <w:right w:w="70" w:type="dxa"/>
            </w:tcMar>
          </w:tcPr>
          <w:p>
            <w:pPr>
              <w:spacing w:after="40" w:before="40"/>
            </w:pPr>
            <w:r>
              <w:rPr>
                <w:b w:val="0"/>
                <w:sz w:val="19"/>
              </w:rPr>
              <w:t>S56–S58, S75–S78 and S91</w:t>
            </w:r>
          </w:p>
        </w:tc>
      </w:tr>
      <w:tr>
        <w:trPr>
          <w:cantSplit/>
        </w:trPr>
        <w:tc>
          <w:tcPr>
            <w:tcW w:type="dxa" w:w="2376"/>
            <w:vAlign w:val="center"/>
            <w:shd w:fill="F1F5F7"/>
            <w:tcMar>
              <w:top w:w="70" w:type="dxa"/>
              <w:left w:w="70" w:type="dxa"/>
              <w:bottom w:w="70" w:type="dxa"/>
              <w:right w:w="70" w:type="dxa"/>
            </w:tcMar>
          </w:tcPr>
          <w:p>
            <w:pPr>
              <w:spacing w:after="40" w:before="40"/>
            </w:pPr>
            <w:r>
              <w:rPr>
                <w:b w:val="0"/>
                <w:sz w:val="19"/>
              </w:rPr>
              <w:t>S59</w:t>
            </w:r>
          </w:p>
        </w:tc>
        <w:tc>
          <w:tcPr>
            <w:tcW w:type="dxa" w:w="7128"/>
            <w:vAlign w:val="center"/>
            <w:shd w:fill="F1F5F7"/>
            <w:tcMar>
              <w:top w:w="70" w:type="dxa"/>
              <w:left w:w="70" w:type="dxa"/>
              <w:bottom w:w="70" w:type="dxa"/>
              <w:right w:w="70" w:type="dxa"/>
            </w:tcMar>
          </w:tcPr>
          <w:p>
            <w:pPr>
              <w:spacing w:after="40" w:before="40"/>
            </w:pPr>
            <w:r>
              <w:rPr>
                <w:b w:val="0"/>
                <w:sz w:val="19"/>
              </w:rPr>
              <w:t>S60–S62</w:t>
            </w:r>
          </w:p>
        </w:tc>
      </w:tr>
      <w:tr>
        <w:trPr>
          <w:cantSplit/>
        </w:trPr>
        <w:tc>
          <w:tcPr>
            <w:tcW w:type="dxa" w:w="2376"/>
            <w:vAlign w:val="center"/>
            <w:shd w:fill="FFFFFF"/>
            <w:tcMar>
              <w:top w:w="70" w:type="dxa"/>
              <w:left w:w="70" w:type="dxa"/>
              <w:bottom w:w="70" w:type="dxa"/>
              <w:right w:w="70" w:type="dxa"/>
            </w:tcMar>
          </w:tcPr>
          <w:p>
            <w:pPr>
              <w:spacing w:after="40" w:before="40"/>
            </w:pPr>
            <w:r>
              <w:rPr>
                <w:b w:val="0"/>
                <w:sz w:val="19"/>
              </w:rPr>
              <w:t>S63</w:t>
            </w:r>
          </w:p>
        </w:tc>
        <w:tc>
          <w:tcPr>
            <w:tcW w:type="dxa" w:w="7128"/>
            <w:vAlign w:val="center"/>
            <w:shd w:fill="FFFFFF"/>
            <w:tcMar>
              <w:top w:w="70" w:type="dxa"/>
              <w:left w:w="70" w:type="dxa"/>
              <w:bottom w:w="70" w:type="dxa"/>
              <w:right w:w="70" w:type="dxa"/>
            </w:tcMar>
          </w:tcPr>
          <w:p>
            <w:pPr>
              <w:spacing w:after="40" w:before="40"/>
            </w:pPr>
            <w:r>
              <w:rPr>
                <w:b w:val="0"/>
                <w:sz w:val="19"/>
              </w:rPr>
              <w:t>S64–S66</w:t>
            </w:r>
          </w:p>
        </w:tc>
      </w:tr>
      <w:tr>
        <w:trPr>
          <w:cantSplit/>
        </w:trPr>
        <w:tc>
          <w:tcPr>
            <w:tcW w:type="dxa" w:w="2376"/>
            <w:vAlign w:val="center"/>
            <w:shd w:fill="F1F5F7"/>
            <w:tcMar>
              <w:top w:w="70" w:type="dxa"/>
              <w:left w:w="70" w:type="dxa"/>
              <w:bottom w:w="70" w:type="dxa"/>
              <w:right w:w="70" w:type="dxa"/>
            </w:tcMar>
          </w:tcPr>
          <w:p>
            <w:pPr>
              <w:spacing w:after="40" w:before="40"/>
            </w:pPr>
            <w:r>
              <w:rPr>
                <w:b w:val="0"/>
                <w:sz w:val="19"/>
              </w:rPr>
              <w:t>S67</w:t>
            </w:r>
          </w:p>
        </w:tc>
        <w:tc>
          <w:tcPr>
            <w:tcW w:type="dxa" w:w="7128"/>
            <w:vAlign w:val="center"/>
            <w:shd w:fill="F1F5F7"/>
            <w:tcMar>
              <w:top w:w="70" w:type="dxa"/>
              <w:left w:w="70" w:type="dxa"/>
              <w:bottom w:w="70" w:type="dxa"/>
              <w:right w:w="70" w:type="dxa"/>
            </w:tcMar>
          </w:tcPr>
          <w:p>
            <w:pPr>
              <w:spacing w:after="40" w:before="40"/>
            </w:pPr>
            <w:r>
              <w:rPr>
                <w:b w:val="0"/>
                <w:sz w:val="19"/>
              </w:rPr>
              <w:t>S68–S70</w:t>
            </w:r>
          </w:p>
        </w:tc>
      </w:tr>
      <w:tr>
        <w:trPr>
          <w:cantSplit/>
        </w:trPr>
        <w:tc>
          <w:tcPr>
            <w:tcW w:type="dxa" w:w="2376"/>
            <w:vAlign w:val="center"/>
            <w:shd w:fill="FFFFFF"/>
            <w:tcMar>
              <w:top w:w="70" w:type="dxa"/>
              <w:left w:w="70" w:type="dxa"/>
              <w:bottom w:w="70" w:type="dxa"/>
              <w:right w:w="70" w:type="dxa"/>
            </w:tcMar>
          </w:tcPr>
          <w:p>
            <w:pPr>
              <w:spacing w:after="40" w:before="40"/>
            </w:pPr>
            <w:r>
              <w:rPr>
                <w:b w:val="0"/>
                <w:sz w:val="19"/>
              </w:rPr>
              <w:t>S79</w:t>
            </w:r>
          </w:p>
        </w:tc>
        <w:tc>
          <w:tcPr>
            <w:tcW w:type="dxa" w:w="7128"/>
            <w:vAlign w:val="center"/>
            <w:shd w:fill="FFFFFF"/>
            <w:tcMar>
              <w:top w:w="70" w:type="dxa"/>
              <w:left w:w="70" w:type="dxa"/>
              <w:bottom w:w="70" w:type="dxa"/>
              <w:right w:w="70" w:type="dxa"/>
            </w:tcMar>
          </w:tcPr>
          <w:p>
            <w:pPr>
              <w:spacing w:after="40" w:before="40"/>
            </w:pPr>
            <w:r>
              <w:rPr>
                <w:b w:val="0"/>
                <w:sz w:val="19"/>
              </w:rPr>
              <w:t>S80–S82</w:t>
            </w:r>
          </w:p>
        </w:tc>
      </w:tr>
      <w:tr>
        <w:trPr>
          <w:cantSplit/>
        </w:trPr>
        <w:tc>
          <w:tcPr>
            <w:tcW w:type="dxa" w:w="2376"/>
            <w:vAlign w:val="center"/>
            <w:shd w:fill="F1F5F7"/>
            <w:tcMar>
              <w:top w:w="70" w:type="dxa"/>
              <w:left w:w="70" w:type="dxa"/>
              <w:bottom w:w="70" w:type="dxa"/>
              <w:right w:w="70" w:type="dxa"/>
            </w:tcMar>
          </w:tcPr>
          <w:p>
            <w:pPr>
              <w:spacing w:after="40" w:before="40"/>
            </w:pPr>
            <w:r>
              <w:rPr>
                <w:b w:val="0"/>
                <w:sz w:val="19"/>
              </w:rPr>
              <w:t>S83</w:t>
            </w:r>
          </w:p>
        </w:tc>
        <w:tc>
          <w:tcPr>
            <w:tcW w:type="dxa" w:w="7128"/>
            <w:vAlign w:val="center"/>
            <w:shd w:fill="F1F5F7"/>
            <w:tcMar>
              <w:top w:w="70" w:type="dxa"/>
              <w:left w:w="70" w:type="dxa"/>
              <w:bottom w:w="70" w:type="dxa"/>
              <w:right w:w="70" w:type="dxa"/>
            </w:tcMar>
          </w:tcPr>
          <w:p>
            <w:pPr>
              <w:spacing w:after="40" w:before="40"/>
            </w:pPr>
            <w:r>
              <w:rPr>
                <w:b w:val="0"/>
                <w:sz w:val="19"/>
              </w:rPr>
              <w:t>S84–S86</w:t>
            </w:r>
          </w:p>
        </w:tc>
      </w:tr>
    </w:tbl>
    <w:p>
      <w:pPr>
        <w:spacing w:after="20"/>
      </w:pPr>
    </w:p>
    <w:p>
      <w:r>
        <w:rPr>
          <w:b w:val="0"/>
        </w:rPr>
        <w:t>S55 and the S75 family are additionally equivalent under the retained hard trend gate. Thirty aliases and four contradictory IDs S87–S90 no longer contribute evidence. This leaves 86 possible owners, not 86 proven active or profitable strategies.</w:t>
      </w:r>
    </w:p>
    <w:p>
      <w:r>
        <w:rPr>
          <w:b w:val="0"/>
        </w:rPr>
        <w:t>Removed owners are suppressed before rescue aggregation. Hit counts, active IDs, best active score and selection recompute. Missing genuine volume disables S9, S11, S20, S23, S29, S37, S42, S96 and S106; activity proxies are not called real volume.</w:t>
      </w:r>
    </w:p>
    <w:p>
      <w:r>
        <w:br w:type="page"/>
      </w:r>
    </w:p>
    <w:p>
      <w:pPr>
        <w:pStyle w:val="Heading1"/>
      </w:pPr>
      <w:r>
        <w:t>03  /  Execution, forecasts and risk</w:t>
      </w:r>
    </w:p>
    <w:tbl>
      <w:tblPr>
        <w:tblW w:type="auto" w:w="0"/>
        <w:tblLayout w:type="fixed"/>
        <w:tblLook w:firstColumn="1" w:firstRow="1" w:lastColumn="0" w:lastRow="0" w:noHBand="0" w:noVBand="1" w:val="04A0"/>
      </w:tblPr>
      <w:tblGrid>
        <w:gridCol w:w="2088"/>
        <w:gridCol w:w="7416"/>
      </w:tblGrid>
      <w:tr>
        <w:trPr>
          <w:tblHeader/>
          <w:cantSplit/>
        </w:trPr>
        <w:tc>
          <w:tcPr>
            <w:tcW w:type="dxa" w:w="2088"/>
            <w:vAlign w:val="center"/>
            <w:shd w:fill="173B53"/>
            <w:tcMar>
              <w:top w:w="70" w:type="dxa"/>
              <w:left w:w="70" w:type="dxa"/>
              <w:bottom w:w="70" w:type="dxa"/>
              <w:right w:w="70" w:type="dxa"/>
            </w:tcMar>
          </w:tcPr>
          <w:p>
            <w:pPr>
              <w:spacing w:after="40" w:before="40"/>
            </w:pPr>
            <w:r>
              <w:rPr>
                <w:b/>
                <w:color w:val="FFFFFF"/>
                <w:sz w:val="19"/>
              </w:rPr>
              <w:t>Policy</w:t>
            </w:r>
          </w:p>
        </w:tc>
        <w:tc>
          <w:tcPr>
            <w:tcW w:type="dxa" w:w="7416"/>
            <w:vAlign w:val="center"/>
            <w:shd w:fill="173B53"/>
            <w:tcMar>
              <w:top w:w="70" w:type="dxa"/>
              <w:left w:w="70" w:type="dxa"/>
              <w:bottom w:w="70" w:type="dxa"/>
              <w:right w:w="70" w:type="dxa"/>
            </w:tcMar>
          </w:tcPr>
          <w:p>
            <w:pPr>
              <w:spacing w:after="40" w:before="40"/>
            </w:pPr>
            <w:r>
              <w:rPr>
                <w:b/>
                <w:color w:val="FFFFFF"/>
                <w:sz w:val="19"/>
              </w:rPr>
              <w:t>Current behavior</w:t>
            </w:r>
          </w:p>
        </w:tc>
      </w:tr>
      <w:tr>
        <w:trPr>
          <w:cantSplit/>
        </w:trPr>
        <w:tc>
          <w:tcPr>
            <w:tcW w:type="dxa" w:w="2088"/>
            <w:vAlign w:val="center"/>
            <w:shd w:fill="F1F5F7"/>
            <w:tcMar>
              <w:top w:w="70" w:type="dxa"/>
              <w:left w:w="70" w:type="dxa"/>
              <w:bottom w:w="70" w:type="dxa"/>
              <w:right w:w="70" w:type="dxa"/>
            </w:tcMar>
          </w:tcPr>
          <w:p>
            <w:pPr>
              <w:spacing w:after="40" w:before="40"/>
            </w:pPr>
            <w:r>
              <w:rPr>
                <w:b w:val="0"/>
                <w:sz w:val="19"/>
              </w:rPr>
              <w:t>Schedule</w:t>
            </w:r>
          </w:p>
        </w:tc>
        <w:tc>
          <w:tcPr>
            <w:tcW w:type="dxa" w:w="7416"/>
            <w:vAlign w:val="center"/>
            <w:shd w:fill="F1F5F7"/>
            <w:tcMar>
              <w:top w:w="70" w:type="dxa"/>
              <w:left w:w="70" w:type="dxa"/>
              <w:bottom w:w="70" w:type="dxa"/>
              <w:right w:w="70" w:type="dxa"/>
            </w:tcMar>
          </w:tcPr>
          <w:p>
            <w:pPr>
              <w:spacing w:after="40" w:before="40"/>
            </w:pPr>
            <w:r>
              <w:rPr>
                <w:b w:val="0"/>
                <w:sz w:val="19"/>
              </w:rPr>
              <w:t>UTC 04, 08, 12, 14, 16, 18; skip Sunday/Monday entries. Rangoon uses actual local times.</w:t>
            </w:r>
          </w:p>
        </w:tc>
      </w:tr>
      <w:tr>
        <w:trPr>
          <w:cantSplit/>
        </w:trPr>
        <w:tc>
          <w:tcPr>
            <w:tcW w:type="dxa" w:w="2088"/>
            <w:vAlign w:val="center"/>
            <w:shd w:fill="FFFFFF"/>
            <w:tcMar>
              <w:top w:w="70" w:type="dxa"/>
              <w:left w:w="70" w:type="dxa"/>
              <w:bottom w:w="70" w:type="dxa"/>
              <w:right w:w="70" w:type="dxa"/>
            </w:tcMar>
          </w:tcPr>
          <w:p>
            <w:pPr>
              <w:spacing w:after="40" w:before="40"/>
            </w:pPr>
            <w:r>
              <w:rPr>
                <w:b w:val="0"/>
                <w:sz w:val="19"/>
              </w:rPr>
              <w:t>Ownership / fill</w:t>
            </w:r>
          </w:p>
        </w:tc>
        <w:tc>
          <w:tcPr>
            <w:tcW w:type="dxa" w:w="7416"/>
            <w:vAlign w:val="center"/>
            <w:shd w:fill="FFFFFF"/>
            <w:tcMar>
              <w:top w:w="70" w:type="dxa"/>
              <w:left w:w="70" w:type="dxa"/>
              <w:bottom w:w="70" w:type="dxa"/>
              <w:right w:w="70" w:type="dxa"/>
            </w:tcMar>
          </w:tcPr>
          <w:p>
            <w:pPr>
              <w:spacing w:after="40" w:before="40"/>
            </w:pPr>
            <w:r>
              <w:rPr>
                <w:b w:val="0"/>
                <w:sz w:val="19"/>
              </w:rPr>
              <w:t>03:00 H1 bar available at 04:00; next executable open fill. Signal-age ceiling 90 minutes.</w:t>
            </w:r>
          </w:p>
        </w:tc>
      </w:tr>
      <w:tr>
        <w:trPr>
          <w:cantSplit/>
        </w:trPr>
        <w:tc>
          <w:tcPr>
            <w:tcW w:type="dxa" w:w="2088"/>
            <w:vAlign w:val="center"/>
            <w:shd w:fill="F1F5F7"/>
            <w:tcMar>
              <w:top w:w="70" w:type="dxa"/>
              <w:left w:w="70" w:type="dxa"/>
              <w:bottom w:w="70" w:type="dxa"/>
              <w:right w:w="70" w:type="dxa"/>
            </w:tcMar>
          </w:tcPr>
          <w:p>
            <w:pPr>
              <w:spacing w:after="40" w:before="40"/>
            </w:pPr>
            <w:r>
              <w:rPr>
                <w:b w:val="0"/>
                <w:sz w:val="19"/>
              </w:rPr>
              <w:t>Selection / holdings</w:t>
            </w:r>
          </w:p>
        </w:tc>
        <w:tc>
          <w:tcPr>
            <w:tcW w:type="dxa" w:w="7416"/>
            <w:vAlign w:val="center"/>
            <w:shd w:fill="F1F5F7"/>
            <w:tcMar>
              <w:top w:w="70" w:type="dxa"/>
              <w:left w:w="70" w:type="dxa"/>
              <w:bottom w:w="70" w:type="dxa"/>
              <w:right w:w="70" w:type="dxa"/>
            </w:tcMar>
          </w:tcPr>
          <w:p>
            <w:pPr>
              <w:spacing w:after="40" w:before="40"/>
            </w:pPr>
            <w:r>
              <w:rPr>
                <w:b w:val="0"/>
                <w:sz w:val="19"/>
              </w:rPr>
              <w:t>Four ranked display slots, at most two new symbols. Skip held/ineligible rows and inspect third/fourth.</w:t>
            </w:r>
          </w:p>
        </w:tc>
      </w:tr>
      <w:tr>
        <w:trPr>
          <w:cantSplit/>
        </w:trPr>
        <w:tc>
          <w:tcPr>
            <w:tcW w:type="dxa" w:w="2088"/>
            <w:vAlign w:val="center"/>
            <w:shd w:fill="FFFFFF"/>
            <w:tcMar>
              <w:top w:w="70" w:type="dxa"/>
              <w:left w:w="70" w:type="dxa"/>
              <w:bottom w:w="70" w:type="dxa"/>
              <w:right w:w="70" w:type="dxa"/>
            </w:tcMar>
          </w:tcPr>
          <w:p>
            <w:pPr>
              <w:spacing w:after="40" w:before="40"/>
            </w:pPr>
            <w:r>
              <w:rPr>
                <w:b w:val="0"/>
                <w:sz w:val="19"/>
              </w:rPr>
              <w:t>Holding / closure</w:t>
            </w:r>
          </w:p>
        </w:tc>
        <w:tc>
          <w:tcPr>
            <w:tcW w:type="dxa" w:w="7416"/>
            <w:vAlign w:val="center"/>
            <w:shd w:fill="FFFFFF"/>
            <w:tcMar>
              <w:top w:w="70" w:type="dxa"/>
              <w:left w:w="70" w:type="dxa"/>
              <w:bottom w:w="70" w:type="dxa"/>
              <w:right w:w="70" w:type="dxa"/>
            </w:tcMar>
          </w:tcPr>
          <w:p>
            <w:pPr>
              <w:spacing w:after="40" w:before="40"/>
            </w:pPr>
            <w:r>
              <w:rPr>
                <w:b w:val="0"/>
                <w:sz w:val="19"/>
              </w:rPr>
              <w:t>At most 24 elapsed hours; flatten one H1 interval before the weekly closure when needed.</w:t>
            </w:r>
          </w:p>
        </w:tc>
      </w:tr>
      <w:tr>
        <w:trPr>
          <w:cantSplit/>
        </w:trPr>
        <w:tc>
          <w:tcPr>
            <w:tcW w:type="dxa" w:w="2088"/>
            <w:vAlign w:val="center"/>
            <w:shd w:fill="F1F5F7"/>
            <w:tcMar>
              <w:top w:w="70" w:type="dxa"/>
              <w:left w:w="70" w:type="dxa"/>
              <w:bottom w:w="70" w:type="dxa"/>
              <w:right w:w="70" w:type="dxa"/>
            </w:tcMar>
          </w:tcPr>
          <w:p>
            <w:pPr>
              <w:spacing w:after="40" w:before="40"/>
            </w:pPr>
            <w:r>
              <w:rPr>
                <w:b w:val="0"/>
                <w:sz w:val="19"/>
              </w:rPr>
              <w:t>Missing evidence</w:t>
            </w:r>
          </w:p>
        </w:tc>
        <w:tc>
          <w:tcPr>
            <w:tcW w:type="dxa" w:w="7416"/>
            <w:vAlign w:val="center"/>
            <w:shd w:fill="F1F5F7"/>
            <w:tcMar>
              <w:top w:w="70" w:type="dxa"/>
              <w:left w:w="70" w:type="dxa"/>
              <w:bottom w:w="70" w:type="dxa"/>
              <w:right w:w="70" w:type="dxa"/>
            </w:tcMar>
          </w:tcPr>
          <w:p>
            <w:pPr>
              <w:spacing w:after="40" w:before="40"/>
            </w:pPr>
            <w:r>
              <w:rPr>
                <w:b w:val="0"/>
                <w:sz w:val="19"/>
              </w:rPr>
              <w:t>No forward-fill OHLC or stale exit. Unresolved paths are censored; missing equity marks are flagged.</w:t>
            </w:r>
          </w:p>
        </w:tc>
      </w:tr>
      <w:tr>
        <w:trPr>
          <w:cantSplit/>
        </w:trPr>
        <w:tc>
          <w:tcPr>
            <w:tcW w:type="dxa" w:w="2088"/>
            <w:vAlign w:val="center"/>
            <w:shd w:fill="FFFFFF"/>
            <w:tcMar>
              <w:top w:w="70" w:type="dxa"/>
              <w:left w:w="70" w:type="dxa"/>
              <w:bottom w:w="70" w:type="dxa"/>
              <w:right w:w="70" w:type="dxa"/>
            </w:tcMar>
          </w:tcPr>
          <w:p>
            <w:pPr>
              <w:spacing w:after="40" w:before="40"/>
            </w:pPr>
            <w:r>
              <w:rPr>
                <w:b w:val="0"/>
                <w:sz w:val="19"/>
              </w:rPr>
              <w:t>H1 uncertainty</w:t>
            </w:r>
          </w:p>
        </w:tc>
        <w:tc>
          <w:tcPr>
            <w:tcW w:type="dxa" w:w="7416"/>
            <w:vAlign w:val="center"/>
            <w:shd w:fill="FFFFFF"/>
            <w:tcMar>
              <w:top w:w="70" w:type="dxa"/>
              <w:left w:w="70" w:type="dxa"/>
              <w:bottom w:w="70" w:type="dxa"/>
              <w:right w:w="70" w:type="dxa"/>
            </w:tcMar>
          </w:tcPr>
          <w:p>
            <w:pPr>
              <w:spacing w:after="40" w:before="40"/>
            </w:pPr>
            <w:r>
              <w:rPr>
                <w:b w:val="0"/>
                <w:sz w:val="19"/>
              </w:rPr>
              <w:t>Portfolio primary TP-first, explicit SL-first stress; adverse stop gaps use first executable open.</w:t>
            </w:r>
          </w:p>
        </w:tc>
      </w:tr>
      <w:tr>
        <w:trPr>
          <w:cantSplit/>
        </w:trPr>
        <w:tc>
          <w:tcPr>
            <w:tcW w:type="dxa" w:w="2088"/>
            <w:vAlign w:val="center"/>
            <w:shd w:fill="F1F5F7"/>
            <w:tcMar>
              <w:top w:w="70" w:type="dxa"/>
              <w:left w:w="70" w:type="dxa"/>
              <w:bottom w:w="70" w:type="dxa"/>
              <w:right w:w="70" w:type="dxa"/>
            </w:tcMar>
          </w:tcPr>
          <w:p>
            <w:pPr>
              <w:spacing w:after="40" w:before="40"/>
            </w:pPr>
            <w:r>
              <w:rPr>
                <w:b w:val="0"/>
                <w:sz w:val="19"/>
              </w:rPr>
              <w:t>Costs</w:t>
            </w:r>
          </w:p>
        </w:tc>
        <w:tc>
          <w:tcPr>
            <w:tcW w:type="dxa" w:w="7416"/>
            <w:vAlign w:val="center"/>
            <w:shd w:fill="F1F5F7"/>
            <w:tcMar>
              <w:top w:w="70" w:type="dxa"/>
              <w:left w:w="70" w:type="dxa"/>
              <w:bottom w:w="70" w:type="dxa"/>
              <w:right w:w="70" w:type="dxa"/>
            </w:tcMar>
          </w:tcPr>
          <w:p>
            <w:pPr>
              <w:spacing w:after="40" w:before="40"/>
            </w:pPr>
            <w:r>
              <w:rPr>
                <w:b w:val="0"/>
                <w:sz w:val="19"/>
              </w:rPr>
              <w:t>Default round-trip spread 2 + slippage .5 = 2.5 pips. Commission/financing default 0; configure real costs.</w:t>
            </w:r>
          </w:p>
        </w:tc>
      </w:tr>
    </w:tbl>
    <w:p>
      <w:pPr>
        <w:spacing w:after="20"/>
      </w:pPr>
    </w:p>
    <w:p>
      <w:r>
        <w:rPr>
          <w:b w:val="0"/>
        </w:rPr>
        <w:t>Candidate TPs use 0.9, 1.2, 1.5, 1.85 and 2.25 ATR, adjusted to prior barriers before labeling. Forecasts use the actual final structural TP/SL pair. No target-win payout exceeds the defined TP less costs; SL forecasts retain gap loss. Rule scores and Kelly diagnostics are not win probabilities.</w:t>
      </w:r>
    </w:p>
    <w:p>
      <w:r>
        <w:rPr>
          <w:b w:val="0"/>
        </w:rPr>
        <w:t>Final-pair labels distinguish TP, SL, BIAS, TIMEOUT and CENSORED. They require the whole interval, even after an early hit. A 24-hour trade label normally matures 25 hours after entry because the endpoint-open price becomes available to the completed-H1 engine only when that bar closes. Maximum actual holding stays 24 hours.</w:t>
      </w:r>
    </w:p>
    <w:p>
      <w:r>
        <w:rPr>
          <w:b w:val="0"/>
        </w:rPr>
        <w:t>Empirical forecasts freeze fitting before 2025 and condition on symbol, direction, strategy family, ADX regime and volatility. Exports include reach probability at 4/8/12/18/24 hours and reach-time quartiles. The EV lower bound is an IID diagnostic; acceptance uses portfolio block evidence, which is absent here.</w:t>
      </w:r>
    </w:p>
    <w:p>
      <w:r>
        <w:rPr>
          <w:b w:val="0"/>
        </w:rPr>
        <w:t>A regularized classifier uses disjoint chronological fit/calibration sets and a 24-hour purge. Offline Brier/bin and empirical comparison files are generated only with sufficient real labels. Numerical JSON inference is hash/policy guarded. No calibrated market model or live acceptance manifest is supplied.</w:t>
      </w:r>
    </w:p>
    <w:p>
      <w:r>
        <w:rPr>
          <w:b w:val="0"/>
        </w:rPr>
        <w:t>Account utilities require currency, equity, broker pip values, lot rules, contract sizes and conversion quotes. Equal-pip replay cannot establish money profit or percent drawdown. Currency-unit exposures exist; empirical correlation risk and paper-tested exposure caps remain pending.</w:t>
      </w:r>
    </w:p>
    <w:p>
      <w:r>
        <w:br w:type="page"/>
      </w:r>
    </w:p>
    <w:p>
      <w:pPr>
        <w:pStyle w:val="Heading1"/>
      </w:pPr>
      <w:r>
        <w:t>04  /  Command coverage: items 1–8</w:t>
      </w:r>
    </w:p>
    <w:p>
      <w:r>
        <w:rPr>
          <w:b w:val="0"/>
        </w:rPr>
        <w:t>IMPLEMENTED means code/fixture behavior exists. PARTIAL means outstanding implementation or evidence. BLOCKED does not mean a zero-return backtest. Historical and live gates remain unpassed.</w:t>
      </w:r>
    </w:p>
    <w:tbl>
      <w:tblPr>
        <w:tblW w:type="auto" w:w="0"/>
        <w:tblLayout w:type="fixed"/>
        <w:tblLook w:firstColumn="1" w:firstRow="1" w:lastColumn="0" w:lastRow="0" w:noHBand="0" w:noVBand="1" w:val="04A0"/>
      </w:tblPr>
      <w:tblGrid>
        <w:gridCol w:w="2376"/>
        <w:gridCol w:w="1728"/>
        <w:gridCol w:w="5400"/>
      </w:tblGrid>
      <w:tr>
        <w:trPr>
          <w:tblHeader/>
          <w:cantSplit/>
        </w:trPr>
        <w:tc>
          <w:tcPr>
            <w:tcW w:type="dxa" w:w="2376"/>
            <w:vAlign w:val="center"/>
            <w:shd w:fill="173B53"/>
            <w:tcMar>
              <w:top w:w="70" w:type="dxa"/>
              <w:left w:w="70" w:type="dxa"/>
              <w:bottom w:w="70" w:type="dxa"/>
              <w:right w:w="70" w:type="dxa"/>
            </w:tcMar>
          </w:tcPr>
          <w:p>
            <w:pPr>
              <w:spacing w:after="40" w:before="40"/>
            </w:pPr>
            <w:r>
              <w:rPr>
                <w:b/>
                <w:color w:val="FFFFFF"/>
                <w:sz w:val="18"/>
              </w:rPr>
              <w:t>Item / requirement</w:t>
            </w:r>
          </w:p>
        </w:tc>
        <w:tc>
          <w:tcPr>
            <w:tcW w:type="dxa" w:w="1728"/>
            <w:vAlign w:val="center"/>
            <w:shd w:fill="173B53"/>
            <w:tcMar>
              <w:top w:w="70" w:type="dxa"/>
              <w:left w:w="70" w:type="dxa"/>
              <w:bottom w:w="70" w:type="dxa"/>
              <w:right w:w="70" w:type="dxa"/>
            </w:tcMar>
          </w:tcPr>
          <w:p>
            <w:pPr>
              <w:spacing w:after="40" w:before="40"/>
            </w:pPr>
            <w:r>
              <w:rPr>
                <w:b/>
                <w:color w:val="FFFFFF"/>
                <w:sz w:val="18"/>
              </w:rPr>
              <w:t>Status</w:t>
            </w:r>
          </w:p>
        </w:tc>
        <w:tc>
          <w:tcPr>
            <w:tcW w:type="dxa" w:w="5400"/>
            <w:vAlign w:val="center"/>
            <w:shd w:fill="173B53"/>
            <w:tcMar>
              <w:top w:w="70" w:type="dxa"/>
              <w:left w:w="70" w:type="dxa"/>
              <w:bottom w:w="70" w:type="dxa"/>
              <w:right w:w="70" w:type="dxa"/>
            </w:tcMar>
          </w:tcPr>
          <w:p>
            <w:pPr>
              <w:spacing w:after="40" w:before="40"/>
            </w:pPr>
            <w:r>
              <w:rPr>
                <w:b/>
                <w:color w:val="FFFFFF"/>
                <w:sz w:val="18"/>
              </w:rPr>
              <w:t>Evidence or remaining work</w:t>
            </w:r>
          </w:p>
        </w:tc>
      </w:tr>
      <w:tr>
        <w:trPr>
          <w:cantSplit/>
        </w:trPr>
        <w:tc>
          <w:tcPr>
            <w:tcW w:type="dxa" w:w="2376"/>
            <w:vAlign w:val="center"/>
            <w:shd w:fill="F1F5F7"/>
            <w:tcMar>
              <w:top w:w="70" w:type="dxa"/>
              <w:left w:w="70" w:type="dxa"/>
              <w:bottom w:w="70" w:type="dxa"/>
              <w:right w:w="70" w:type="dxa"/>
            </w:tcMar>
          </w:tcPr>
          <w:p>
            <w:pPr>
              <w:spacing w:after="40" w:before="40"/>
            </w:pPr>
            <w:r>
              <w:rPr>
                <w:b w:val="0"/>
                <w:sz w:val="18"/>
              </w:rPr>
              <w:t>1  Inputs and provenance</w:t>
            </w:r>
          </w:p>
        </w:tc>
        <w:tc>
          <w:tcPr>
            <w:tcW w:type="dxa" w:w="1728"/>
            <w:vAlign w:val="center"/>
            <w:shd w:fill="F1F5F7"/>
            <w:tcMar>
              <w:top w:w="70" w:type="dxa"/>
              <w:left w:w="70" w:type="dxa"/>
              <w:bottom w:w="70" w:type="dxa"/>
              <w:right w:w="70" w:type="dxa"/>
            </w:tcMar>
          </w:tcPr>
          <w:p>
            <w:pPr>
              <w:spacing w:after="40" w:before="40"/>
            </w:pPr>
            <w:r>
              <w:rPr>
                <w:b w:val="0"/>
                <w:sz w:val="18"/>
              </w:rPr>
              <w:t>PARTIAL / BLOCKED</w:t>
            </w:r>
          </w:p>
        </w:tc>
        <w:tc>
          <w:tcPr>
            <w:tcW w:type="dxa" w:w="5400"/>
            <w:vAlign w:val="center"/>
            <w:shd w:fill="F1F5F7"/>
            <w:tcMar>
              <w:top w:w="70" w:type="dxa"/>
              <w:left w:w="70" w:type="dxa"/>
              <w:bottom w:w="70" w:type="dxa"/>
              <w:right w:w="70" w:type="dxa"/>
            </w:tcMar>
          </w:tcPr>
          <w:p>
            <w:pPr>
              <w:spacing w:after="40" w:before="40"/>
            </w:pPr>
            <w:r>
              <w:rPr>
                <w:b w:val="0"/>
                <w:sz w:val="18"/>
              </w:rPr>
              <w:t>Attachment/code hashes and separate raw export exist. Session proxy flags non-executable OHLC; broker reconciliation of the claimed 38,104 weekend rows requires absent quotes.</w:t>
            </w:r>
          </w:p>
        </w:tc>
      </w:tr>
      <w:tr>
        <w:trPr>
          <w:cantSplit/>
        </w:trPr>
        <w:tc>
          <w:tcPr>
            <w:tcW w:type="dxa" w:w="2376"/>
            <w:vAlign w:val="center"/>
            <w:shd w:fill="FFFFFF"/>
            <w:tcMar>
              <w:top w:w="70" w:type="dxa"/>
              <w:left w:w="70" w:type="dxa"/>
              <w:bottom w:w="70" w:type="dxa"/>
              <w:right w:w="70" w:type="dxa"/>
            </w:tcMar>
          </w:tcPr>
          <w:p>
            <w:pPr>
              <w:spacing w:after="40" w:before="40"/>
            </w:pPr>
            <w:r>
              <w:rPr>
                <w:b w:val="0"/>
                <w:sz w:val="18"/>
              </w:rPr>
              <w:t>2  Timestamp ownership</w:t>
            </w:r>
          </w:p>
        </w:tc>
        <w:tc>
          <w:tcPr>
            <w:tcW w:type="dxa" w:w="1728"/>
            <w:vAlign w:val="center"/>
            <w:shd w:fill="FFFFFF"/>
            <w:tcMar>
              <w:top w:w="70" w:type="dxa"/>
              <w:left w:w="70" w:type="dxa"/>
              <w:bottom w:w="70" w:type="dxa"/>
              <w:right w:w="70" w:type="dxa"/>
            </w:tcMar>
          </w:tcPr>
          <w:p>
            <w:pPr>
              <w:spacing w:after="40" w:before="40"/>
            </w:pPr>
            <w:r>
              <w:rPr>
                <w:b w:val="0"/>
                <w:sz w:val="18"/>
              </w:rPr>
              <w:t>IMPLEMENTED</w:t>
            </w:r>
          </w:p>
        </w:tc>
        <w:tc>
          <w:tcPr>
            <w:tcW w:type="dxa" w:w="5400"/>
            <w:vAlign w:val="center"/>
            <w:shd w:fill="FFFFFF"/>
            <w:tcMar>
              <w:top w:w="70" w:type="dxa"/>
              <w:left w:w="70" w:type="dxa"/>
              <w:bottom w:w="70" w:type="dxa"/>
              <w:right w:w="70" w:type="dxa"/>
            </w:tcMar>
          </w:tcPr>
          <w:p>
            <w:pPr>
              <w:spacing w:after="40" w:before="40"/>
            </w:pPr>
            <w:r>
              <w:rPr>
                <w:b w:val="0"/>
                <w:sz w:val="18"/>
              </w:rPr>
              <w:t>UTC bar-open, signal at close, next executable open. Actual Rangoon local checks and stale-signal rejection have fixture checks.</w:t>
            </w:r>
          </w:p>
        </w:tc>
      </w:tr>
      <w:tr>
        <w:trPr>
          <w:cantSplit/>
        </w:trPr>
        <w:tc>
          <w:tcPr>
            <w:tcW w:type="dxa" w:w="2376"/>
            <w:vAlign w:val="center"/>
            <w:shd w:fill="F1F5F7"/>
            <w:tcMar>
              <w:top w:w="70" w:type="dxa"/>
              <w:left w:w="70" w:type="dxa"/>
              <w:bottom w:w="70" w:type="dxa"/>
              <w:right w:w="70" w:type="dxa"/>
            </w:tcMar>
          </w:tcPr>
          <w:p>
            <w:pPr>
              <w:spacing w:after="40" w:before="40"/>
            </w:pPr>
            <w:r>
              <w:rPr>
                <w:b w:val="0"/>
                <w:sz w:val="18"/>
              </w:rPr>
              <w:t>3  Shared owners</w:t>
            </w:r>
          </w:p>
        </w:tc>
        <w:tc>
          <w:tcPr>
            <w:tcW w:type="dxa" w:w="1728"/>
            <w:vAlign w:val="center"/>
            <w:shd w:fill="F1F5F7"/>
            <w:tcMar>
              <w:top w:w="70" w:type="dxa"/>
              <w:left w:w="70" w:type="dxa"/>
              <w:bottom w:w="70" w:type="dxa"/>
              <w:right w:w="70" w:type="dxa"/>
            </w:tcMar>
          </w:tcPr>
          <w:p>
            <w:pPr>
              <w:spacing w:after="40" w:before="40"/>
            </w:pPr>
            <w:r>
              <w:rPr>
                <w:b w:val="0"/>
                <w:sz w:val="18"/>
              </w:rPr>
              <w:t>IMPLEMENTED WITH LIMITS</w:t>
            </w:r>
          </w:p>
        </w:tc>
        <w:tc>
          <w:tcPr>
            <w:tcW w:type="dxa" w:w="5400"/>
            <w:vAlign w:val="center"/>
            <w:shd w:fill="F1F5F7"/>
            <w:tcMar>
              <w:top w:w="70" w:type="dxa"/>
              <w:left w:w="70" w:type="dxa"/>
              <w:bottom w:w="70" w:type="dxa"/>
              <w:right w:w="70" w:type="dxa"/>
            </w:tcMar>
          </w:tcPr>
          <w:p>
            <w:pPr>
              <w:spacing w:after="40" w:before="40"/>
            </w:pPr>
            <w:r>
              <w:rPr>
                <w:b w:val="0"/>
                <w:sz w:val="18"/>
              </w:rPr>
              <w:t>Specified strategy, target and selection modules own new outputs. Old legacy helpers remain for audit compatibility. Complete before/after market parity is unmeasured.</w:t>
            </w:r>
          </w:p>
        </w:tc>
      </w:tr>
      <w:tr>
        <w:trPr>
          <w:cantSplit/>
        </w:trPr>
        <w:tc>
          <w:tcPr>
            <w:tcW w:type="dxa" w:w="2376"/>
            <w:vAlign w:val="center"/>
            <w:shd w:fill="FFFFFF"/>
            <w:tcMar>
              <w:top w:w="70" w:type="dxa"/>
              <w:left w:w="70" w:type="dxa"/>
              <w:bottom w:w="70" w:type="dxa"/>
              <w:right w:w="70" w:type="dxa"/>
            </w:tcMar>
          </w:tcPr>
          <w:p>
            <w:pPr>
              <w:spacing w:after="40" w:before="40"/>
            </w:pPr>
            <w:r>
              <w:rPr>
                <w:b w:val="0"/>
                <w:sz w:val="18"/>
              </w:rPr>
              <w:t>4  Typed schema</w:t>
            </w:r>
          </w:p>
        </w:tc>
        <w:tc>
          <w:tcPr>
            <w:tcW w:type="dxa" w:w="1728"/>
            <w:vAlign w:val="center"/>
            <w:shd w:fill="FFFFFF"/>
            <w:tcMar>
              <w:top w:w="70" w:type="dxa"/>
              <w:left w:w="70" w:type="dxa"/>
              <w:bottom w:w="70" w:type="dxa"/>
              <w:right w:w="70" w:type="dxa"/>
            </w:tcMar>
          </w:tcPr>
          <w:p>
            <w:pPr>
              <w:spacing w:after="40" w:before="40"/>
            </w:pPr>
            <w:r>
              <w:rPr>
                <w:b w:val="0"/>
                <w:sz w:val="18"/>
              </w:rPr>
              <w:t>IMPLEMENTED</w:t>
            </w:r>
          </w:p>
        </w:tc>
        <w:tc>
          <w:tcPr>
            <w:tcW w:type="dxa" w:w="5400"/>
            <w:vAlign w:val="center"/>
            <w:shd w:fill="FFFFFF"/>
            <w:tcMar>
              <w:top w:w="70" w:type="dxa"/>
              <w:left w:w="70" w:type="dxa"/>
              <w:bottom w:w="70" w:type="dxa"/>
              <w:right w:w="70" w:type="dxa"/>
            </w:tcMar>
          </w:tcPr>
          <w:p>
            <w:pPr>
              <w:spacing w:after="40" w:before="40"/>
            </w:pPr>
            <w:r>
              <w:rPr>
                <w:b w:val="0"/>
                <w:sz w:val="18"/>
              </w:rPr>
              <w:t>Required fields pass through fast/compact exports. Rule scores are separate from probabilities; unavailable direction probability remains NaN.</w:t>
            </w:r>
          </w:p>
        </w:tc>
      </w:tr>
      <w:tr>
        <w:trPr>
          <w:cantSplit/>
        </w:trPr>
        <w:tc>
          <w:tcPr>
            <w:tcW w:type="dxa" w:w="2376"/>
            <w:vAlign w:val="center"/>
            <w:shd w:fill="F1F5F7"/>
            <w:tcMar>
              <w:top w:w="70" w:type="dxa"/>
              <w:left w:w="70" w:type="dxa"/>
              <w:bottom w:w="70" w:type="dxa"/>
              <w:right w:w="70" w:type="dxa"/>
            </w:tcMar>
          </w:tcPr>
          <w:p>
            <w:pPr>
              <w:spacing w:after="40" w:before="40"/>
            </w:pPr>
            <w:r>
              <w:rPr>
                <w:b w:val="0"/>
                <w:sz w:val="18"/>
              </w:rPr>
              <w:t>5  Duplicate votes</w:t>
            </w:r>
          </w:p>
        </w:tc>
        <w:tc>
          <w:tcPr>
            <w:tcW w:type="dxa" w:w="1728"/>
            <w:vAlign w:val="center"/>
            <w:shd w:fill="F1F5F7"/>
            <w:tcMar>
              <w:top w:w="70" w:type="dxa"/>
              <w:left w:w="70" w:type="dxa"/>
              <w:bottom w:w="70" w:type="dxa"/>
              <w:right w:w="70" w:type="dxa"/>
            </w:tcMar>
          </w:tcPr>
          <w:p>
            <w:pPr>
              <w:spacing w:after="40" w:before="40"/>
            </w:pPr>
            <w:r>
              <w:rPr>
                <w:b w:val="0"/>
                <w:sz w:val="18"/>
              </w:rPr>
              <w:t>IMPLEMENTED</w:t>
            </w:r>
          </w:p>
        </w:tc>
        <w:tc>
          <w:tcPr>
            <w:tcW w:type="dxa" w:w="5400"/>
            <w:vAlign w:val="center"/>
            <w:shd w:fill="F1F5F7"/>
            <w:tcMar>
              <w:top w:w="70" w:type="dxa"/>
              <w:left w:w="70" w:type="dxa"/>
              <w:bottom w:w="70" w:type="dxa"/>
              <w:right w:w="70" w:type="dxa"/>
            </w:tcMar>
          </w:tcPr>
          <w:p>
            <w:pPr>
              <w:spacing w:after="40" w:before="40"/>
            </w:pPr>
            <w:r>
              <w:rPr>
                <w:b w:val="0"/>
                <w:sz w:val="18"/>
              </w:rPr>
              <w:t>30 aliases carry no votes; 86 possible canonical owners remain after 4 contradictory IDs are disabled. Removal recomputes evidence and rescue masks.</w:t>
            </w:r>
          </w:p>
        </w:tc>
      </w:tr>
      <w:tr>
        <w:trPr>
          <w:cantSplit/>
        </w:trPr>
        <w:tc>
          <w:tcPr>
            <w:tcW w:type="dxa" w:w="2376"/>
            <w:vAlign w:val="center"/>
            <w:shd w:fill="FFFFFF"/>
            <w:tcMar>
              <w:top w:w="70" w:type="dxa"/>
              <w:left w:w="70" w:type="dxa"/>
              <w:bottom w:w="70" w:type="dxa"/>
              <w:right w:w="70" w:type="dxa"/>
            </w:tcMar>
          </w:tcPr>
          <w:p>
            <w:pPr>
              <w:spacing w:after="40" w:before="40"/>
            </w:pPr>
            <w:r>
              <w:rPr>
                <w:b w:val="0"/>
                <w:sz w:val="18"/>
              </w:rPr>
              <w:t>6  Inactive/volume rules</w:t>
            </w:r>
          </w:p>
        </w:tc>
        <w:tc>
          <w:tcPr>
            <w:tcW w:type="dxa" w:w="1728"/>
            <w:vAlign w:val="center"/>
            <w:shd w:fill="FFFFFF"/>
            <w:tcMar>
              <w:top w:w="70" w:type="dxa"/>
              <w:left w:w="70" w:type="dxa"/>
              <w:bottom w:w="70" w:type="dxa"/>
              <w:right w:w="70" w:type="dxa"/>
            </w:tcMar>
          </w:tcPr>
          <w:p>
            <w:pPr>
              <w:spacing w:after="40" w:before="40"/>
            </w:pPr>
            <w:r>
              <w:rPr>
                <w:b w:val="0"/>
                <w:sz w:val="18"/>
              </w:rPr>
              <w:t>PARTIAL / BLOCKED</w:t>
            </w:r>
          </w:p>
        </w:tc>
        <w:tc>
          <w:tcPr>
            <w:tcW w:type="dxa" w:w="5400"/>
            <w:vAlign w:val="center"/>
            <w:shd w:fill="FFFFFF"/>
            <w:tcMar>
              <w:top w:w="70" w:type="dxa"/>
              <w:left w:w="70" w:type="dxa"/>
              <w:bottom w:w="70" w:type="dxa"/>
              <w:right w:w="70" w:type="dxa"/>
            </w:tcMar>
          </w:tcPr>
          <w:p>
            <w:pPr>
              <w:spacing w:after="40" w:before="40"/>
            </w:pPr>
            <w:r>
              <w:rPr>
                <w:b w:val="0"/>
                <w:sz w:val="18"/>
              </w:rPr>
              <w:t>S87–S90 disabled. Genuine-volume rules suppressed when provenance is missing. Actual inactive frequencies require the missing research input.</w:t>
            </w:r>
          </w:p>
        </w:tc>
      </w:tr>
      <w:tr>
        <w:trPr>
          <w:cantSplit/>
        </w:trPr>
        <w:tc>
          <w:tcPr>
            <w:tcW w:type="dxa" w:w="2376"/>
            <w:vAlign w:val="center"/>
            <w:shd w:fill="F1F5F7"/>
            <w:tcMar>
              <w:top w:w="70" w:type="dxa"/>
              <w:left w:w="70" w:type="dxa"/>
              <w:bottom w:w="70" w:type="dxa"/>
              <w:right w:w="70" w:type="dxa"/>
            </w:tcMar>
          </w:tcPr>
          <w:p>
            <w:pPr>
              <w:spacing w:after="40" w:before="40"/>
            </w:pPr>
            <w:r>
              <w:rPr>
                <w:b w:val="0"/>
                <w:sz w:val="18"/>
              </w:rPr>
              <w:t>7  Relaxation / regime gates</w:t>
            </w:r>
          </w:p>
        </w:tc>
        <w:tc>
          <w:tcPr>
            <w:tcW w:type="dxa" w:w="1728"/>
            <w:vAlign w:val="center"/>
            <w:shd w:fill="F1F5F7"/>
            <w:tcMar>
              <w:top w:w="70" w:type="dxa"/>
              <w:left w:w="70" w:type="dxa"/>
              <w:bottom w:w="70" w:type="dxa"/>
              <w:right w:w="70" w:type="dxa"/>
            </w:tcMar>
          </w:tcPr>
          <w:p>
            <w:pPr>
              <w:spacing w:after="40" w:before="40"/>
            </w:pPr>
            <w:r>
              <w:rPr>
                <w:b w:val="0"/>
                <w:sz w:val="18"/>
              </w:rPr>
              <w:t>PARTIAL</w:t>
            </w:r>
          </w:p>
        </w:tc>
        <w:tc>
          <w:tcPr>
            <w:tcW w:type="dxa" w:w="5400"/>
            <w:vAlign w:val="center"/>
            <w:shd w:fill="F1F5F7"/>
            <w:tcMar>
              <w:top w:w="70" w:type="dxa"/>
              <w:left w:w="70" w:type="dxa"/>
              <w:bottom w:w="70" w:type="dxa"/>
              <w:right w:w="70" w:type="dxa"/>
            </w:tcMar>
          </w:tcPr>
          <w:p>
            <w:pPr>
              <w:spacing w:after="40" w:before="40"/>
            </w:pPr>
            <w:r>
              <w:rPr>
                <w:b w:val="0"/>
                <w:sz w:val="18"/>
              </w:rPr>
              <w:t>Default 0; four training relaxation candidates and offline ablation exist. Four independent regime-specific strategy gates and plateau selection are not completed.</w:t>
            </w:r>
          </w:p>
        </w:tc>
      </w:tr>
      <w:tr>
        <w:trPr>
          <w:cantSplit/>
        </w:trPr>
        <w:tc>
          <w:tcPr>
            <w:tcW w:type="dxa" w:w="2376"/>
            <w:vAlign w:val="center"/>
            <w:shd w:fill="FFFFFF"/>
            <w:tcMar>
              <w:top w:w="70" w:type="dxa"/>
              <w:left w:w="70" w:type="dxa"/>
              <w:bottom w:w="70" w:type="dxa"/>
              <w:right w:w="70" w:type="dxa"/>
            </w:tcMar>
          </w:tcPr>
          <w:p>
            <w:pPr>
              <w:spacing w:after="40" w:before="40"/>
            </w:pPr>
            <w:r>
              <w:rPr>
                <w:b w:val="0"/>
                <w:sz w:val="18"/>
              </w:rPr>
              <w:t>8  Origin / rank-fill comparison</w:t>
            </w:r>
          </w:p>
        </w:tc>
        <w:tc>
          <w:tcPr>
            <w:tcW w:type="dxa" w:w="1728"/>
            <w:vAlign w:val="center"/>
            <w:shd w:fill="FFFFFF"/>
            <w:tcMar>
              <w:top w:w="70" w:type="dxa"/>
              <w:left w:w="70" w:type="dxa"/>
              <w:bottom w:w="70" w:type="dxa"/>
              <w:right w:w="70" w:type="dxa"/>
            </w:tcMar>
          </w:tcPr>
          <w:p>
            <w:pPr>
              <w:spacing w:after="40" w:before="40"/>
            </w:pPr>
            <w:r>
              <w:rPr>
                <w:b w:val="0"/>
                <w:sz w:val="18"/>
              </w:rPr>
              <w:t>PARTIAL</w:t>
            </w:r>
          </w:p>
        </w:tc>
        <w:tc>
          <w:tcPr>
            <w:tcW w:type="dxa" w:w="5400"/>
            <w:vAlign w:val="center"/>
            <w:shd w:fill="FFFFFF"/>
            <w:tcMar>
              <w:top w:w="70" w:type="dxa"/>
              <w:left w:w="70" w:type="dxa"/>
              <w:bottom w:w="70" w:type="dxa"/>
              <w:right w:w="70" w:type="dxa"/>
            </w:tcMar>
          </w:tcPr>
          <w:p>
            <w:pPr>
              <w:spacing w:after="40" w:before="40"/>
            </w:pPr>
            <w:r>
              <w:rPr>
                <w:b w:val="0"/>
                <w:sz w:val="18"/>
              </w:rPr>
              <w:t>STRATEGY/RESCUE/RANK_FILL are explicit; zero-hit display cannot execute. A research rank-fill counterfactual and unseen coverage benefit are not established.</w:t>
            </w:r>
          </w:p>
        </w:tc>
      </w:tr>
    </w:tbl>
    <w:p>
      <w:pPr>
        <w:spacing w:after="20"/>
      </w:pPr>
    </w:p>
    <w:p>
      <w:r>
        <w:br w:type="page"/>
      </w:r>
    </w:p>
    <w:p>
      <w:pPr>
        <w:pStyle w:val="Heading1"/>
      </w:pPr>
      <w:r>
        <w:t>05  /  Command coverage: items 9–16</w:t>
      </w:r>
    </w:p>
    <w:p>
      <w:r>
        <w:rPr>
          <w:b w:val="0"/>
        </w:rPr>
        <w:t>IMPLEMENTED means code/fixture behavior exists. PARTIAL means outstanding implementation or evidence. BLOCKED does not mean a zero-return backtest. Historical and live gates remain unpassed.</w:t>
      </w:r>
    </w:p>
    <w:tbl>
      <w:tblPr>
        <w:tblW w:type="auto" w:w="0"/>
        <w:tblLayout w:type="fixed"/>
        <w:tblLook w:firstColumn="1" w:firstRow="1" w:lastColumn="0" w:lastRow="0" w:noHBand="0" w:noVBand="1" w:val="04A0"/>
      </w:tblPr>
      <w:tblGrid>
        <w:gridCol w:w="2376"/>
        <w:gridCol w:w="1728"/>
        <w:gridCol w:w="5400"/>
      </w:tblGrid>
      <w:tr>
        <w:trPr>
          <w:tblHeader/>
          <w:cantSplit/>
        </w:trPr>
        <w:tc>
          <w:tcPr>
            <w:tcW w:type="dxa" w:w="2376"/>
            <w:vAlign w:val="center"/>
            <w:shd w:fill="173B53"/>
            <w:tcMar>
              <w:top w:w="70" w:type="dxa"/>
              <w:left w:w="70" w:type="dxa"/>
              <w:bottom w:w="70" w:type="dxa"/>
              <w:right w:w="70" w:type="dxa"/>
            </w:tcMar>
          </w:tcPr>
          <w:p>
            <w:pPr>
              <w:spacing w:after="40" w:before="40"/>
            </w:pPr>
            <w:r>
              <w:rPr>
                <w:b/>
                <w:color w:val="FFFFFF"/>
                <w:sz w:val="18"/>
              </w:rPr>
              <w:t>Item / requirement</w:t>
            </w:r>
          </w:p>
        </w:tc>
        <w:tc>
          <w:tcPr>
            <w:tcW w:type="dxa" w:w="1728"/>
            <w:vAlign w:val="center"/>
            <w:shd w:fill="173B53"/>
            <w:tcMar>
              <w:top w:w="70" w:type="dxa"/>
              <w:left w:w="70" w:type="dxa"/>
              <w:bottom w:w="70" w:type="dxa"/>
              <w:right w:w="70" w:type="dxa"/>
            </w:tcMar>
          </w:tcPr>
          <w:p>
            <w:pPr>
              <w:spacing w:after="40" w:before="40"/>
            </w:pPr>
            <w:r>
              <w:rPr>
                <w:b/>
                <w:color w:val="FFFFFF"/>
                <w:sz w:val="18"/>
              </w:rPr>
              <w:t>Status</w:t>
            </w:r>
          </w:p>
        </w:tc>
        <w:tc>
          <w:tcPr>
            <w:tcW w:type="dxa" w:w="5400"/>
            <w:vAlign w:val="center"/>
            <w:shd w:fill="173B53"/>
            <w:tcMar>
              <w:top w:w="70" w:type="dxa"/>
              <w:left w:w="70" w:type="dxa"/>
              <w:bottom w:w="70" w:type="dxa"/>
              <w:right w:w="70" w:type="dxa"/>
            </w:tcMar>
          </w:tcPr>
          <w:p>
            <w:pPr>
              <w:spacing w:after="40" w:before="40"/>
            </w:pPr>
            <w:r>
              <w:rPr>
                <w:b/>
                <w:color w:val="FFFFFF"/>
                <w:sz w:val="18"/>
              </w:rPr>
              <w:t>Evidence or remaining work</w:t>
            </w:r>
          </w:p>
        </w:tc>
      </w:tr>
      <w:tr>
        <w:trPr>
          <w:cantSplit/>
        </w:trPr>
        <w:tc>
          <w:tcPr>
            <w:tcW w:type="dxa" w:w="2376"/>
            <w:vAlign w:val="center"/>
            <w:shd w:fill="F1F5F7"/>
            <w:tcMar>
              <w:top w:w="70" w:type="dxa"/>
              <w:left w:w="70" w:type="dxa"/>
              <w:bottom w:w="70" w:type="dxa"/>
              <w:right w:w="70" w:type="dxa"/>
            </w:tcMar>
          </w:tcPr>
          <w:p>
            <w:pPr>
              <w:spacing w:after="40" w:before="40"/>
            </w:pPr>
            <w:r>
              <w:rPr>
                <w:b w:val="0"/>
                <w:sz w:val="18"/>
              </w:rPr>
              <w:t>9  Scheduled portfolio</w:t>
            </w:r>
          </w:p>
        </w:tc>
        <w:tc>
          <w:tcPr>
            <w:tcW w:type="dxa" w:w="1728"/>
            <w:vAlign w:val="center"/>
            <w:shd w:fill="F1F5F7"/>
            <w:tcMar>
              <w:top w:w="70" w:type="dxa"/>
              <w:left w:w="70" w:type="dxa"/>
              <w:bottom w:w="70" w:type="dxa"/>
              <w:right w:w="70" w:type="dxa"/>
            </w:tcMar>
          </w:tcPr>
          <w:p>
            <w:pPr>
              <w:spacing w:after="40" w:before="40"/>
            </w:pPr>
            <w:r>
              <w:rPr>
                <w:b w:val="0"/>
                <w:sz w:val="18"/>
              </w:rPr>
              <w:t>IMPLEMENTED</w:t>
            </w:r>
          </w:p>
        </w:tc>
        <w:tc>
          <w:tcPr>
            <w:tcW w:type="dxa" w:w="5400"/>
            <w:vAlign w:val="center"/>
            <w:shd w:fill="F1F5F7"/>
            <w:tcMar>
              <w:top w:w="70" w:type="dxa"/>
              <w:left w:w="70" w:type="dxa"/>
              <w:bottom w:w="70" w:type="dxa"/>
              <w:right w:w="70" w:type="dxa"/>
            </w:tcMar>
          </w:tcPr>
          <w:p>
            <w:pPr>
              <w:spacing w:after="40" w:before="40"/>
            </w:pPr>
            <w:r>
              <w:rPr>
                <w:b w:val="0"/>
                <w:sz w:val="18"/>
              </w:rPr>
              <w:t>Six checks; skip Sunday/Monday and closed proxy sessions; at most two new symbols; inspect four and skip held/ineligible symbols with reasons.</w:t>
            </w:r>
          </w:p>
        </w:tc>
      </w:tr>
      <w:tr>
        <w:trPr>
          <w:cantSplit/>
        </w:trPr>
        <w:tc>
          <w:tcPr>
            <w:tcW w:type="dxa" w:w="2376"/>
            <w:vAlign w:val="center"/>
            <w:shd w:fill="FFFFFF"/>
            <w:tcMar>
              <w:top w:w="70" w:type="dxa"/>
              <w:left w:w="70" w:type="dxa"/>
              <w:bottom w:w="70" w:type="dxa"/>
              <w:right w:w="70" w:type="dxa"/>
            </w:tcMar>
          </w:tcPr>
          <w:p>
            <w:pPr>
              <w:spacing w:after="40" w:before="40"/>
            </w:pPr>
            <w:r>
              <w:rPr>
                <w:b w:val="0"/>
                <w:sz w:val="18"/>
              </w:rPr>
              <w:t>10  Removal regeneration</w:t>
            </w:r>
          </w:p>
        </w:tc>
        <w:tc>
          <w:tcPr>
            <w:tcW w:type="dxa" w:w="1728"/>
            <w:vAlign w:val="center"/>
            <w:shd w:fill="FFFFFF"/>
            <w:tcMar>
              <w:top w:w="70" w:type="dxa"/>
              <w:left w:w="70" w:type="dxa"/>
              <w:bottom w:w="70" w:type="dxa"/>
              <w:right w:w="70" w:type="dxa"/>
            </w:tcMar>
          </w:tcPr>
          <w:p>
            <w:pPr>
              <w:spacing w:after="40" w:before="40"/>
            </w:pPr>
            <w:r>
              <w:rPr>
                <w:b w:val="0"/>
                <w:sz w:val="18"/>
              </w:rPr>
              <w:t>PARTIAL / BLOCKED</w:t>
            </w:r>
          </w:p>
        </w:tc>
        <w:tc>
          <w:tcPr>
            <w:tcW w:type="dxa" w:w="5400"/>
            <w:vAlign w:val="center"/>
            <w:shd w:fill="FFFFFF"/>
            <w:tcMar>
              <w:top w:w="70" w:type="dxa"/>
              <w:left w:w="70" w:type="dxa"/>
              <w:bottom w:w="70" w:type="dxa"/>
              <w:right w:w="70" w:type="dxa"/>
            </w:tcMar>
          </w:tcPr>
          <w:p>
            <w:pPr>
              <w:spacing w:after="40" w:before="40"/>
            </w:pPr>
            <w:r>
              <w:rPr>
                <w:b w:val="0"/>
                <w:sz w:val="18"/>
              </w:rPr>
              <w:t>Raw strategy removal regenerates rescue masks, scores and all-symbol selection. Comparison to the original exported-candidate policy is not run.</w:t>
            </w:r>
          </w:p>
        </w:tc>
      </w:tr>
      <w:tr>
        <w:trPr>
          <w:cantSplit/>
        </w:trPr>
        <w:tc>
          <w:tcPr>
            <w:tcW w:type="dxa" w:w="2376"/>
            <w:vAlign w:val="center"/>
            <w:shd w:fill="F1F5F7"/>
            <w:tcMar>
              <w:top w:w="70" w:type="dxa"/>
              <w:left w:w="70" w:type="dxa"/>
              <w:bottom w:w="70" w:type="dxa"/>
              <w:right w:w="70" w:type="dxa"/>
            </w:tcMar>
          </w:tcPr>
          <w:p>
            <w:pPr>
              <w:spacing w:after="40" w:before="40"/>
            </w:pPr>
            <w:r>
              <w:rPr>
                <w:b w:val="0"/>
                <w:sz w:val="18"/>
              </w:rPr>
              <w:t>11  Final-pair labels</w:t>
            </w:r>
          </w:p>
        </w:tc>
        <w:tc>
          <w:tcPr>
            <w:tcW w:type="dxa" w:w="1728"/>
            <w:vAlign w:val="center"/>
            <w:shd w:fill="F1F5F7"/>
            <w:tcMar>
              <w:top w:w="70" w:type="dxa"/>
              <w:left w:w="70" w:type="dxa"/>
              <w:bottom w:w="70" w:type="dxa"/>
              <w:right w:w="70" w:type="dxa"/>
            </w:tcMar>
          </w:tcPr>
          <w:p>
            <w:pPr>
              <w:spacing w:after="40" w:before="40"/>
            </w:pPr>
            <w:r>
              <w:rPr>
                <w:b w:val="0"/>
                <w:sz w:val="18"/>
              </w:rPr>
              <w:t>PARTIAL / BLOCKED</w:t>
            </w:r>
          </w:p>
        </w:tc>
        <w:tc>
          <w:tcPr>
            <w:tcW w:type="dxa" w:w="5400"/>
            <w:vAlign w:val="center"/>
            <w:shd w:fill="F1F5F7"/>
            <w:tcMar>
              <w:top w:w="70" w:type="dxa"/>
              <w:left w:w="70" w:type="dxa"/>
              <w:bottom w:w="70" w:type="dxa"/>
              <w:right w:w="70" w:type="dxa"/>
            </w:tcMar>
          </w:tcPr>
          <w:p>
            <w:pPr>
              <w:spacing w:after="40" w:before="40"/>
            </w:pPr>
            <w:r>
              <w:rPr>
                <w:b w:val="0"/>
                <w:sz w:val="18"/>
              </w:rPr>
              <w:t>Timestamped first-touch outcomes on final adjusted pairs; full-interval release and missing-path censoring tested. Executable bid/ask labels require absent data.</w:t>
            </w:r>
          </w:p>
        </w:tc>
      </w:tr>
      <w:tr>
        <w:trPr>
          <w:cantSplit/>
        </w:trPr>
        <w:tc>
          <w:tcPr>
            <w:tcW w:type="dxa" w:w="2376"/>
            <w:vAlign w:val="center"/>
            <w:shd w:fill="FFFFFF"/>
            <w:tcMar>
              <w:top w:w="70" w:type="dxa"/>
              <w:left w:w="70" w:type="dxa"/>
              <w:bottom w:w="70" w:type="dxa"/>
              <w:right w:w="70" w:type="dxa"/>
            </w:tcMar>
          </w:tcPr>
          <w:p>
            <w:pPr>
              <w:spacing w:after="40" w:before="40"/>
            </w:pPr>
            <w:r>
              <w:rPr>
                <w:b w:val="0"/>
                <w:sz w:val="18"/>
              </w:rPr>
              <w:t>12  EV and calibration</w:t>
            </w:r>
          </w:p>
        </w:tc>
        <w:tc>
          <w:tcPr>
            <w:tcW w:type="dxa" w:w="1728"/>
            <w:vAlign w:val="center"/>
            <w:shd w:fill="FFFFFF"/>
            <w:tcMar>
              <w:top w:w="70" w:type="dxa"/>
              <w:left w:w="70" w:type="dxa"/>
              <w:bottom w:w="70" w:type="dxa"/>
              <w:right w:w="70" w:type="dxa"/>
            </w:tcMar>
          </w:tcPr>
          <w:p>
            <w:pPr>
              <w:spacing w:after="40" w:before="40"/>
            </w:pPr>
            <w:r>
              <w:rPr>
                <w:b w:val="0"/>
                <w:sz w:val="18"/>
              </w:rPr>
              <w:t>PARTIAL / BLOCKED</w:t>
            </w:r>
          </w:p>
        </w:tc>
        <w:tc>
          <w:tcPr>
            <w:tcW w:type="dxa" w:w="5400"/>
            <w:vAlign w:val="center"/>
            <w:shd w:fill="FFFFFF"/>
            <w:tcMar>
              <w:top w:w="70" w:type="dxa"/>
              <w:left w:w="70" w:type="dxa"/>
              <w:bottom w:w="70" w:type="dxa"/>
              <w:right w:w="70" w:type="dxa"/>
            </w:tcMar>
          </w:tcPr>
          <w:p>
            <w:pPr>
              <w:spacing w:after="40" w:before="40"/>
            </w:pPr>
            <w:r>
              <w:rPr>
                <w:b w:val="0"/>
                <w:sz w:val="18"/>
              </w:rPr>
              <w:t>Actual defined payouts/costs; offline chronological regularized classifier, Brier/bins and empirical comparison runner. No fitted market model or validated uncertainty supplied.</w:t>
            </w:r>
          </w:p>
        </w:tc>
      </w:tr>
      <w:tr>
        <w:trPr>
          <w:cantSplit/>
        </w:trPr>
        <w:tc>
          <w:tcPr>
            <w:tcW w:type="dxa" w:w="2376"/>
            <w:vAlign w:val="center"/>
            <w:shd w:fill="F1F5F7"/>
            <w:tcMar>
              <w:top w:w="70" w:type="dxa"/>
              <w:left w:w="70" w:type="dxa"/>
              <w:bottom w:w="70" w:type="dxa"/>
              <w:right w:w="70" w:type="dxa"/>
            </w:tcMar>
          </w:tcPr>
          <w:p>
            <w:pPr>
              <w:spacing w:after="40" w:before="40"/>
            </w:pPr>
            <w:r>
              <w:rPr>
                <w:b w:val="0"/>
                <w:sz w:val="18"/>
              </w:rPr>
              <w:t>13  Structural risk cap</w:t>
            </w:r>
          </w:p>
        </w:tc>
        <w:tc>
          <w:tcPr>
            <w:tcW w:type="dxa" w:w="1728"/>
            <w:vAlign w:val="center"/>
            <w:shd w:fill="F1F5F7"/>
            <w:tcMar>
              <w:top w:w="70" w:type="dxa"/>
              <w:left w:w="70" w:type="dxa"/>
              <w:bottom w:w="70" w:type="dxa"/>
              <w:right w:w="70" w:type="dxa"/>
            </w:tcMar>
          </w:tcPr>
          <w:p>
            <w:pPr>
              <w:spacing w:after="40" w:before="40"/>
            </w:pPr>
            <w:r>
              <w:rPr>
                <w:b w:val="0"/>
                <w:sz w:val="18"/>
              </w:rPr>
              <w:t>IMPLEMENTED / BROKER PENDING</w:t>
            </w:r>
          </w:p>
        </w:tc>
        <w:tc>
          <w:tcPr>
            <w:tcW w:type="dxa" w:w="5400"/>
            <w:vAlign w:val="center"/>
            <w:shd w:fill="F1F5F7"/>
            <w:tcMar>
              <w:top w:w="70" w:type="dxa"/>
              <w:left w:w="70" w:type="dxa"/>
              <w:bottom w:w="70" w:type="dxa"/>
              <w:right w:w="70" w:type="dxa"/>
            </w:tcMar>
          </w:tcPr>
          <w:p>
            <w:pPr>
              <w:spacing w:after="40" w:before="40"/>
            </w:pPr>
            <w:r>
              <w:rPr>
                <w:b w:val="0"/>
                <w:sz w:val="18"/>
              </w:rPr>
              <w:t>Required causal invalidation plus buffer; excessive stop rejects, without widening for rebound. Emergency-stop replay exists; broker-side placement needs broker integration.</w:t>
            </w:r>
          </w:p>
        </w:tc>
      </w:tr>
      <w:tr>
        <w:trPr>
          <w:cantSplit/>
        </w:trPr>
        <w:tc>
          <w:tcPr>
            <w:tcW w:type="dxa" w:w="2376"/>
            <w:vAlign w:val="center"/>
            <w:shd w:fill="FFFFFF"/>
            <w:tcMar>
              <w:top w:w="70" w:type="dxa"/>
              <w:left w:w="70" w:type="dxa"/>
              <w:bottom w:w="70" w:type="dxa"/>
              <w:right w:w="70" w:type="dxa"/>
            </w:tcMar>
          </w:tcPr>
          <w:p>
            <w:pPr>
              <w:spacing w:after="40" w:before="40"/>
            </w:pPr>
            <w:r>
              <w:rPr>
                <w:b w:val="0"/>
                <w:sz w:val="18"/>
              </w:rPr>
              <w:t>14  Elapsed horizon</w:t>
            </w:r>
          </w:p>
        </w:tc>
        <w:tc>
          <w:tcPr>
            <w:tcW w:type="dxa" w:w="1728"/>
            <w:vAlign w:val="center"/>
            <w:shd w:fill="FFFFFF"/>
            <w:tcMar>
              <w:top w:w="70" w:type="dxa"/>
              <w:left w:w="70" w:type="dxa"/>
              <w:bottom w:w="70" w:type="dxa"/>
              <w:right w:w="70" w:type="dxa"/>
            </w:tcMar>
          </w:tcPr>
          <w:p>
            <w:pPr>
              <w:spacing w:after="40" w:before="40"/>
            </w:pPr>
            <w:r>
              <w:rPr>
                <w:b w:val="0"/>
                <w:sz w:val="18"/>
              </w:rPr>
              <w:t>IMPLEMENTED / BROKER PENDING</w:t>
            </w:r>
          </w:p>
        </w:tc>
        <w:tc>
          <w:tcPr>
            <w:tcW w:type="dxa" w:w="5400"/>
            <w:vAlign w:val="center"/>
            <w:shd w:fill="FFFFFF"/>
            <w:tcMar>
              <w:top w:w="70" w:type="dxa"/>
              <w:left w:w="70" w:type="dxa"/>
              <w:bottom w:w="70" w:type="dxa"/>
              <w:right w:w="70" w:type="dxa"/>
            </w:tcMar>
          </w:tcPr>
          <w:p>
            <w:pPr>
              <w:spacing w:after="40" w:before="40"/>
            </w:pPr>
            <w:r>
              <w:rPr>
                <w:b w:val="0"/>
                <w:sz w:val="18"/>
              </w:rPr>
              <w:t>Absolute 24h deadline, pre-closure flatten, no stale last-quote exit, censored missing path. Actual broker session calendars remain to be provided.</w:t>
            </w:r>
          </w:p>
        </w:tc>
      </w:tr>
      <w:tr>
        <w:trPr>
          <w:cantSplit/>
        </w:trPr>
        <w:tc>
          <w:tcPr>
            <w:tcW w:type="dxa" w:w="2376"/>
            <w:vAlign w:val="center"/>
            <w:shd w:fill="F1F5F7"/>
            <w:tcMar>
              <w:top w:w="70" w:type="dxa"/>
              <w:left w:w="70" w:type="dxa"/>
              <w:bottom w:w="70" w:type="dxa"/>
              <w:right w:w="70" w:type="dxa"/>
            </w:tcMar>
          </w:tcPr>
          <w:p>
            <w:pPr>
              <w:spacing w:after="40" w:before="40"/>
            </w:pPr>
            <w:r>
              <w:rPr>
                <w:b w:val="0"/>
                <w:sz w:val="18"/>
              </w:rPr>
              <w:t>15  Intrabar uncertainty</w:t>
            </w:r>
          </w:p>
        </w:tc>
        <w:tc>
          <w:tcPr>
            <w:tcW w:type="dxa" w:w="1728"/>
            <w:vAlign w:val="center"/>
            <w:shd w:fill="F1F5F7"/>
            <w:tcMar>
              <w:top w:w="70" w:type="dxa"/>
              <w:left w:w="70" w:type="dxa"/>
              <w:bottom w:w="70" w:type="dxa"/>
              <w:right w:w="70" w:type="dxa"/>
            </w:tcMar>
          </w:tcPr>
          <w:p>
            <w:pPr>
              <w:spacing w:after="40" w:before="40"/>
            </w:pPr>
            <w:r>
              <w:rPr>
                <w:b w:val="0"/>
                <w:sz w:val="18"/>
              </w:rPr>
              <w:t>PARTIAL / BLOCKED</w:t>
            </w:r>
          </w:p>
        </w:tc>
        <w:tc>
          <w:tcPr>
            <w:tcW w:type="dxa" w:w="5400"/>
            <w:vAlign w:val="center"/>
            <w:shd w:fill="F1F5F7"/>
            <w:tcMar>
              <w:top w:w="70" w:type="dxa"/>
              <w:left w:w="70" w:type="dxa"/>
              <w:bottom w:w="70" w:type="dxa"/>
              <w:right w:w="70" w:type="dxa"/>
            </w:tcMar>
          </w:tcPr>
          <w:p>
            <w:pPr>
              <w:spacing w:after="40" w:before="40"/>
            </w:pPr>
            <w:r>
              <w:rPr>
                <w:b w:val="0"/>
                <w:sz w:val="18"/>
              </w:rPr>
              <w:t>TP-first portfolio primary, SL-first stress, gap fill at executable open. No lower-timeframe bid/ask path to establish true H1 order.</w:t>
            </w:r>
          </w:p>
        </w:tc>
      </w:tr>
      <w:tr>
        <w:trPr>
          <w:cantSplit/>
        </w:trPr>
        <w:tc>
          <w:tcPr>
            <w:tcW w:type="dxa" w:w="2376"/>
            <w:vAlign w:val="center"/>
            <w:shd w:fill="FFFFFF"/>
            <w:tcMar>
              <w:top w:w="70" w:type="dxa"/>
              <w:left w:w="70" w:type="dxa"/>
              <w:bottom w:w="70" w:type="dxa"/>
              <w:right w:w="70" w:type="dxa"/>
            </w:tcMar>
          </w:tcPr>
          <w:p>
            <w:pPr>
              <w:spacing w:after="40" w:before="40"/>
            </w:pPr>
            <w:r>
              <w:rPr>
                <w:b w:val="0"/>
                <w:sz w:val="18"/>
              </w:rPr>
              <w:t>16  Target reach forecast</w:t>
            </w:r>
          </w:p>
        </w:tc>
        <w:tc>
          <w:tcPr>
            <w:tcW w:type="dxa" w:w="1728"/>
            <w:vAlign w:val="center"/>
            <w:shd w:fill="FFFFFF"/>
            <w:tcMar>
              <w:top w:w="70" w:type="dxa"/>
              <w:left w:w="70" w:type="dxa"/>
              <w:bottom w:w="70" w:type="dxa"/>
              <w:right w:w="70" w:type="dxa"/>
            </w:tcMar>
          </w:tcPr>
          <w:p>
            <w:pPr>
              <w:spacing w:after="40" w:before="40"/>
            </w:pPr>
            <w:r>
              <w:rPr>
                <w:b w:val="0"/>
                <w:sz w:val="18"/>
              </w:rPr>
              <w:t>PARTIAL / BLOCKED</w:t>
            </w:r>
          </w:p>
        </w:tc>
        <w:tc>
          <w:tcPr>
            <w:tcW w:type="dxa" w:w="5400"/>
            <w:vAlign w:val="center"/>
            <w:shd w:fill="FFFFFF"/>
            <w:tcMar>
              <w:top w:w="70" w:type="dxa"/>
              <w:left w:w="70" w:type="dxa"/>
              <w:bottom w:w="70" w:type="dxa"/>
              <w:right w:w="70" w:type="dxa"/>
            </w:tcMar>
          </w:tcPr>
          <w:p>
            <w:pPr>
              <w:spacing w:after="40" w:before="40"/>
            </w:pPr>
            <w:r>
              <w:rPr>
                <w:b w:val="0"/>
                <w:sz w:val="18"/>
              </w:rPr>
              <w:t>Final-pair candidates, conditional empirical hit horizons and reach quartiles exported. Independent drawdown-based selection and calibrated intervals are unmeasured.</w:t>
            </w:r>
          </w:p>
        </w:tc>
      </w:tr>
    </w:tbl>
    <w:p>
      <w:pPr>
        <w:spacing w:after="20"/>
      </w:pPr>
    </w:p>
    <w:p>
      <w:r>
        <w:br w:type="page"/>
      </w:r>
    </w:p>
    <w:p>
      <w:pPr>
        <w:pStyle w:val="Heading1"/>
      </w:pPr>
      <w:r>
        <w:t>06  /  Command coverage: items 17–24</w:t>
      </w:r>
    </w:p>
    <w:p>
      <w:r>
        <w:rPr>
          <w:b w:val="0"/>
        </w:rPr>
        <w:t>IMPLEMENTED means code/fixture behavior exists. PARTIAL means outstanding implementation or evidence. BLOCKED does not mean a zero-return backtest. Historical and live gates remain unpassed.</w:t>
      </w:r>
    </w:p>
    <w:tbl>
      <w:tblPr>
        <w:tblW w:type="auto" w:w="0"/>
        <w:tblLayout w:type="fixed"/>
        <w:tblLook w:firstColumn="1" w:firstRow="1" w:lastColumn="0" w:lastRow="0" w:noHBand="0" w:noVBand="1" w:val="04A0"/>
      </w:tblPr>
      <w:tblGrid>
        <w:gridCol w:w="2376"/>
        <w:gridCol w:w="1728"/>
        <w:gridCol w:w="5400"/>
      </w:tblGrid>
      <w:tr>
        <w:trPr>
          <w:tblHeader/>
          <w:cantSplit/>
        </w:trPr>
        <w:tc>
          <w:tcPr>
            <w:tcW w:type="dxa" w:w="2376"/>
            <w:vAlign w:val="center"/>
            <w:shd w:fill="173B53"/>
            <w:tcMar>
              <w:top w:w="70" w:type="dxa"/>
              <w:left w:w="70" w:type="dxa"/>
              <w:bottom w:w="70" w:type="dxa"/>
              <w:right w:w="70" w:type="dxa"/>
            </w:tcMar>
          </w:tcPr>
          <w:p>
            <w:pPr>
              <w:spacing w:after="40" w:before="40"/>
            </w:pPr>
            <w:r>
              <w:rPr>
                <w:b/>
                <w:color w:val="FFFFFF"/>
                <w:sz w:val="18"/>
              </w:rPr>
              <w:t>Item / requirement</w:t>
            </w:r>
          </w:p>
        </w:tc>
        <w:tc>
          <w:tcPr>
            <w:tcW w:type="dxa" w:w="1728"/>
            <w:vAlign w:val="center"/>
            <w:shd w:fill="173B53"/>
            <w:tcMar>
              <w:top w:w="70" w:type="dxa"/>
              <w:left w:w="70" w:type="dxa"/>
              <w:bottom w:w="70" w:type="dxa"/>
              <w:right w:w="70" w:type="dxa"/>
            </w:tcMar>
          </w:tcPr>
          <w:p>
            <w:pPr>
              <w:spacing w:after="40" w:before="40"/>
            </w:pPr>
            <w:r>
              <w:rPr>
                <w:b/>
                <w:color w:val="FFFFFF"/>
                <w:sz w:val="18"/>
              </w:rPr>
              <w:t>Status</w:t>
            </w:r>
          </w:p>
        </w:tc>
        <w:tc>
          <w:tcPr>
            <w:tcW w:type="dxa" w:w="5400"/>
            <w:vAlign w:val="center"/>
            <w:shd w:fill="173B53"/>
            <w:tcMar>
              <w:top w:w="70" w:type="dxa"/>
              <w:left w:w="70" w:type="dxa"/>
              <w:bottom w:w="70" w:type="dxa"/>
              <w:right w:w="70" w:type="dxa"/>
            </w:tcMar>
          </w:tcPr>
          <w:p>
            <w:pPr>
              <w:spacing w:after="40" w:before="40"/>
            </w:pPr>
            <w:r>
              <w:rPr>
                <w:b/>
                <w:color w:val="FFFFFF"/>
                <w:sz w:val="18"/>
              </w:rPr>
              <w:t>Evidence or remaining work</w:t>
            </w:r>
          </w:p>
        </w:tc>
      </w:tr>
      <w:tr>
        <w:trPr>
          <w:cantSplit/>
        </w:trPr>
        <w:tc>
          <w:tcPr>
            <w:tcW w:type="dxa" w:w="2376"/>
            <w:vAlign w:val="center"/>
            <w:shd w:fill="F1F5F7"/>
            <w:tcMar>
              <w:top w:w="70" w:type="dxa"/>
              <w:left w:w="70" w:type="dxa"/>
              <w:bottom w:w="70" w:type="dxa"/>
              <w:right w:w="70" w:type="dxa"/>
            </w:tcMar>
          </w:tcPr>
          <w:p>
            <w:pPr>
              <w:spacing w:after="40" w:before="40"/>
            </w:pPr>
            <w:r>
              <w:rPr>
                <w:b w:val="0"/>
                <w:sz w:val="18"/>
              </w:rPr>
              <w:t>17  Account risk</w:t>
            </w:r>
          </w:p>
        </w:tc>
        <w:tc>
          <w:tcPr>
            <w:tcW w:type="dxa" w:w="1728"/>
            <w:vAlign w:val="center"/>
            <w:shd w:fill="F1F5F7"/>
            <w:tcMar>
              <w:top w:w="70" w:type="dxa"/>
              <w:left w:w="70" w:type="dxa"/>
              <w:bottom w:w="70" w:type="dxa"/>
              <w:right w:w="70" w:type="dxa"/>
            </w:tcMar>
          </w:tcPr>
          <w:p>
            <w:pPr>
              <w:spacing w:after="40" w:before="40"/>
            </w:pPr>
            <w:r>
              <w:rPr>
                <w:b w:val="0"/>
                <w:sz w:val="18"/>
              </w:rPr>
              <w:t>PARTIAL / BLOCKED</w:t>
            </w:r>
          </w:p>
        </w:tc>
        <w:tc>
          <w:tcPr>
            <w:tcW w:type="dxa" w:w="5400"/>
            <w:vAlign w:val="center"/>
            <w:shd w:fill="F1F5F7"/>
            <w:tcMar>
              <w:top w:w="70" w:type="dxa"/>
              <w:left w:w="70" w:type="dxa"/>
              <w:bottom w:w="70" w:type="dxa"/>
              <w:right w:w="70" w:type="dxa"/>
            </w:tcMar>
          </w:tcPr>
          <w:p>
            <w:pPr>
              <w:spacing w:after="40" w:before="40"/>
            </w:pPr>
            <w:r>
              <w:rPr>
                <w:b w:val="0"/>
                <w:sz w:val="18"/>
              </w:rPr>
              <w:t>Input validation, stop sizing and currency-unit exposure utilities exist. Money/percent drawdown and empirical currency correlations require missing account/quote evidence.</w:t>
            </w:r>
          </w:p>
        </w:tc>
      </w:tr>
      <w:tr>
        <w:trPr>
          <w:cantSplit/>
        </w:trPr>
        <w:tc>
          <w:tcPr>
            <w:tcW w:type="dxa" w:w="2376"/>
            <w:vAlign w:val="center"/>
            <w:shd w:fill="FFFFFF"/>
            <w:tcMar>
              <w:top w:w="70" w:type="dxa"/>
              <w:left w:w="70" w:type="dxa"/>
              <w:bottom w:w="70" w:type="dxa"/>
              <w:right w:w="70" w:type="dxa"/>
            </w:tcMar>
          </w:tcPr>
          <w:p>
            <w:pPr>
              <w:spacing w:after="40" w:before="40"/>
            </w:pPr>
            <w:r>
              <w:rPr>
                <w:b w:val="0"/>
                <w:sz w:val="18"/>
              </w:rPr>
              <w:t>18  Kelly diagnostic</w:t>
            </w:r>
          </w:p>
        </w:tc>
        <w:tc>
          <w:tcPr>
            <w:tcW w:type="dxa" w:w="1728"/>
            <w:vAlign w:val="center"/>
            <w:shd w:fill="FFFFFF"/>
            <w:tcMar>
              <w:top w:w="70" w:type="dxa"/>
              <w:left w:w="70" w:type="dxa"/>
              <w:bottom w:w="70" w:type="dxa"/>
              <w:right w:w="70" w:type="dxa"/>
            </w:tcMar>
          </w:tcPr>
          <w:p>
            <w:pPr>
              <w:spacing w:after="40" w:before="40"/>
            </w:pPr>
            <w:r>
              <w:rPr>
                <w:b w:val="0"/>
                <w:sz w:val="18"/>
              </w:rPr>
              <w:t>PARTIAL / BLOCKED</w:t>
            </w:r>
          </w:p>
        </w:tc>
        <w:tc>
          <w:tcPr>
            <w:tcW w:type="dxa" w:w="5400"/>
            <w:vAlign w:val="center"/>
            <w:shd w:fill="FFFFFF"/>
            <w:tcMar>
              <w:top w:w="70" w:type="dxa"/>
              <w:left w:w="70" w:type="dxa"/>
              <w:bottom w:w="70" w:type="dxa"/>
              <w:right w:w="70" w:type="dxa"/>
            </w:tcMar>
          </w:tcPr>
          <w:p>
            <w:pPr>
              <w:spacing w:after="40" w:before="40"/>
            </w:pPr>
            <w:r>
              <w:rPr>
                <w:b w:val="0"/>
                <w:sz w:val="18"/>
              </w:rPr>
              <w:t>Binary approximation and bounded-return log-growth diagnostic; no automatic allocation. Conservative fractions/exposure caps have not been paper-tested.</w:t>
            </w:r>
          </w:p>
        </w:tc>
      </w:tr>
      <w:tr>
        <w:trPr>
          <w:cantSplit/>
        </w:trPr>
        <w:tc>
          <w:tcPr>
            <w:tcW w:type="dxa" w:w="2376"/>
            <w:vAlign w:val="center"/>
            <w:shd w:fill="F1F5F7"/>
            <w:tcMar>
              <w:top w:w="70" w:type="dxa"/>
              <w:left w:w="70" w:type="dxa"/>
              <w:bottom w:w="70" w:type="dxa"/>
              <w:right w:w="70" w:type="dxa"/>
            </w:tcMar>
          </w:tcPr>
          <w:p>
            <w:pPr>
              <w:spacing w:after="40" w:before="40"/>
            </w:pPr>
            <w:r>
              <w:rPr>
                <w:b w:val="0"/>
                <w:sz w:val="18"/>
              </w:rPr>
              <w:t>19  Chronology</w:t>
            </w:r>
          </w:p>
        </w:tc>
        <w:tc>
          <w:tcPr>
            <w:tcW w:type="dxa" w:w="1728"/>
            <w:vAlign w:val="center"/>
            <w:shd w:fill="F1F5F7"/>
            <w:tcMar>
              <w:top w:w="70" w:type="dxa"/>
              <w:left w:w="70" w:type="dxa"/>
              <w:bottom w:w="70" w:type="dxa"/>
              <w:right w:w="70" w:type="dxa"/>
            </w:tcMar>
          </w:tcPr>
          <w:p>
            <w:pPr>
              <w:spacing w:after="40" w:before="40"/>
            </w:pPr>
            <w:r>
              <w:rPr>
                <w:b w:val="0"/>
                <w:sz w:val="18"/>
              </w:rPr>
              <w:t>IMPLEMENTED / FORWARD PENDING</w:t>
            </w:r>
          </w:p>
        </w:tc>
        <w:tc>
          <w:tcPr>
            <w:tcW w:type="dxa" w:w="5400"/>
            <w:vAlign w:val="center"/>
            <w:shd w:fill="F1F5F7"/>
            <w:tcMar>
              <w:top w:w="70" w:type="dxa"/>
              <w:left w:w="70" w:type="dxa"/>
              <w:bottom w:w="70" w:type="dxa"/>
              <w:right w:w="70" w:type="dxa"/>
            </w:tcMar>
          </w:tcPr>
          <w:p>
            <w:pPr>
              <w:spacing w:after="40" w:before="40"/>
            </w:pPr>
            <w:r>
              <w:rPr>
                <w:b w:val="0"/>
                <w:sz w:val="18"/>
              </w:rPr>
              <w:t>Declared 2024 train, 2025 validation, 2026 parameter replay. Fitting excludes post-2024 labels. Older independent history and untouched post-freeze forward data absent.</w:t>
            </w:r>
          </w:p>
        </w:tc>
      </w:tr>
      <w:tr>
        <w:trPr>
          <w:cantSplit/>
        </w:trPr>
        <w:tc>
          <w:tcPr>
            <w:tcW w:type="dxa" w:w="2376"/>
            <w:vAlign w:val="center"/>
            <w:shd w:fill="FFFFFF"/>
            <w:tcMar>
              <w:top w:w="70" w:type="dxa"/>
              <w:left w:w="70" w:type="dxa"/>
              <w:bottom w:w="70" w:type="dxa"/>
              <w:right w:w="70" w:type="dxa"/>
            </w:tcMar>
          </w:tcPr>
          <w:p>
            <w:pPr>
              <w:spacing w:after="40" w:before="40"/>
            </w:pPr>
            <w:r>
              <w:rPr>
                <w:b w:val="0"/>
                <w:sz w:val="18"/>
              </w:rPr>
              <w:t>20  Research suite</w:t>
            </w:r>
          </w:p>
        </w:tc>
        <w:tc>
          <w:tcPr>
            <w:tcW w:type="dxa" w:w="1728"/>
            <w:vAlign w:val="center"/>
            <w:shd w:fill="FFFFFF"/>
            <w:tcMar>
              <w:top w:w="70" w:type="dxa"/>
              <w:left w:w="70" w:type="dxa"/>
              <w:bottom w:w="70" w:type="dxa"/>
              <w:right w:w="70" w:type="dxa"/>
            </w:tcMar>
          </w:tcPr>
          <w:p>
            <w:pPr>
              <w:spacing w:after="40" w:before="40"/>
            </w:pPr>
            <w:r>
              <w:rPr>
                <w:b w:val="0"/>
                <w:sz w:val="18"/>
              </w:rPr>
              <w:t>PARTIAL / BLOCKED</w:t>
            </w:r>
          </w:p>
        </w:tc>
        <w:tc>
          <w:tcPr>
            <w:tcW w:type="dxa" w:w="5400"/>
            <w:vAlign w:val="center"/>
            <w:shd w:fill="FFFFFF"/>
            <w:tcMar>
              <w:top w:w="70" w:type="dxa"/>
              <w:left w:w="70" w:type="dxa"/>
              <w:bottom w:w="70" w:type="dxa"/>
              <w:right w:w="70" w:type="dxa"/>
            </w:tcMar>
          </w:tcPr>
          <w:p>
            <w:pPr>
              <w:spacing w:after="40" w:before="40"/>
            </w:pPr>
            <w:r>
              <w:rPr>
                <w:b w:val="0"/>
                <w:sz w:val="18"/>
              </w:rPr>
              <w:t>Replay, grid, bootstrap, sensitivity, regimes, LOSO/ablation/cost stresses available. Actual runs, true rolling refit and DSR/PBO remain incomplete; no evidence is fabricated.</w:t>
            </w:r>
          </w:p>
        </w:tc>
      </w:tr>
      <w:tr>
        <w:trPr>
          <w:cantSplit/>
        </w:trPr>
        <w:tc>
          <w:tcPr>
            <w:tcW w:type="dxa" w:w="2376"/>
            <w:vAlign w:val="center"/>
            <w:shd w:fill="F1F5F7"/>
            <w:tcMar>
              <w:top w:w="70" w:type="dxa"/>
              <w:left w:w="70" w:type="dxa"/>
              <w:bottom w:w="70" w:type="dxa"/>
              <w:right w:w="70" w:type="dxa"/>
            </w:tcMar>
          </w:tcPr>
          <w:p>
            <w:pPr>
              <w:spacing w:after="40" w:before="40"/>
            </w:pPr>
            <w:r>
              <w:rPr>
                <w:b w:val="0"/>
                <w:sz w:val="18"/>
              </w:rPr>
              <w:t>21  Scenarios</w:t>
            </w:r>
          </w:p>
        </w:tc>
        <w:tc>
          <w:tcPr>
            <w:tcW w:type="dxa" w:w="1728"/>
            <w:vAlign w:val="center"/>
            <w:shd w:fill="F1F5F7"/>
            <w:tcMar>
              <w:top w:w="70" w:type="dxa"/>
              <w:left w:w="70" w:type="dxa"/>
              <w:bottom w:w="70" w:type="dxa"/>
              <w:right w:w="70" w:type="dxa"/>
            </w:tcMar>
          </w:tcPr>
          <w:p>
            <w:pPr>
              <w:spacing w:after="40" w:before="40"/>
            </w:pPr>
            <w:r>
              <w:rPr>
                <w:b w:val="0"/>
                <w:sz w:val="18"/>
              </w:rPr>
              <w:t>IMPLEMENTED RUNNER / BLOCKED</w:t>
            </w:r>
          </w:p>
        </w:tc>
        <w:tc>
          <w:tcPr>
            <w:tcW w:type="dxa" w:w="5400"/>
            <w:vAlign w:val="center"/>
            <w:shd w:fill="F1F5F7"/>
            <w:tcMar>
              <w:top w:w="70" w:type="dxa"/>
              <w:left w:w="70" w:type="dxa"/>
              <w:bottom w:w="70" w:type="dxa"/>
              <w:right w:w="70" w:type="dxa"/>
            </w:tcMar>
          </w:tcPr>
          <w:p>
            <w:pPr>
              <w:spacing w:after="40" w:before="40"/>
            </w:pPr>
            <w:r>
              <w:rPr>
                <w:b w:val="0"/>
                <w:sz w:val="18"/>
              </w:rPr>
              <w:t>Eight scenarios, three splits and four removal variants represented as 96 blocked rows. No scenario was selected from market evidence.</w:t>
            </w:r>
          </w:p>
        </w:tc>
      </w:tr>
      <w:tr>
        <w:trPr>
          <w:cantSplit/>
        </w:trPr>
        <w:tc>
          <w:tcPr>
            <w:tcW w:type="dxa" w:w="2376"/>
            <w:vAlign w:val="center"/>
            <w:shd w:fill="FFFFFF"/>
            <w:tcMar>
              <w:top w:w="70" w:type="dxa"/>
              <w:left w:w="70" w:type="dxa"/>
              <w:bottom w:w="70" w:type="dxa"/>
              <w:right w:w="70" w:type="dxa"/>
            </w:tcMar>
          </w:tcPr>
          <w:p>
            <w:pPr>
              <w:spacing w:after="40" w:before="40"/>
            </w:pPr>
            <w:r>
              <w:rPr>
                <w:b w:val="0"/>
                <w:sz w:val="18"/>
              </w:rPr>
              <w:t>22  Acceptance gates</w:t>
            </w:r>
          </w:p>
        </w:tc>
        <w:tc>
          <w:tcPr>
            <w:tcW w:type="dxa" w:w="1728"/>
            <w:vAlign w:val="center"/>
            <w:shd w:fill="FFFFFF"/>
            <w:tcMar>
              <w:top w:w="70" w:type="dxa"/>
              <w:left w:w="70" w:type="dxa"/>
              <w:bottom w:w="70" w:type="dxa"/>
              <w:right w:w="70" w:type="dxa"/>
            </w:tcMar>
          </w:tcPr>
          <w:p>
            <w:pPr>
              <w:spacing w:after="40" w:before="40"/>
            </w:pPr>
            <w:r>
              <w:rPr>
                <w:b w:val="0"/>
                <w:sz w:val="18"/>
              </w:rPr>
              <w:t>DECLARED / NOT PASSED</w:t>
            </w:r>
          </w:p>
        </w:tc>
        <w:tc>
          <w:tcPr>
            <w:tcW w:type="dxa" w:w="5400"/>
            <w:vAlign w:val="center"/>
            <w:shd w:fill="FFFFFF"/>
            <w:tcMar>
              <w:top w:w="70" w:type="dxa"/>
              <w:left w:w="70" w:type="dxa"/>
              <w:bottom w:w="70" w:type="dxa"/>
              <w:right w:w="70" w:type="dxa"/>
            </w:tcMar>
          </w:tcPr>
          <w:p>
            <w:pPr>
              <w:spacing w:after="40" w:before="40"/>
            </w:pPr>
            <w:r>
              <w:rPr>
                <w:b w:val="0"/>
                <w:sz w:val="18"/>
              </w:rPr>
              <w:t>Fixed thresholds recorded before new forward results. Broker execution, calibrated uncertainty, robustness and affordable account risk are not demonstrated.</w:t>
            </w:r>
          </w:p>
        </w:tc>
      </w:tr>
      <w:tr>
        <w:trPr>
          <w:cantSplit/>
        </w:trPr>
        <w:tc>
          <w:tcPr>
            <w:tcW w:type="dxa" w:w="2376"/>
            <w:vAlign w:val="center"/>
            <w:shd w:fill="F1F5F7"/>
            <w:tcMar>
              <w:top w:w="70" w:type="dxa"/>
              <w:left w:w="70" w:type="dxa"/>
              <w:bottom w:w="70" w:type="dxa"/>
              <w:right w:w="70" w:type="dxa"/>
            </w:tcMar>
          </w:tcPr>
          <w:p>
            <w:pPr>
              <w:spacing w:after="40" w:before="40"/>
            </w:pPr>
            <w:r>
              <w:rPr>
                <w:b w:val="0"/>
                <w:sz w:val="18"/>
              </w:rPr>
              <w:t>23  Delivery</w:t>
            </w:r>
          </w:p>
        </w:tc>
        <w:tc>
          <w:tcPr>
            <w:tcW w:type="dxa" w:w="1728"/>
            <w:vAlign w:val="center"/>
            <w:shd w:fill="F1F5F7"/>
            <w:tcMar>
              <w:top w:w="70" w:type="dxa"/>
              <w:left w:w="70" w:type="dxa"/>
              <w:bottom w:w="70" w:type="dxa"/>
              <w:right w:w="70" w:type="dxa"/>
            </w:tcMar>
          </w:tcPr>
          <w:p>
            <w:pPr>
              <w:spacing w:after="40" w:before="40"/>
            </w:pPr>
            <w:r>
              <w:rPr>
                <w:b w:val="0"/>
                <w:sz w:val="18"/>
              </w:rPr>
              <w:t>PARTIAL</w:t>
            </w:r>
          </w:p>
        </w:tc>
        <w:tc>
          <w:tcPr>
            <w:tcW w:type="dxa" w:w="5400"/>
            <w:vAlign w:val="center"/>
            <w:shd w:fill="F1F5F7"/>
            <w:tcMar>
              <w:top w:w="70" w:type="dxa"/>
              <w:left w:w="70" w:type="dxa"/>
              <w:bottom w:w="70" w:type="dxa"/>
              <w:right w:w="70" w:type="dxa"/>
            </w:tcMar>
          </w:tcPr>
          <w:p>
            <w:pPr>
              <w:spacing w:after="40" w:before="40"/>
            </w:pPr>
            <w:r>
              <w:rPr>
                <w:b w:val="0"/>
                <w:sz w:val="18"/>
              </w:rPr>
              <w:t>App, Word report, status tables, empty result schemas, diff, runner and software verification included. Actual ledgers/rankings cannot exist without research inputs.</w:t>
            </w:r>
          </w:p>
        </w:tc>
      </w:tr>
      <w:tr>
        <w:trPr>
          <w:cantSplit/>
        </w:trPr>
        <w:tc>
          <w:tcPr>
            <w:tcW w:type="dxa" w:w="2376"/>
            <w:vAlign w:val="center"/>
            <w:shd w:fill="FFFFFF"/>
            <w:tcMar>
              <w:top w:w="70" w:type="dxa"/>
              <w:left w:w="70" w:type="dxa"/>
              <w:bottom w:w="70" w:type="dxa"/>
              <w:right w:w="70" w:type="dxa"/>
            </w:tcMar>
          </w:tcPr>
          <w:p>
            <w:pPr>
              <w:spacing w:after="40" w:before="40"/>
            </w:pPr>
            <w:r>
              <w:rPr>
                <w:b w:val="0"/>
                <w:sz w:val="18"/>
              </w:rPr>
              <w:t>24  Measured improvement</w:t>
            </w:r>
          </w:p>
        </w:tc>
        <w:tc>
          <w:tcPr>
            <w:tcW w:type="dxa" w:w="1728"/>
            <w:vAlign w:val="center"/>
            <w:shd w:fill="FFFFFF"/>
            <w:tcMar>
              <w:top w:w="70" w:type="dxa"/>
              <w:left w:w="70" w:type="dxa"/>
              <w:bottom w:w="70" w:type="dxa"/>
              <w:right w:w="70" w:type="dxa"/>
            </w:tcMar>
          </w:tcPr>
          <w:p>
            <w:pPr>
              <w:spacing w:after="40" w:before="40"/>
            </w:pPr>
            <w:r>
              <w:rPr>
                <w:b w:val="0"/>
                <w:sz w:val="18"/>
              </w:rPr>
              <w:t>BLOCKED</w:t>
            </w:r>
          </w:p>
        </w:tc>
        <w:tc>
          <w:tcPr>
            <w:tcW w:type="dxa" w:w="5400"/>
            <w:vAlign w:val="center"/>
            <w:shd w:fill="FFFFFF"/>
            <w:tcMar>
              <w:top w:w="70" w:type="dxa"/>
              <w:left w:w="70" w:type="dxa"/>
              <w:bottom w:w="70" w:type="dxa"/>
              <w:right w:w="70" w:type="dxa"/>
            </w:tcMar>
          </w:tcPr>
          <w:p>
            <w:pPr>
              <w:spacing w:after="40" w:before="40"/>
            </w:pPr>
            <w:r>
              <w:rPr>
                <w:b w:val="0"/>
                <w:sz w:val="18"/>
              </w:rPr>
              <w:t>No identical-data before/after portfolio comparison was measured. No live configuration qualifies; next work is broker evidence plus model/regime completion.</w:t>
            </w:r>
          </w:p>
        </w:tc>
      </w:tr>
    </w:tbl>
    <w:p>
      <w:pPr>
        <w:spacing w:after="20"/>
      </w:pPr>
    </w:p>
    <w:p>
      <w:r>
        <w:br w:type="page"/>
      </w:r>
    </w:p>
    <w:p>
      <w:pPr>
        <w:pStyle w:val="Heading1"/>
      </w:pPr>
      <w:r>
        <w:t>07  /  Scenario comparison and verification</w:t>
      </w:r>
    </w:p>
    <w:p>
      <w:r>
        <w:rPr>
          <w:b w:val="0"/>
        </w:rPr>
        <w:t>Each scenario is represented for original, training-selected symbol removal, strategy removal, and combined removal, across TRAIN / VALIDATION / HELDOUT_PARAMETER_REPLAY. All 96 rows are BLOCKED_MISSING_DATA in scenario_comparison.csv.</w:t>
      </w:r>
    </w:p>
    <w:tbl>
      <w:tblPr>
        <w:tblW w:type="auto" w:w="0"/>
        <w:tblLayout w:type="fixed"/>
        <w:tblLook w:firstColumn="1" w:firstRow="1" w:lastColumn="0" w:lastRow="0" w:noHBand="0" w:noVBand="1" w:val="04A0"/>
      </w:tblPr>
      <w:tblGrid>
        <w:gridCol w:w="4752"/>
        <w:gridCol w:w="3024"/>
        <w:gridCol w:w="1728"/>
      </w:tblGrid>
      <w:tr>
        <w:trPr>
          <w:tblHeader/>
          <w:cantSplit/>
        </w:trPr>
        <w:tc>
          <w:tcPr>
            <w:tcW w:type="dxa" w:w="4752"/>
            <w:vAlign w:val="center"/>
            <w:shd w:fill="173B53"/>
            <w:tcMar>
              <w:top w:w="70" w:type="dxa"/>
              <w:left w:w="70" w:type="dxa"/>
              <w:bottom w:w="70" w:type="dxa"/>
              <w:right w:w="70" w:type="dxa"/>
            </w:tcMar>
          </w:tcPr>
          <w:p>
            <w:pPr>
              <w:spacing w:after="40" w:before="40"/>
            </w:pPr>
            <w:r>
              <w:rPr>
                <w:b/>
                <w:color w:val="FFFFFF"/>
                <w:sz w:val="19"/>
              </w:rPr>
              <w:t>Scenario</w:t>
            </w:r>
          </w:p>
        </w:tc>
        <w:tc>
          <w:tcPr>
            <w:tcW w:type="dxa" w:w="3024"/>
            <w:vAlign w:val="center"/>
            <w:shd w:fill="173B53"/>
            <w:tcMar>
              <w:top w:w="70" w:type="dxa"/>
              <w:left w:w="70" w:type="dxa"/>
              <w:bottom w:w="70" w:type="dxa"/>
              <w:right w:w="70" w:type="dxa"/>
            </w:tcMar>
          </w:tcPr>
          <w:p>
            <w:pPr>
              <w:spacing w:after="40" w:before="40"/>
            </w:pPr>
            <w:r>
              <w:rPr>
                <w:b/>
                <w:color w:val="FFFFFF"/>
                <w:sz w:val="19"/>
              </w:rPr>
              <w:t>Trades / net / EV / DD</w:t>
            </w:r>
          </w:p>
        </w:tc>
        <w:tc>
          <w:tcPr>
            <w:tcW w:type="dxa" w:w="1728"/>
            <w:vAlign w:val="center"/>
            <w:shd w:fill="173B53"/>
            <w:tcMar>
              <w:top w:w="70" w:type="dxa"/>
              <w:left w:w="70" w:type="dxa"/>
              <w:bottom w:w="70" w:type="dxa"/>
              <w:right w:w="70" w:type="dxa"/>
            </w:tcMar>
          </w:tcPr>
          <w:p>
            <w:pPr>
              <w:spacing w:after="40" w:before="40"/>
            </w:pPr>
            <w:r>
              <w:rPr>
                <w:b/>
                <w:color w:val="FFFFFF"/>
                <w:sz w:val="19"/>
              </w:rPr>
              <w:t>Acceptance</w:t>
            </w:r>
          </w:p>
        </w:tc>
      </w:tr>
      <w:tr>
        <w:trPr>
          <w:cantSplit/>
        </w:trPr>
        <w:tc>
          <w:tcPr>
            <w:tcW w:type="dxa" w:w="4752"/>
            <w:vAlign w:val="center"/>
            <w:shd w:fill="F1F5F7"/>
            <w:tcMar>
              <w:top w:w="70" w:type="dxa"/>
              <w:left w:w="70" w:type="dxa"/>
              <w:bottom w:w="70" w:type="dxa"/>
              <w:right w:w="70" w:type="dxa"/>
            </w:tcMar>
          </w:tcPr>
          <w:p>
            <w:pPr>
              <w:spacing w:after="40" w:before="40"/>
            </w:pPr>
            <w:r>
              <w:rPr>
                <w:b w:val="0"/>
                <w:sz w:val="19"/>
              </w:rPr>
              <w:t>Fixed TP/SL</w:t>
            </w:r>
          </w:p>
        </w:tc>
        <w:tc>
          <w:tcPr>
            <w:tcW w:type="dxa" w:w="3024"/>
            <w:vAlign w:val="center"/>
            <w:shd w:fill="F1F5F7"/>
            <w:tcMar>
              <w:top w:w="70" w:type="dxa"/>
              <w:left w:w="70" w:type="dxa"/>
              <w:bottom w:w="70" w:type="dxa"/>
              <w:right w:w="70" w:type="dxa"/>
            </w:tcMar>
          </w:tcPr>
          <w:p>
            <w:pPr>
              <w:spacing w:after="40" w:before="40"/>
            </w:pPr>
            <w:r>
              <w:rPr>
                <w:b w:val="0"/>
                <w:sz w:val="19"/>
              </w:rPr>
              <w:t>N/A — not run</w:t>
            </w:r>
          </w:p>
        </w:tc>
        <w:tc>
          <w:tcPr>
            <w:tcW w:type="dxa" w:w="1728"/>
            <w:vAlign w:val="center"/>
            <w:shd w:fill="F1F5F7"/>
            <w:tcMar>
              <w:top w:w="70" w:type="dxa"/>
              <w:left w:w="70" w:type="dxa"/>
              <w:bottom w:w="70" w:type="dxa"/>
              <w:right w:w="70" w:type="dxa"/>
            </w:tcMar>
          </w:tcPr>
          <w:p>
            <w:pPr>
              <w:spacing w:after="40" w:before="40"/>
            </w:pPr>
            <w:r>
              <w:rPr>
                <w:b w:val="0"/>
                <w:sz w:val="19"/>
              </w:rPr>
              <w:t>NOT PASSED</w:t>
            </w:r>
          </w:p>
        </w:tc>
      </w:tr>
      <w:tr>
        <w:trPr>
          <w:cantSplit/>
        </w:trPr>
        <w:tc>
          <w:tcPr>
            <w:tcW w:type="dxa" w:w="4752"/>
            <w:vAlign w:val="center"/>
            <w:shd w:fill="FFFFFF"/>
            <w:tcMar>
              <w:top w:w="70" w:type="dxa"/>
              <w:left w:w="70" w:type="dxa"/>
              <w:bottom w:w="70" w:type="dxa"/>
              <w:right w:w="70" w:type="dxa"/>
            </w:tcMar>
          </w:tcPr>
          <w:p>
            <w:pPr>
              <w:spacing w:after="40" w:before="40"/>
            </w:pPr>
            <w:r>
              <w:rPr>
                <w:b w:val="0"/>
                <w:sz w:val="19"/>
              </w:rPr>
              <w:t>Dynamic TP/Dynamic SL</w:t>
            </w:r>
          </w:p>
        </w:tc>
        <w:tc>
          <w:tcPr>
            <w:tcW w:type="dxa" w:w="3024"/>
            <w:vAlign w:val="center"/>
            <w:shd w:fill="FFFFFF"/>
            <w:tcMar>
              <w:top w:w="70" w:type="dxa"/>
              <w:left w:w="70" w:type="dxa"/>
              <w:bottom w:w="70" w:type="dxa"/>
              <w:right w:w="70" w:type="dxa"/>
            </w:tcMar>
          </w:tcPr>
          <w:p>
            <w:pPr>
              <w:spacing w:after="40" w:before="40"/>
            </w:pPr>
            <w:r>
              <w:rPr>
                <w:b w:val="0"/>
                <w:sz w:val="19"/>
              </w:rPr>
              <w:t>N/A — not run</w:t>
            </w:r>
          </w:p>
        </w:tc>
        <w:tc>
          <w:tcPr>
            <w:tcW w:type="dxa" w:w="1728"/>
            <w:vAlign w:val="center"/>
            <w:shd w:fill="FFFFFF"/>
            <w:tcMar>
              <w:top w:w="70" w:type="dxa"/>
              <w:left w:w="70" w:type="dxa"/>
              <w:bottom w:w="70" w:type="dxa"/>
              <w:right w:w="70" w:type="dxa"/>
            </w:tcMar>
          </w:tcPr>
          <w:p>
            <w:pPr>
              <w:spacing w:after="40" w:before="40"/>
            </w:pPr>
            <w:r>
              <w:rPr>
                <w:b w:val="0"/>
                <w:sz w:val="19"/>
              </w:rPr>
              <w:t>NOT PASSED</w:t>
            </w:r>
          </w:p>
        </w:tc>
      </w:tr>
      <w:tr>
        <w:trPr>
          <w:cantSplit/>
        </w:trPr>
        <w:tc>
          <w:tcPr>
            <w:tcW w:type="dxa" w:w="4752"/>
            <w:vAlign w:val="center"/>
            <w:shd w:fill="F1F5F7"/>
            <w:tcMar>
              <w:top w:w="70" w:type="dxa"/>
              <w:left w:w="70" w:type="dxa"/>
              <w:bottom w:w="70" w:type="dxa"/>
              <w:right w:w="70" w:type="dxa"/>
            </w:tcMar>
          </w:tcPr>
          <w:p>
            <w:pPr>
              <w:spacing w:after="40" w:before="40"/>
            </w:pPr>
            <w:r>
              <w:rPr>
                <w:b w:val="0"/>
                <w:sz w:val="19"/>
              </w:rPr>
              <w:t>Dynamic TP/Middle Bias (no normal SL)</w:t>
            </w:r>
          </w:p>
        </w:tc>
        <w:tc>
          <w:tcPr>
            <w:tcW w:type="dxa" w:w="3024"/>
            <w:vAlign w:val="center"/>
            <w:shd w:fill="F1F5F7"/>
            <w:tcMar>
              <w:top w:w="70" w:type="dxa"/>
              <w:left w:w="70" w:type="dxa"/>
              <w:bottom w:w="70" w:type="dxa"/>
              <w:right w:w="70" w:type="dxa"/>
            </w:tcMar>
          </w:tcPr>
          <w:p>
            <w:pPr>
              <w:spacing w:after="40" w:before="40"/>
            </w:pPr>
            <w:r>
              <w:rPr>
                <w:b w:val="0"/>
                <w:sz w:val="19"/>
              </w:rPr>
              <w:t>N/A — not run</w:t>
            </w:r>
          </w:p>
        </w:tc>
        <w:tc>
          <w:tcPr>
            <w:tcW w:type="dxa" w:w="1728"/>
            <w:vAlign w:val="center"/>
            <w:shd w:fill="F1F5F7"/>
            <w:tcMar>
              <w:top w:w="70" w:type="dxa"/>
              <w:left w:w="70" w:type="dxa"/>
              <w:bottom w:w="70" w:type="dxa"/>
              <w:right w:w="70" w:type="dxa"/>
            </w:tcMar>
          </w:tcPr>
          <w:p>
            <w:pPr>
              <w:spacing w:after="40" w:before="40"/>
            </w:pPr>
            <w:r>
              <w:rPr>
                <w:b w:val="0"/>
                <w:sz w:val="19"/>
              </w:rPr>
              <w:t>NOT PASSED</w:t>
            </w:r>
          </w:p>
        </w:tc>
      </w:tr>
      <w:tr>
        <w:trPr>
          <w:cantSplit/>
        </w:trPr>
        <w:tc>
          <w:tcPr>
            <w:tcW w:type="dxa" w:w="4752"/>
            <w:vAlign w:val="center"/>
            <w:shd w:fill="FFFFFF"/>
            <w:tcMar>
              <w:top w:w="70" w:type="dxa"/>
              <w:left w:w="70" w:type="dxa"/>
              <w:bottom w:w="70" w:type="dxa"/>
              <w:right w:w="70" w:type="dxa"/>
            </w:tcMar>
          </w:tcPr>
          <w:p>
            <w:pPr>
              <w:spacing w:after="40" w:before="40"/>
            </w:pPr>
            <w:r>
              <w:rPr>
                <w:b w:val="0"/>
                <w:sz w:val="19"/>
              </w:rPr>
              <w:t>Dynamic TP/Middle Bias + Emergency SL</w:t>
            </w:r>
          </w:p>
        </w:tc>
        <w:tc>
          <w:tcPr>
            <w:tcW w:type="dxa" w:w="3024"/>
            <w:vAlign w:val="center"/>
            <w:shd w:fill="FFFFFF"/>
            <w:tcMar>
              <w:top w:w="70" w:type="dxa"/>
              <w:left w:w="70" w:type="dxa"/>
              <w:bottom w:w="70" w:type="dxa"/>
              <w:right w:w="70" w:type="dxa"/>
            </w:tcMar>
          </w:tcPr>
          <w:p>
            <w:pPr>
              <w:spacing w:after="40" w:before="40"/>
            </w:pPr>
            <w:r>
              <w:rPr>
                <w:b w:val="0"/>
                <w:sz w:val="19"/>
              </w:rPr>
              <w:t>N/A — not run</w:t>
            </w:r>
          </w:p>
        </w:tc>
        <w:tc>
          <w:tcPr>
            <w:tcW w:type="dxa" w:w="1728"/>
            <w:vAlign w:val="center"/>
            <w:shd w:fill="FFFFFF"/>
            <w:tcMar>
              <w:top w:w="70" w:type="dxa"/>
              <w:left w:w="70" w:type="dxa"/>
              <w:bottom w:w="70" w:type="dxa"/>
              <w:right w:w="70" w:type="dxa"/>
            </w:tcMar>
          </w:tcPr>
          <w:p>
            <w:pPr>
              <w:spacing w:after="40" w:before="40"/>
            </w:pPr>
            <w:r>
              <w:rPr>
                <w:b w:val="0"/>
                <w:sz w:val="19"/>
              </w:rPr>
              <w:t>NOT PASSED</w:t>
            </w:r>
          </w:p>
        </w:tc>
      </w:tr>
      <w:tr>
        <w:trPr>
          <w:cantSplit/>
        </w:trPr>
        <w:tc>
          <w:tcPr>
            <w:tcW w:type="dxa" w:w="4752"/>
            <w:vAlign w:val="center"/>
            <w:shd w:fill="F1F5F7"/>
            <w:tcMar>
              <w:top w:w="70" w:type="dxa"/>
              <w:left w:w="70" w:type="dxa"/>
              <w:bottom w:w="70" w:type="dxa"/>
              <w:right w:w="70" w:type="dxa"/>
            </w:tcMar>
          </w:tcPr>
          <w:p>
            <w:pPr>
              <w:spacing w:after="40" w:before="40"/>
            </w:pPr>
            <w:r>
              <w:rPr>
                <w:b w:val="0"/>
                <w:sz w:val="19"/>
              </w:rPr>
              <w:t>Fixed TP/Middle Bias (no normal SL)</w:t>
            </w:r>
          </w:p>
        </w:tc>
        <w:tc>
          <w:tcPr>
            <w:tcW w:type="dxa" w:w="3024"/>
            <w:vAlign w:val="center"/>
            <w:shd w:fill="F1F5F7"/>
            <w:tcMar>
              <w:top w:w="70" w:type="dxa"/>
              <w:left w:w="70" w:type="dxa"/>
              <w:bottom w:w="70" w:type="dxa"/>
              <w:right w:w="70" w:type="dxa"/>
            </w:tcMar>
          </w:tcPr>
          <w:p>
            <w:pPr>
              <w:spacing w:after="40" w:before="40"/>
            </w:pPr>
            <w:r>
              <w:rPr>
                <w:b w:val="0"/>
                <w:sz w:val="19"/>
              </w:rPr>
              <w:t>N/A — not run</w:t>
            </w:r>
          </w:p>
        </w:tc>
        <w:tc>
          <w:tcPr>
            <w:tcW w:type="dxa" w:w="1728"/>
            <w:vAlign w:val="center"/>
            <w:shd w:fill="F1F5F7"/>
            <w:tcMar>
              <w:top w:w="70" w:type="dxa"/>
              <w:left w:w="70" w:type="dxa"/>
              <w:bottom w:w="70" w:type="dxa"/>
              <w:right w:w="70" w:type="dxa"/>
            </w:tcMar>
          </w:tcPr>
          <w:p>
            <w:pPr>
              <w:spacing w:after="40" w:before="40"/>
            </w:pPr>
            <w:r>
              <w:rPr>
                <w:b w:val="0"/>
                <w:sz w:val="19"/>
              </w:rPr>
              <w:t>NOT PASSED</w:t>
            </w:r>
          </w:p>
        </w:tc>
      </w:tr>
      <w:tr>
        <w:trPr>
          <w:cantSplit/>
        </w:trPr>
        <w:tc>
          <w:tcPr>
            <w:tcW w:type="dxa" w:w="4752"/>
            <w:vAlign w:val="center"/>
            <w:shd w:fill="FFFFFF"/>
            <w:tcMar>
              <w:top w:w="70" w:type="dxa"/>
              <w:left w:w="70" w:type="dxa"/>
              <w:bottom w:w="70" w:type="dxa"/>
              <w:right w:w="70" w:type="dxa"/>
            </w:tcMar>
          </w:tcPr>
          <w:p>
            <w:pPr>
              <w:spacing w:after="40" w:before="40"/>
            </w:pPr>
            <w:r>
              <w:rPr>
                <w:b w:val="0"/>
                <w:sz w:val="19"/>
              </w:rPr>
              <w:t>Fixed TP/Printed Dynamic SL</w:t>
            </w:r>
          </w:p>
        </w:tc>
        <w:tc>
          <w:tcPr>
            <w:tcW w:type="dxa" w:w="3024"/>
            <w:vAlign w:val="center"/>
            <w:shd w:fill="FFFFFF"/>
            <w:tcMar>
              <w:top w:w="70" w:type="dxa"/>
              <w:left w:w="70" w:type="dxa"/>
              <w:bottom w:w="70" w:type="dxa"/>
              <w:right w:w="70" w:type="dxa"/>
            </w:tcMar>
          </w:tcPr>
          <w:p>
            <w:pPr>
              <w:spacing w:after="40" w:before="40"/>
            </w:pPr>
            <w:r>
              <w:rPr>
                <w:b w:val="0"/>
                <w:sz w:val="19"/>
              </w:rPr>
              <w:t>N/A — not run</w:t>
            </w:r>
          </w:p>
        </w:tc>
        <w:tc>
          <w:tcPr>
            <w:tcW w:type="dxa" w:w="1728"/>
            <w:vAlign w:val="center"/>
            <w:shd w:fill="FFFFFF"/>
            <w:tcMar>
              <w:top w:w="70" w:type="dxa"/>
              <w:left w:w="70" w:type="dxa"/>
              <w:bottom w:w="70" w:type="dxa"/>
              <w:right w:w="70" w:type="dxa"/>
            </w:tcMar>
          </w:tcPr>
          <w:p>
            <w:pPr>
              <w:spacing w:after="40" w:before="40"/>
            </w:pPr>
            <w:r>
              <w:rPr>
                <w:b w:val="0"/>
                <w:sz w:val="19"/>
              </w:rPr>
              <w:t>NOT PASSED</w:t>
            </w:r>
          </w:p>
        </w:tc>
      </w:tr>
      <w:tr>
        <w:trPr>
          <w:cantSplit/>
        </w:trPr>
        <w:tc>
          <w:tcPr>
            <w:tcW w:type="dxa" w:w="4752"/>
            <w:vAlign w:val="center"/>
            <w:shd w:fill="F1F5F7"/>
            <w:tcMar>
              <w:top w:w="70" w:type="dxa"/>
              <w:left w:w="70" w:type="dxa"/>
              <w:bottom w:w="70" w:type="dxa"/>
              <w:right w:w="70" w:type="dxa"/>
            </w:tcMar>
          </w:tcPr>
          <w:p>
            <w:pPr>
              <w:spacing w:after="40" w:before="40"/>
            </w:pPr>
            <w:r>
              <w:rPr>
                <w:b w:val="0"/>
                <w:sz w:val="19"/>
              </w:rPr>
              <w:t>Fixed TP/Higher Bias (no normal SL)</w:t>
            </w:r>
          </w:p>
        </w:tc>
        <w:tc>
          <w:tcPr>
            <w:tcW w:type="dxa" w:w="3024"/>
            <w:vAlign w:val="center"/>
            <w:shd w:fill="F1F5F7"/>
            <w:tcMar>
              <w:top w:w="70" w:type="dxa"/>
              <w:left w:w="70" w:type="dxa"/>
              <w:bottom w:w="70" w:type="dxa"/>
              <w:right w:w="70" w:type="dxa"/>
            </w:tcMar>
          </w:tcPr>
          <w:p>
            <w:pPr>
              <w:spacing w:after="40" w:before="40"/>
            </w:pPr>
            <w:r>
              <w:rPr>
                <w:b w:val="0"/>
                <w:sz w:val="19"/>
              </w:rPr>
              <w:t>N/A — not run</w:t>
            </w:r>
          </w:p>
        </w:tc>
        <w:tc>
          <w:tcPr>
            <w:tcW w:type="dxa" w:w="1728"/>
            <w:vAlign w:val="center"/>
            <w:shd w:fill="F1F5F7"/>
            <w:tcMar>
              <w:top w:w="70" w:type="dxa"/>
              <w:left w:w="70" w:type="dxa"/>
              <w:bottom w:w="70" w:type="dxa"/>
              <w:right w:w="70" w:type="dxa"/>
            </w:tcMar>
          </w:tcPr>
          <w:p>
            <w:pPr>
              <w:spacing w:after="40" w:before="40"/>
            </w:pPr>
            <w:r>
              <w:rPr>
                <w:b w:val="0"/>
                <w:sz w:val="19"/>
              </w:rPr>
              <w:t>NOT PASSED</w:t>
            </w:r>
          </w:p>
        </w:tc>
      </w:tr>
      <w:tr>
        <w:trPr>
          <w:cantSplit/>
        </w:trPr>
        <w:tc>
          <w:tcPr>
            <w:tcW w:type="dxa" w:w="4752"/>
            <w:vAlign w:val="center"/>
            <w:shd w:fill="FFFFFF"/>
            <w:tcMar>
              <w:top w:w="70" w:type="dxa"/>
              <w:left w:w="70" w:type="dxa"/>
              <w:bottom w:w="70" w:type="dxa"/>
              <w:right w:w="70" w:type="dxa"/>
            </w:tcMar>
          </w:tcPr>
          <w:p>
            <w:pPr>
              <w:spacing w:after="40" w:before="40"/>
            </w:pPr>
            <w:r>
              <w:rPr>
                <w:b w:val="0"/>
                <w:sz w:val="19"/>
              </w:rPr>
              <w:t>Fixed TP/Lower Bias (no normal SL)</w:t>
            </w:r>
          </w:p>
        </w:tc>
        <w:tc>
          <w:tcPr>
            <w:tcW w:type="dxa" w:w="3024"/>
            <w:vAlign w:val="center"/>
            <w:shd w:fill="FFFFFF"/>
            <w:tcMar>
              <w:top w:w="70" w:type="dxa"/>
              <w:left w:w="70" w:type="dxa"/>
              <w:bottom w:w="70" w:type="dxa"/>
              <w:right w:w="70" w:type="dxa"/>
            </w:tcMar>
          </w:tcPr>
          <w:p>
            <w:pPr>
              <w:spacing w:after="40" w:before="40"/>
            </w:pPr>
            <w:r>
              <w:rPr>
                <w:b w:val="0"/>
                <w:sz w:val="19"/>
              </w:rPr>
              <w:t>N/A — not run</w:t>
            </w:r>
          </w:p>
        </w:tc>
        <w:tc>
          <w:tcPr>
            <w:tcW w:type="dxa" w:w="1728"/>
            <w:vAlign w:val="center"/>
            <w:shd w:fill="FFFFFF"/>
            <w:tcMar>
              <w:top w:w="70" w:type="dxa"/>
              <w:left w:w="70" w:type="dxa"/>
              <w:bottom w:w="70" w:type="dxa"/>
              <w:right w:w="70" w:type="dxa"/>
            </w:tcMar>
          </w:tcPr>
          <w:p>
            <w:pPr>
              <w:spacing w:after="40" w:before="40"/>
            </w:pPr>
            <w:r>
              <w:rPr>
                <w:b w:val="0"/>
                <w:sz w:val="19"/>
              </w:rPr>
              <w:t>NOT PASSED</w:t>
            </w:r>
          </w:p>
        </w:tc>
      </w:tr>
    </w:tbl>
    <w:p>
      <w:pPr>
        <w:spacing w:after="20"/>
      </w:pPr>
    </w:p>
    <w:p>
      <w:r>
        <w:rPr>
          <w:b w:val="0"/>
        </w:rPr>
        <w:t>No scenario winner, profitable symbol, harmful strategy or rebound rate has been inferred from the app source. Empty result CSVs are labeled TEMPLATE_NOT_RUN. They are schemas, not performance evidence.</w:t>
      </w:r>
    </w:p>
    <w:p>
      <w:pPr>
        <w:pStyle w:val="Heading2"/>
      </w:pPr>
      <w:r>
        <w:t>Software evidence</w:t>
      </w:r>
    </w:p>
    <w:tbl>
      <w:tblPr>
        <w:tblW w:type="auto" w:w="0"/>
        <w:tblLayout w:type="fixed"/>
        <w:tblLook w:firstColumn="1" w:firstRow="1" w:lastColumn="0" w:lastRow="0" w:noHBand="0" w:noVBand="1" w:val="04A0"/>
      </w:tblPr>
      <w:tblGrid>
        <w:gridCol w:w="2880"/>
        <w:gridCol w:w="6624"/>
      </w:tblGrid>
      <w:tr>
        <w:trPr>
          <w:tblHeader/>
          <w:cantSplit/>
        </w:trPr>
        <w:tc>
          <w:tcPr>
            <w:tcW w:type="dxa" w:w="2880"/>
            <w:vAlign w:val="center"/>
            <w:shd w:fill="173B53"/>
            <w:tcMar>
              <w:top w:w="70" w:type="dxa"/>
              <w:left w:w="70" w:type="dxa"/>
              <w:bottom w:w="70" w:type="dxa"/>
              <w:right w:w="70" w:type="dxa"/>
            </w:tcMar>
          </w:tcPr>
          <w:p>
            <w:pPr>
              <w:spacing w:after="40" w:before="40"/>
            </w:pPr>
            <w:r>
              <w:rPr>
                <w:b/>
                <w:color w:val="FFFFFF"/>
                <w:sz w:val="18"/>
              </w:rPr>
              <w:t>Check</w:t>
            </w:r>
          </w:p>
        </w:tc>
        <w:tc>
          <w:tcPr>
            <w:tcW w:type="dxa" w:w="6624"/>
            <w:vAlign w:val="center"/>
            <w:shd w:fill="173B53"/>
            <w:tcMar>
              <w:top w:w="70" w:type="dxa"/>
              <w:left w:w="70" w:type="dxa"/>
              <w:bottom w:w="70" w:type="dxa"/>
              <w:right w:w="70" w:type="dxa"/>
            </w:tcMar>
          </w:tcPr>
          <w:p>
            <w:pPr>
              <w:spacing w:after="40" w:before="40"/>
            </w:pPr>
            <w:r>
              <w:rPr>
                <w:b/>
                <w:color w:val="FFFFFF"/>
                <w:sz w:val="18"/>
              </w:rPr>
              <w:t>Result</w:t>
            </w:r>
          </w:p>
        </w:tc>
      </w:tr>
      <w:tr>
        <w:trPr>
          <w:cantSplit/>
        </w:trPr>
        <w:tc>
          <w:tcPr>
            <w:tcW w:type="dxa" w:w="2880"/>
            <w:vAlign w:val="center"/>
            <w:shd w:fill="F1F5F7"/>
            <w:tcMar>
              <w:top w:w="70" w:type="dxa"/>
              <w:left w:w="70" w:type="dxa"/>
              <w:bottom w:w="70" w:type="dxa"/>
              <w:right w:w="70" w:type="dxa"/>
            </w:tcMar>
          </w:tcPr>
          <w:p>
            <w:pPr>
              <w:spacing w:after="40" w:before="40"/>
            </w:pPr>
            <w:r>
              <w:rPr>
                <w:b w:val="0"/>
                <w:sz w:val="18"/>
              </w:rPr>
              <w:t>Full pytest suite</w:t>
            </w:r>
          </w:p>
        </w:tc>
        <w:tc>
          <w:tcPr>
            <w:tcW w:type="dxa" w:w="6624"/>
            <w:vAlign w:val="center"/>
            <w:shd w:fill="F1F5F7"/>
            <w:tcMar>
              <w:top w:w="70" w:type="dxa"/>
              <w:left w:w="70" w:type="dxa"/>
              <w:bottom w:w="70" w:type="dxa"/>
              <w:right w:w="70" w:type="dxa"/>
            </w:tcMar>
          </w:tcPr>
          <w:p>
            <w:pPr>
              <w:spacing w:after="40" w:before="40"/>
            </w:pPr>
            <w:r>
              <w:rPr>
                <w:b w:val="0"/>
                <w:sz w:val="18"/>
              </w:rPr>
              <w:t>121 passed; 0 failures; 0 errors; 0 skipped; 152.0 seconds</w:t>
            </w:r>
          </w:p>
        </w:tc>
      </w:tr>
      <w:tr>
        <w:trPr>
          <w:cantSplit/>
        </w:trPr>
        <w:tc>
          <w:tcPr>
            <w:tcW w:type="dxa" w:w="2880"/>
            <w:vAlign w:val="center"/>
            <w:shd w:fill="FFFFFF"/>
            <w:tcMar>
              <w:top w:w="70" w:type="dxa"/>
              <w:left w:w="70" w:type="dxa"/>
              <w:bottom w:w="70" w:type="dxa"/>
              <w:right w:w="70" w:type="dxa"/>
            </w:tcMar>
          </w:tcPr>
          <w:p>
            <w:pPr>
              <w:spacing w:after="40" w:before="40"/>
            </w:pPr>
            <w:r>
              <w:rPr>
                <w:b w:val="0"/>
                <w:sz w:val="18"/>
              </w:rPr>
              <w:t>Streamlit app.py startup</w:t>
            </w:r>
          </w:p>
        </w:tc>
        <w:tc>
          <w:tcPr>
            <w:tcW w:type="dxa" w:w="6624"/>
            <w:vAlign w:val="center"/>
            <w:shd w:fill="FFFFFF"/>
            <w:tcMar>
              <w:top w:w="70" w:type="dxa"/>
              <w:left w:w="70" w:type="dxa"/>
              <w:bottom w:w="70" w:type="dxa"/>
              <w:right w:w="70" w:type="dxa"/>
            </w:tcMar>
          </w:tcPr>
          <w:p>
            <w:pPr>
              <w:spacing w:after="40" w:before="40"/>
            </w:pPr>
            <w:r>
              <w:rPr>
                <w:b w:val="0"/>
                <w:sz w:val="18"/>
              </w:rPr>
              <w:t>PASS; no exception or displayed error</w:t>
            </w:r>
          </w:p>
        </w:tc>
      </w:tr>
      <w:tr>
        <w:trPr>
          <w:cantSplit/>
        </w:trPr>
        <w:tc>
          <w:tcPr>
            <w:tcW w:type="dxa" w:w="2880"/>
            <w:vAlign w:val="center"/>
            <w:shd w:fill="F1F5F7"/>
            <w:tcMar>
              <w:top w:w="70" w:type="dxa"/>
              <w:left w:w="70" w:type="dxa"/>
              <w:bottom w:w="70" w:type="dxa"/>
              <w:right w:w="70" w:type="dxa"/>
            </w:tcMar>
          </w:tcPr>
          <w:p>
            <w:pPr>
              <w:spacing w:after="40" w:before="40"/>
            </w:pPr>
            <w:r>
              <w:rPr>
                <w:b w:val="0"/>
                <w:sz w:val="18"/>
              </w:rPr>
              <w:t>New numerical and causal coverage</w:t>
            </w:r>
          </w:p>
        </w:tc>
        <w:tc>
          <w:tcPr>
            <w:tcW w:type="dxa" w:w="6624"/>
            <w:vAlign w:val="center"/>
            <w:shd w:fill="F1F5F7"/>
            <w:tcMar>
              <w:top w:w="70" w:type="dxa"/>
              <w:left w:w="70" w:type="dxa"/>
              <w:bottom w:w="70" w:type="dxa"/>
              <w:right w:w="70" w:type="dxa"/>
            </w:tcMar>
          </w:tcPr>
          <w:p>
            <w:pPr>
              <w:spacing w:after="40" w:before="40"/>
            </w:pPr>
            <w:r>
              <w:rPr>
                <w:b w:val="0"/>
                <w:sz w:val="18"/>
              </w:rPr>
              <w:t>Timestamp/local schedule, stale signals, alias votes, holds/reallocation, actual fill/cost, gap/ambiguity, closure/censoring, prefix causality, target cap, account inputs</w:t>
            </w:r>
          </w:p>
        </w:tc>
      </w:tr>
      <w:tr>
        <w:trPr>
          <w:cantSplit/>
        </w:trPr>
        <w:tc>
          <w:tcPr>
            <w:tcW w:type="dxa" w:w="2880"/>
            <w:vAlign w:val="center"/>
            <w:shd w:fill="FFFFFF"/>
            <w:tcMar>
              <w:top w:w="70" w:type="dxa"/>
              <w:left w:w="70" w:type="dxa"/>
              <w:bottom w:w="70" w:type="dxa"/>
              <w:right w:w="70" w:type="dxa"/>
            </w:tcMar>
          </w:tcPr>
          <w:p>
            <w:pPr>
              <w:spacing w:after="40" w:before="40"/>
            </w:pPr>
            <w:r>
              <w:rPr>
                <w:b w:val="0"/>
                <w:sz w:val="18"/>
              </w:rPr>
              <w:t>Offline classifier parity</w:t>
            </w:r>
          </w:p>
        </w:tc>
        <w:tc>
          <w:tcPr>
            <w:tcW w:type="dxa" w:w="6624"/>
            <w:vAlign w:val="center"/>
            <w:shd w:fill="FFFFFF"/>
            <w:tcMar>
              <w:top w:w="70" w:type="dxa"/>
              <w:left w:w="70" w:type="dxa"/>
              <w:bottom w:w="70" w:type="dxa"/>
              <w:right w:w="70" w:type="dxa"/>
            </w:tcMar>
          </w:tcPr>
          <w:p>
            <w:pPr>
              <w:spacing w:after="40" w:before="40"/>
            </w:pPr>
            <w:r>
              <w:rPr>
                <w:b w:val="0"/>
                <w:sz w:val="18"/>
              </w:rPr>
              <w:t>Exported JSON probabilities match fitted in-process predictions; payout ceiling tested</w:t>
            </w:r>
          </w:p>
        </w:tc>
      </w:tr>
      <w:tr>
        <w:trPr>
          <w:cantSplit/>
        </w:trPr>
        <w:tc>
          <w:tcPr>
            <w:tcW w:type="dxa" w:w="2880"/>
            <w:vAlign w:val="center"/>
            <w:shd w:fill="F1F5F7"/>
            <w:tcMar>
              <w:top w:w="70" w:type="dxa"/>
              <w:left w:w="70" w:type="dxa"/>
              <w:bottom w:w="70" w:type="dxa"/>
              <w:right w:w="70" w:type="dxa"/>
            </w:tcMar>
          </w:tcPr>
          <w:p>
            <w:pPr>
              <w:spacing w:after="40" w:before="40"/>
            </w:pPr>
            <w:r>
              <w:rPr>
                <w:b w:val="0"/>
                <w:sz w:val="18"/>
              </w:rPr>
              <w:t>Compiled grid parity</w:t>
            </w:r>
          </w:p>
        </w:tc>
        <w:tc>
          <w:tcPr>
            <w:tcW w:type="dxa" w:w="6624"/>
            <w:vAlign w:val="center"/>
            <w:shd w:fill="F1F5F7"/>
            <w:tcMar>
              <w:top w:w="70" w:type="dxa"/>
              <w:left w:w="70" w:type="dxa"/>
              <w:bottom w:w="70" w:type="dxa"/>
              <w:right w:w="70" w:type="dxa"/>
            </w:tcMar>
          </w:tcPr>
          <w:p>
            <w:pPr>
              <w:spacing w:after="40" w:before="40"/>
            </w:pPr>
            <w:r>
              <w:rPr>
                <w:b w:val="0"/>
                <w:sz w:val="18"/>
              </w:rPr>
              <w:t>Four integer pairs compared to event-driven replay on deterministic quotes</w:t>
            </w:r>
          </w:p>
        </w:tc>
      </w:tr>
      <w:tr>
        <w:trPr>
          <w:cantSplit/>
        </w:trPr>
        <w:tc>
          <w:tcPr>
            <w:tcW w:type="dxa" w:w="2880"/>
            <w:vAlign w:val="center"/>
            <w:shd w:fill="FFFFFF"/>
            <w:tcMar>
              <w:top w:w="70" w:type="dxa"/>
              <w:left w:w="70" w:type="dxa"/>
              <w:bottom w:w="70" w:type="dxa"/>
              <w:right w:w="70" w:type="dxa"/>
            </w:tcMar>
          </w:tcPr>
          <w:p>
            <w:pPr>
              <w:spacing w:after="40" w:before="40"/>
            </w:pPr>
            <w:r>
              <w:rPr>
                <w:b w:val="0"/>
                <w:sz w:val="18"/>
              </w:rPr>
              <w:t>Research runner smoke</w:t>
            </w:r>
          </w:p>
        </w:tc>
        <w:tc>
          <w:tcPr>
            <w:tcW w:type="dxa" w:w="6624"/>
            <w:vAlign w:val="center"/>
            <w:shd w:fill="FFFFFF"/>
            <w:tcMar>
              <w:top w:w="70" w:type="dxa"/>
              <w:left w:w="70" w:type="dxa"/>
              <w:bottom w:w="70" w:type="dxa"/>
              <w:right w:w="70" w:type="dxa"/>
            </w:tcMar>
          </w:tcPr>
          <w:p>
            <w:pPr>
              <w:spacing w:after="40" w:before="40"/>
            </w:pPr>
            <w:r>
              <w:rPr>
                <w:b w:val="0"/>
                <w:sz w:val="18"/>
              </w:rPr>
              <w:t>Synthetic input completes the offline pipeline; no market claims derived</w:t>
            </w:r>
          </w:p>
        </w:tc>
      </w:tr>
      <w:tr>
        <w:trPr>
          <w:cantSplit/>
        </w:trPr>
        <w:tc>
          <w:tcPr>
            <w:tcW w:type="dxa" w:w="2880"/>
            <w:vAlign w:val="center"/>
            <w:shd w:fill="F1F5F7"/>
            <w:tcMar>
              <w:top w:w="70" w:type="dxa"/>
              <w:left w:w="70" w:type="dxa"/>
              <w:bottom w:w="70" w:type="dxa"/>
              <w:right w:w="70" w:type="dxa"/>
            </w:tcMar>
          </w:tcPr>
          <w:p>
            <w:pPr>
              <w:spacing w:after="40" w:before="40"/>
            </w:pPr>
            <w:r>
              <w:rPr>
                <w:b w:val="0"/>
                <w:sz w:val="18"/>
              </w:rPr>
              <w:t>Downloads / fast artifacts</w:t>
            </w:r>
          </w:p>
        </w:tc>
        <w:tc>
          <w:tcPr>
            <w:tcW w:type="dxa" w:w="6624"/>
            <w:vAlign w:val="center"/>
            <w:shd w:fill="F1F5F7"/>
            <w:tcMar>
              <w:top w:w="70" w:type="dxa"/>
              <w:left w:w="70" w:type="dxa"/>
              <w:bottom w:w="70" w:type="dxa"/>
              <w:right w:w="70" w:type="dxa"/>
            </w:tcMar>
          </w:tcPr>
          <w:p>
            <w:pPr>
              <w:spacing w:after="40" w:before="40"/>
            </w:pPr>
            <w:r>
              <w:rPr>
                <w:b w:val="0"/>
                <w:sz w:val="18"/>
              </w:rPr>
              <w:t>Raw/full/first-half/second-half UI and artifact checks included</w:t>
            </w:r>
          </w:p>
        </w:tc>
      </w:tr>
    </w:tbl>
    <w:p>
      <w:pPr>
        <w:spacing w:after="20"/>
      </w:pPr>
    </w:p>
    <w:p>
      <w:r>
        <w:rPr>
          <w:b w:val="0"/>
        </w:rPr>
        <w:t>Earlier failures and expectation migrations are recorded in verification_results.json. Fixed defects included raw export scope, a missing typed timestamp and fixture isolation. Final checks include zero default relaxation and no guaranteed target reach; none were skipped.</w:t>
      </w:r>
    </w:p>
    <w:p>
      <w:r>
        <w:br w:type="page"/>
      </w:r>
    </w:p>
    <w:p>
      <w:pPr>
        <w:pStyle w:val="Heading1"/>
      </w:pPr>
      <w:r>
        <w:t>08  /  Predeclared gates and reproducibility</w:t>
      </w:r>
    </w:p>
    <w:tbl>
      <w:tblPr>
        <w:tblW w:type="auto" w:w="0"/>
        <w:tblLayout w:type="fixed"/>
        <w:tblLook w:firstColumn="1" w:firstRow="1" w:lastColumn="0" w:lastRow="0" w:noHBand="0" w:noVBand="1" w:val="04A0"/>
      </w:tblPr>
      <w:tblGrid>
        <w:gridCol w:w="2592"/>
        <w:gridCol w:w="3672"/>
        <w:gridCol w:w="3240"/>
      </w:tblGrid>
      <w:tr>
        <w:trPr>
          <w:tblHeader/>
          <w:cantSplit/>
        </w:trPr>
        <w:tc>
          <w:tcPr>
            <w:tcW w:type="dxa" w:w="2592"/>
            <w:vAlign w:val="center"/>
            <w:shd w:fill="173B53"/>
            <w:tcMar>
              <w:top w:w="70" w:type="dxa"/>
              <w:left w:w="70" w:type="dxa"/>
              <w:bottom w:w="70" w:type="dxa"/>
              <w:right w:w="70" w:type="dxa"/>
            </w:tcMar>
          </w:tcPr>
          <w:p>
            <w:pPr>
              <w:spacing w:after="40" w:before="40"/>
            </w:pPr>
            <w:r>
              <w:rPr>
                <w:b/>
                <w:color w:val="FFFFFF"/>
                <w:sz w:val="18"/>
              </w:rPr>
              <w:t>Gate</w:t>
            </w:r>
          </w:p>
        </w:tc>
        <w:tc>
          <w:tcPr>
            <w:tcW w:type="dxa" w:w="3672"/>
            <w:vAlign w:val="center"/>
            <w:shd w:fill="173B53"/>
            <w:tcMar>
              <w:top w:w="70" w:type="dxa"/>
              <w:left w:w="70" w:type="dxa"/>
              <w:bottom w:w="70" w:type="dxa"/>
              <w:right w:w="70" w:type="dxa"/>
            </w:tcMar>
          </w:tcPr>
          <w:p>
            <w:pPr>
              <w:spacing w:after="40" w:before="40"/>
            </w:pPr>
            <w:r>
              <w:rPr>
                <w:b/>
                <w:color w:val="FFFFFF"/>
                <w:sz w:val="18"/>
              </w:rPr>
              <w:t>Fixed rule</w:t>
            </w:r>
          </w:p>
        </w:tc>
        <w:tc>
          <w:tcPr>
            <w:tcW w:type="dxa" w:w="3240"/>
            <w:vAlign w:val="center"/>
            <w:shd w:fill="173B53"/>
            <w:tcMar>
              <w:top w:w="70" w:type="dxa"/>
              <w:left w:w="70" w:type="dxa"/>
              <w:bottom w:w="70" w:type="dxa"/>
              <w:right w:w="70" w:type="dxa"/>
            </w:tcMar>
          </w:tcPr>
          <w:p>
            <w:pPr>
              <w:spacing w:after="40" w:before="40"/>
            </w:pPr>
            <w:r>
              <w:rPr>
                <w:b/>
                <w:color w:val="FFFFFF"/>
                <w:sz w:val="18"/>
              </w:rPr>
              <w:t>Current evidence</w:t>
            </w:r>
          </w:p>
        </w:tc>
      </w:tr>
      <w:tr>
        <w:trPr>
          <w:cantSplit/>
        </w:trPr>
        <w:tc>
          <w:tcPr>
            <w:tcW w:type="dxa" w:w="2592"/>
            <w:vAlign w:val="center"/>
            <w:shd w:fill="F1F5F7"/>
            <w:tcMar>
              <w:top w:w="70" w:type="dxa"/>
              <w:left w:w="70" w:type="dxa"/>
              <w:bottom w:w="70" w:type="dxa"/>
              <w:right w:w="70" w:type="dxa"/>
            </w:tcMar>
          </w:tcPr>
          <w:p>
            <w:pPr>
              <w:spacing w:after="40" w:before="40"/>
            </w:pPr>
            <w:r>
              <w:rPr>
                <w:b w:val="0"/>
                <w:sz w:val="18"/>
              </w:rPr>
              <w:t>Validation and untouched forward</w:t>
            </w:r>
          </w:p>
        </w:tc>
        <w:tc>
          <w:tcPr>
            <w:tcW w:type="dxa" w:w="3672"/>
            <w:vAlign w:val="center"/>
            <w:shd w:fill="F1F5F7"/>
            <w:tcMar>
              <w:top w:w="70" w:type="dxa"/>
              <w:left w:w="70" w:type="dxa"/>
              <w:bottom w:w="70" w:type="dxa"/>
              <w:right w:w="70" w:type="dxa"/>
            </w:tcMar>
          </w:tcPr>
          <w:p>
            <w:pPr>
              <w:spacing w:after="40" w:before="40"/>
            </w:pPr>
            <w:r>
              <w:rPr>
                <w:b w:val="0"/>
                <w:sz w:val="18"/>
              </w:rPr>
              <w:t>Net &gt; 0; EV &gt; 0</w:t>
            </w:r>
          </w:p>
        </w:tc>
        <w:tc>
          <w:tcPr>
            <w:tcW w:type="dxa" w:w="3240"/>
            <w:vAlign w:val="center"/>
            <w:shd w:fill="F1F5F7"/>
            <w:tcMar>
              <w:top w:w="70" w:type="dxa"/>
              <w:left w:w="70" w:type="dxa"/>
              <w:bottom w:w="70" w:type="dxa"/>
              <w:right w:w="70" w:type="dxa"/>
            </w:tcMar>
          </w:tcPr>
          <w:p>
            <w:pPr>
              <w:spacing w:after="40" w:before="40"/>
            </w:pPr>
            <w:r>
              <w:rPr>
                <w:b w:val="0"/>
                <w:sz w:val="18"/>
              </w:rPr>
              <w:t>Unavailable / not passed</w:t>
            </w:r>
          </w:p>
        </w:tc>
      </w:tr>
      <w:tr>
        <w:trPr>
          <w:cantSplit/>
        </w:trPr>
        <w:tc>
          <w:tcPr>
            <w:tcW w:type="dxa" w:w="2592"/>
            <w:vAlign w:val="center"/>
            <w:shd w:fill="FFFFFF"/>
            <w:tcMar>
              <w:top w:w="70" w:type="dxa"/>
              <w:left w:w="70" w:type="dxa"/>
              <w:bottom w:w="70" w:type="dxa"/>
              <w:right w:w="70" w:type="dxa"/>
            </w:tcMar>
          </w:tcPr>
          <w:p>
            <w:pPr>
              <w:spacing w:after="40" w:before="40"/>
            </w:pPr>
            <w:r>
              <w:rPr>
                <w:b w:val="0"/>
                <w:sz w:val="18"/>
              </w:rPr>
              <w:t>Realistic broker costs</w:t>
            </w:r>
          </w:p>
        </w:tc>
        <w:tc>
          <w:tcPr>
            <w:tcW w:type="dxa" w:w="3672"/>
            <w:vAlign w:val="center"/>
            <w:shd w:fill="FFFFFF"/>
            <w:tcMar>
              <w:top w:w="70" w:type="dxa"/>
              <w:left w:w="70" w:type="dxa"/>
              <w:bottom w:w="70" w:type="dxa"/>
              <w:right w:w="70" w:type="dxa"/>
            </w:tcMar>
          </w:tcPr>
          <w:p>
            <w:pPr>
              <w:spacing w:after="40" w:before="40"/>
            </w:pPr>
            <w:r>
              <w:rPr>
                <w:b w:val="0"/>
                <w:sz w:val="18"/>
              </w:rPr>
              <w:t>Profit factor &gt; 1; stress EV &gt; 0</w:t>
            </w:r>
          </w:p>
        </w:tc>
        <w:tc>
          <w:tcPr>
            <w:tcW w:type="dxa" w:w="3240"/>
            <w:vAlign w:val="center"/>
            <w:shd w:fill="FFFFFF"/>
            <w:tcMar>
              <w:top w:w="70" w:type="dxa"/>
              <w:left w:w="70" w:type="dxa"/>
              <w:bottom w:w="70" w:type="dxa"/>
              <w:right w:w="70" w:type="dxa"/>
            </w:tcMar>
          </w:tcPr>
          <w:p>
            <w:pPr>
              <w:spacing w:after="40" w:before="40"/>
            </w:pPr>
            <w:r>
              <w:rPr>
                <w:b w:val="0"/>
                <w:sz w:val="18"/>
              </w:rPr>
              <w:t>Unavailable / not passed</w:t>
            </w:r>
          </w:p>
        </w:tc>
      </w:tr>
      <w:tr>
        <w:trPr>
          <w:cantSplit/>
        </w:trPr>
        <w:tc>
          <w:tcPr>
            <w:tcW w:type="dxa" w:w="2592"/>
            <w:vAlign w:val="center"/>
            <w:shd w:fill="F1F5F7"/>
            <w:tcMar>
              <w:top w:w="70" w:type="dxa"/>
              <w:left w:w="70" w:type="dxa"/>
              <w:bottom w:w="70" w:type="dxa"/>
              <w:right w:w="70" w:type="dxa"/>
            </w:tcMar>
          </w:tcPr>
          <w:p>
            <w:pPr>
              <w:spacing w:after="40" w:before="40"/>
            </w:pPr>
            <w:r>
              <w:rPr>
                <w:b w:val="0"/>
                <w:sz w:val="18"/>
              </w:rPr>
              <w:t>Portfolio uncertainty</w:t>
            </w:r>
          </w:p>
        </w:tc>
        <w:tc>
          <w:tcPr>
            <w:tcW w:type="dxa" w:w="3672"/>
            <w:vAlign w:val="center"/>
            <w:shd w:fill="F1F5F7"/>
            <w:tcMar>
              <w:top w:w="70" w:type="dxa"/>
              <w:left w:w="70" w:type="dxa"/>
              <w:bottom w:w="70" w:type="dxa"/>
              <w:right w:w="70" w:type="dxa"/>
            </w:tcMar>
          </w:tcPr>
          <w:p>
            <w:pPr>
              <w:spacing w:after="40" w:before="40"/>
            </w:pPr>
            <w:r>
              <w:rPr>
                <w:b w:val="0"/>
                <w:sz w:val="18"/>
              </w:rPr>
              <w:t>Weekly-block 95% EV lower bound &gt; 0</w:t>
            </w:r>
          </w:p>
        </w:tc>
        <w:tc>
          <w:tcPr>
            <w:tcW w:type="dxa" w:w="3240"/>
            <w:vAlign w:val="center"/>
            <w:shd w:fill="F1F5F7"/>
            <w:tcMar>
              <w:top w:w="70" w:type="dxa"/>
              <w:left w:w="70" w:type="dxa"/>
              <w:bottom w:w="70" w:type="dxa"/>
              <w:right w:w="70" w:type="dxa"/>
            </w:tcMar>
          </w:tcPr>
          <w:p>
            <w:pPr>
              <w:spacing w:after="40" w:before="40"/>
            </w:pPr>
            <w:r>
              <w:rPr>
                <w:b w:val="0"/>
                <w:sz w:val="18"/>
              </w:rPr>
              <w:t>Not measured; at least 20 trades and 8 weeks needed</w:t>
            </w:r>
          </w:p>
        </w:tc>
      </w:tr>
      <w:tr>
        <w:trPr>
          <w:cantSplit/>
        </w:trPr>
        <w:tc>
          <w:tcPr>
            <w:tcW w:type="dxa" w:w="2592"/>
            <w:vAlign w:val="center"/>
            <w:shd w:fill="FFFFFF"/>
            <w:tcMar>
              <w:top w:w="70" w:type="dxa"/>
              <w:left w:w="70" w:type="dxa"/>
              <w:bottom w:w="70" w:type="dxa"/>
              <w:right w:w="70" w:type="dxa"/>
            </w:tcMar>
          </w:tcPr>
          <w:p>
            <w:pPr>
              <w:spacing w:after="40" w:before="40"/>
            </w:pPr>
            <w:r>
              <w:rPr>
                <w:b w:val="0"/>
                <w:sz w:val="18"/>
              </w:rPr>
              <w:t>Temporal robustness</w:t>
            </w:r>
          </w:p>
        </w:tc>
        <w:tc>
          <w:tcPr>
            <w:tcW w:type="dxa" w:w="3672"/>
            <w:vAlign w:val="center"/>
            <w:shd w:fill="FFFFFF"/>
            <w:tcMar>
              <w:top w:w="70" w:type="dxa"/>
              <w:left w:w="70" w:type="dxa"/>
              <w:bottom w:w="70" w:type="dxa"/>
              <w:right w:w="70" w:type="dxa"/>
            </w:tcMar>
          </w:tcPr>
          <w:p>
            <w:pPr>
              <w:spacing w:after="40" w:before="40"/>
            </w:pPr>
            <w:r>
              <w:rPr>
                <w:b w:val="0"/>
                <w:sz w:val="18"/>
              </w:rPr>
              <w:t>More than half of walk-forward folds profitable</w:t>
            </w:r>
          </w:p>
        </w:tc>
        <w:tc>
          <w:tcPr>
            <w:tcW w:type="dxa" w:w="3240"/>
            <w:vAlign w:val="center"/>
            <w:shd w:fill="FFFFFF"/>
            <w:tcMar>
              <w:top w:w="70" w:type="dxa"/>
              <w:left w:w="70" w:type="dxa"/>
              <w:bottom w:w="70" w:type="dxa"/>
              <w:right w:w="70" w:type="dxa"/>
            </w:tcMar>
          </w:tcPr>
          <w:p>
            <w:pPr>
              <w:spacing w:after="40" w:before="40"/>
            </w:pPr>
            <w:r>
              <w:rPr>
                <w:b w:val="0"/>
                <w:sz w:val="18"/>
              </w:rPr>
              <w:t>True rolling refit not implemented/run</w:t>
            </w:r>
          </w:p>
        </w:tc>
      </w:tr>
      <w:tr>
        <w:trPr>
          <w:cantSplit/>
        </w:trPr>
        <w:tc>
          <w:tcPr>
            <w:tcW w:type="dxa" w:w="2592"/>
            <w:vAlign w:val="center"/>
            <w:shd w:fill="F1F5F7"/>
            <w:tcMar>
              <w:top w:w="70" w:type="dxa"/>
              <w:left w:w="70" w:type="dxa"/>
              <w:bottom w:w="70" w:type="dxa"/>
              <w:right w:w="70" w:type="dxa"/>
            </w:tcMar>
          </w:tcPr>
          <w:p>
            <w:pPr>
              <w:spacing w:after="40" w:before="40"/>
            </w:pPr>
            <w:r>
              <w:rPr>
                <w:b w:val="0"/>
                <w:sz w:val="18"/>
              </w:rPr>
              <w:t>Concentration</w:t>
            </w:r>
          </w:p>
        </w:tc>
        <w:tc>
          <w:tcPr>
            <w:tcW w:type="dxa" w:w="3672"/>
            <w:vAlign w:val="center"/>
            <w:shd w:fill="F1F5F7"/>
            <w:tcMar>
              <w:top w:w="70" w:type="dxa"/>
              <w:left w:w="70" w:type="dxa"/>
              <w:bottom w:w="70" w:type="dxa"/>
              <w:right w:w="70" w:type="dxa"/>
            </w:tcMar>
          </w:tcPr>
          <w:p>
            <w:pPr>
              <w:spacing w:after="40" w:before="40"/>
            </w:pPr>
            <w:r>
              <w:rPr>
                <w:b w:val="0"/>
                <w:sz w:val="18"/>
              </w:rPr>
              <w:t>No symbol or quarter &gt; 50% of profit</w:t>
            </w:r>
          </w:p>
        </w:tc>
        <w:tc>
          <w:tcPr>
            <w:tcW w:type="dxa" w:w="3240"/>
            <w:vAlign w:val="center"/>
            <w:shd w:fill="F1F5F7"/>
            <w:tcMar>
              <w:top w:w="70" w:type="dxa"/>
              <w:left w:w="70" w:type="dxa"/>
              <w:bottom w:w="70" w:type="dxa"/>
              <w:right w:w="70" w:type="dxa"/>
            </w:tcMar>
          </w:tcPr>
          <w:p>
            <w:pPr>
              <w:spacing w:after="40" w:before="40"/>
            </w:pPr>
            <w:r>
              <w:rPr>
                <w:b w:val="0"/>
                <w:sz w:val="18"/>
              </w:rPr>
              <w:t>Not measured</w:t>
            </w:r>
          </w:p>
        </w:tc>
      </w:tr>
      <w:tr>
        <w:trPr>
          <w:cantSplit/>
        </w:trPr>
        <w:tc>
          <w:tcPr>
            <w:tcW w:type="dxa" w:w="2592"/>
            <w:vAlign w:val="center"/>
            <w:shd w:fill="FFFFFF"/>
            <w:tcMar>
              <w:top w:w="70" w:type="dxa"/>
              <w:left w:w="70" w:type="dxa"/>
              <w:bottom w:w="70" w:type="dxa"/>
              <w:right w:w="70" w:type="dxa"/>
            </w:tcMar>
          </w:tcPr>
          <w:p>
            <w:pPr>
              <w:spacing w:after="40" w:before="40"/>
            </w:pPr>
            <w:r>
              <w:rPr>
                <w:b w:val="0"/>
                <w:sz w:val="18"/>
              </w:rPr>
              <w:t>Holding / defects</w:t>
            </w:r>
          </w:p>
        </w:tc>
        <w:tc>
          <w:tcPr>
            <w:tcW w:type="dxa" w:w="3672"/>
            <w:vAlign w:val="center"/>
            <w:shd w:fill="FFFFFF"/>
            <w:tcMar>
              <w:top w:w="70" w:type="dxa"/>
              <w:left w:w="70" w:type="dxa"/>
              <w:bottom w:w="70" w:type="dxa"/>
              <w:right w:w="70" w:type="dxa"/>
            </w:tcMar>
          </w:tcPr>
          <w:p>
            <w:pPr>
              <w:spacing w:after="40" w:before="40"/>
            </w:pPr>
            <w:r>
              <w:rPr>
                <w:b w:val="0"/>
                <w:sz w:val="18"/>
              </w:rPr>
              <w:t>Hold &lt;= 24h; unresolved execution defects = 0</w:t>
            </w:r>
          </w:p>
        </w:tc>
        <w:tc>
          <w:tcPr>
            <w:tcW w:type="dxa" w:w="3240"/>
            <w:vAlign w:val="center"/>
            <w:shd w:fill="FFFFFF"/>
            <w:tcMar>
              <w:top w:w="70" w:type="dxa"/>
              <w:left w:w="70" w:type="dxa"/>
              <w:bottom w:w="70" w:type="dxa"/>
              <w:right w:w="70" w:type="dxa"/>
            </w:tcMar>
          </w:tcPr>
          <w:p>
            <w:pPr>
              <w:spacing w:after="40" w:before="40"/>
            </w:pPr>
            <w:r>
              <w:rPr>
                <w:b w:val="0"/>
                <w:sz w:val="18"/>
              </w:rPr>
              <w:t>Fixture checks pass; broker evidence missing</w:t>
            </w:r>
          </w:p>
        </w:tc>
      </w:tr>
      <w:tr>
        <w:trPr>
          <w:cantSplit/>
        </w:trPr>
        <w:tc>
          <w:tcPr>
            <w:tcW w:type="dxa" w:w="2592"/>
            <w:vAlign w:val="center"/>
            <w:shd w:fill="F1F5F7"/>
            <w:tcMar>
              <w:top w:w="70" w:type="dxa"/>
              <w:left w:w="70" w:type="dxa"/>
              <w:bottom w:w="70" w:type="dxa"/>
              <w:right w:w="70" w:type="dxa"/>
            </w:tcMar>
          </w:tcPr>
          <w:p>
            <w:pPr>
              <w:spacing w:after="40" w:before="40"/>
            </w:pPr>
            <w:r>
              <w:rPr>
                <w:b w:val="0"/>
                <w:sz w:val="18"/>
              </w:rPr>
              <w:t>Account risk</w:t>
            </w:r>
          </w:p>
        </w:tc>
        <w:tc>
          <w:tcPr>
            <w:tcW w:type="dxa" w:w="3672"/>
            <w:vAlign w:val="center"/>
            <w:shd w:fill="F1F5F7"/>
            <w:tcMar>
              <w:top w:w="70" w:type="dxa"/>
              <w:left w:w="70" w:type="dxa"/>
              <w:bottom w:w="70" w:type="dxa"/>
              <w:right w:w="70" w:type="dxa"/>
            </w:tcMar>
          </w:tcPr>
          <w:p>
            <w:pPr>
              <w:spacing w:after="40" w:before="40"/>
            </w:pPr>
            <w:r>
              <w:rPr>
                <w:b w:val="0"/>
                <w:sz w:val="18"/>
              </w:rPr>
              <w:t>Maximum stressed account drawdown &lt;= 10%</w:t>
            </w:r>
          </w:p>
        </w:tc>
        <w:tc>
          <w:tcPr>
            <w:tcW w:type="dxa" w:w="3240"/>
            <w:vAlign w:val="center"/>
            <w:shd w:fill="F1F5F7"/>
            <w:tcMar>
              <w:top w:w="70" w:type="dxa"/>
              <w:left w:w="70" w:type="dxa"/>
              <w:bottom w:w="70" w:type="dxa"/>
              <w:right w:w="70" w:type="dxa"/>
            </w:tcMar>
          </w:tcPr>
          <w:p>
            <w:pPr>
              <w:spacing w:after="40" w:before="40"/>
            </w:pPr>
            <w:r>
              <w:rPr>
                <w:b w:val="0"/>
                <w:sz w:val="18"/>
              </w:rPr>
              <w:t>Account inputs missing</w:t>
            </w:r>
          </w:p>
        </w:tc>
      </w:tr>
      <w:tr>
        <w:trPr>
          <w:cantSplit/>
        </w:trPr>
        <w:tc>
          <w:tcPr>
            <w:tcW w:type="dxa" w:w="2592"/>
            <w:vAlign w:val="center"/>
            <w:shd w:fill="FFFFFF"/>
            <w:tcMar>
              <w:top w:w="70" w:type="dxa"/>
              <w:left w:w="70" w:type="dxa"/>
              <w:bottom w:w="70" w:type="dxa"/>
              <w:right w:w="70" w:type="dxa"/>
            </w:tcMar>
          </w:tcPr>
          <w:p>
            <w:pPr>
              <w:spacing w:after="40" w:before="40"/>
            </w:pPr>
            <w:r>
              <w:rPr>
                <w:b w:val="0"/>
                <w:sz w:val="18"/>
              </w:rPr>
              <w:t>Target neighborhood</w:t>
            </w:r>
          </w:p>
        </w:tc>
        <w:tc>
          <w:tcPr>
            <w:tcW w:type="dxa" w:w="3672"/>
            <w:vAlign w:val="center"/>
            <w:shd w:fill="FFFFFF"/>
            <w:tcMar>
              <w:top w:w="70" w:type="dxa"/>
              <w:left w:w="70" w:type="dxa"/>
              <w:bottom w:w="70" w:type="dxa"/>
              <w:right w:w="70" w:type="dxa"/>
            </w:tcMar>
          </w:tcPr>
          <w:p>
            <w:pPr>
              <w:spacing w:after="40" w:before="40"/>
            </w:pPr>
            <w:r>
              <w:rPr>
                <w:b w:val="0"/>
                <w:sz w:val="18"/>
              </w:rPr>
              <w:t>Nearby targets retain result</w:t>
            </w:r>
          </w:p>
        </w:tc>
        <w:tc>
          <w:tcPr>
            <w:tcW w:type="dxa" w:w="3240"/>
            <w:vAlign w:val="center"/>
            <w:shd w:fill="FFFFFF"/>
            <w:tcMar>
              <w:top w:w="70" w:type="dxa"/>
              <w:left w:w="70" w:type="dxa"/>
              <w:bottom w:w="70" w:type="dxa"/>
              <w:right w:w="70" w:type="dxa"/>
            </w:tcMar>
          </w:tcPr>
          <w:p>
            <w:pPr>
              <w:spacing w:after="40" w:before="40"/>
            </w:pPr>
            <w:r>
              <w:rPr>
                <w:b w:val="0"/>
                <w:sz w:val="18"/>
              </w:rPr>
              <w:t>Runner available; not measured</w:t>
            </w:r>
          </w:p>
        </w:tc>
      </w:tr>
    </w:tbl>
    <w:p>
      <w:pPr>
        <w:spacing w:after="20"/>
      </w:pPr>
    </w:p>
    <w:p>
      <w:r>
        <w:rPr>
          <w:b w:val="0"/>
        </w:rPr>
        <w:t>The baseline split is 3 Oct–31 Dec 2024 training, calendar 2025 validation, and Jan–3 Oct 2026 parameter replay. The 2026 period may already have influenced development. It is not called untouched forward data. Monthly purged validation is fixed-parameter evaluation, not rolling walk-forward model refitting.</w:t>
      </w:r>
    </w:p>
    <w:p>
      <w:r>
        <w:rPr>
          <w:b w:val="0"/>
        </w:rPr>
        <w:t>Run the app with Python 3.12: install requirements.txt, then streamlit run app.py. Install requirements-test.txt and run python -m pytest tests -q --junitxml=reports/verification.xml. The audited README contains full startup details.</w:t>
      </w:r>
    </w:p>
    <w:p>
      <w:r>
        <w:rPr>
          <w:b/>
        </w:rPr>
        <w:t>Research invocation with the actual source CSVs:</w:t>
      </w:r>
    </w:p>
    <w:p>
      <w:r>
        <w:rPr>
          <w:rFonts w:ascii="Courier New" w:hAnsi="Courier New"/>
          <w:b w:val="0"/>
          <w:sz w:val="18"/>
        </w:rPr>
        <w:t>python research/audit_runner.py --csv first.csv --csv second.csv --output reports/research_run --full-suite --exhaustive-grid</w:t>
      </w:r>
    </w:p>
    <w:p>
      <w:r>
        <w:rPr>
          <w:b w:val="0"/>
        </w:rPr>
        <w:t>This performs regeneration, offline calibration where sufficient, training-selected removals, scenarios/splits, bootstrap, sensitivity, LOSO and ablation. The new 10–500 grid is not a reproduction of the missing legacy candidates. Above-budget pairs are research diagnostics. No run automatically enables live eligibility.</w:t>
      </w:r>
    </w:p>
    <w:p>
      <w:r>
        <w:rPr>
          <w:b w:val="0"/>
        </w:rPr>
        <w:t>DSR/PBO needs a valid independent return matrix and defensible effective trial estimate. The runner records it as NOT_RUN. Lower-timeframe reconstruction, original-policy comparison, rank-fill counterfactual, separate regime strategy gates and true rolling refits still require further work.</w:t>
      </w:r>
    </w:p>
    <w:p>
      <w:r>
        <w:rPr>
          <w:b w:val="0"/>
        </w:rPr>
        <w:t>Evidence bundle: attachment/source hashes, diff and change manifest; 96-row blocked scenario table; result schemas; final pytest XML/log; startup result; command coverage; frozen policy/splits/gates. Original dated reports are retained as historical app content.</w:t>
      </w:r>
    </w:p>
    <w:p>
      <w:r>
        <w:br w:type="page"/>
      </w:r>
    </w:p>
    <w:p>
      <w:pPr>
        <w:pStyle w:val="Heading1"/>
      </w:pPr>
      <w:r>
        <w:t>09  /  Final decision and conditional intervals</w:t>
      </w:r>
    </w:p>
    <w:p>
      <w:r>
        <w:rPr>
          <w:b/>
        </w:rPr>
        <w:t>Software repair passes the delivered regression checks. The full requested empirical audit is incomplete. No live configuration qualifies.</w:t>
      </w:r>
    </w:p>
    <w:tbl>
      <w:tblPr>
        <w:tblW w:type="auto" w:w="0"/>
        <w:tblLayout w:type="fixed"/>
        <w:tblLook w:firstColumn="1" w:firstRow="1" w:lastColumn="0" w:lastRow="0" w:noHBand="0" w:noVBand="1" w:val="04A0"/>
      </w:tblPr>
      <w:tblGrid>
        <w:gridCol w:w="3888"/>
        <w:gridCol w:w="3744"/>
        <w:gridCol w:w="1872"/>
      </w:tblGrid>
      <w:tr>
        <w:trPr>
          <w:tblHeader/>
          <w:cantSplit/>
        </w:trPr>
        <w:tc>
          <w:tcPr>
            <w:tcW w:type="dxa" w:w="3888"/>
            <w:vAlign w:val="center"/>
            <w:shd w:fill="173B53"/>
            <w:tcMar>
              <w:top w:w="70" w:type="dxa"/>
              <w:left w:w="70" w:type="dxa"/>
              <w:bottom w:w="70" w:type="dxa"/>
              <w:right w:w="70" w:type="dxa"/>
            </w:tcMar>
          </w:tcPr>
          <w:p>
            <w:pPr>
              <w:spacing w:after="40" w:before="40"/>
            </w:pPr>
            <w:r>
              <w:rPr>
                <w:b/>
                <w:color w:val="FFFFFF"/>
                <w:sz w:val="20"/>
              </w:rPr>
              <w:t>Conditional output</w:t>
            </w:r>
          </w:p>
        </w:tc>
        <w:tc>
          <w:tcPr>
            <w:tcW w:type="dxa" w:w="3744"/>
            <w:vAlign w:val="center"/>
            <w:shd w:fill="173B53"/>
            <w:tcMar>
              <w:top w:w="70" w:type="dxa"/>
              <w:left w:w="70" w:type="dxa"/>
              <w:bottom w:w="70" w:type="dxa"/>
              <w:right w:w="70" w:type="dxa"/>
            </w:tcMar>
          </w:tcPr>
          <w:p>
            <w:pPr>
              <w:spacing w:after="40" w:before="40"/>
            </w:pPr>
            <w:r>
              <w:rPr>
                <w:b/>
                <w:color w:val="FFFFFF"/>
                <w:sz w:val="20"/>
              </w:rPr>
              <w:t>Interval / probability</w:t>
            </w:r>
          </w:p>
        </w:tc>
        <w:tc>
          <w:tcPr>
            <w:tcW w:type="dxa" w:w="1872"/>
            <w:vAlign w:val="center"/>
            <w:shd w:fill="173B53"/>
            <w:tcMar>
              <w:top w:w="70" w:type="dxa"/>
              <w:left w:w="70" w:type="dxa"/>
              <w:bottom w:w="70" w:type="dxa"/>
              <w:right w:w="70" w:type="dxa"/>
            </w:tcMar>
          </w:tcPr>
          <w:p>
            <w:pPr>
              <w:spacing w:after="40" w:before="40"/>
            </w:pPr>
            <w:r>
              <w:rPr>
                <w:b/>
                <w:color w:val="FFFFFF"/>
                <w:sz w:val="20"/>
              </w:rPr>
              <w:t>Decision</w:t>
            </w:r>
          </w:p>
        </w:tc>
      </w:tr>
      <w:tr>
        <w:trPr>
          <w:cantSplit/>
        </w:trPr>
        <w:tc>
          <w:tcPr>
            <w:tcW w:type="dxa" w:w="3888"/>
            <w:vAlign w:val="center"/>
            <w:shd w:fill="F1F5F7"/>
            <w:tcMar>
              <w:top w:w="70" w:type="dxa"/>
              <w:left w:w="70" w:type="dxa"/>
              <w:bottom w:w="70" w:type="dxa"/>
              <w:right w:w="70" w:type="dxa"/>
            </w:tcMar>
          </w:tcPr>
          <w:p>
            <w:pPr>
              <w:spacing w:after="40" w:before="40"/>
            </w:pPr>
            <w:r>
              <w:rPr>
                <w:b w:val="0"/>
                <w:sz w:val="20"/>
              </w:rPr>
              <w:t>TP first by 4 / 8 / 12 / 18 / 24 hours</w:t>
            </w:r>
          </w:p>
        </w:tc>
        <w:tc>
          <w:tcPr>
            <w:tcW w:type="dxa" w:w="3744"/>
            <w:vAlign w:val="center"/>
            <w:shd w:fill="F1F5F7"/>
            <w:tcMar>
              <w:top w:w="70" w:type="dxa"/>
              <w:left w:w="70" w:type="dxa"/>
              <w:bottom w:w="70" w:type="dxa"/>
              <w:right w:w="70" w:type="dxa"/>
            </w:tcMar>
          </w:tcPr>
          <w:p>
            <w:pPr>
              <w:spacing w:after="40" w:before="40"/>
            </w:pPr>
            <w:r>
              <w:rPr>
                <w:b w:val="0"/>
                <w:sz w:val="20"/>
              </w:rPr>
              <w:t>N/A — no valid research fit</w:t>
            </w:r>
          </w:p>
        </w:tc>
        <w:tc>
          <w:tcPr>
            <w:tcW w:type="dxa" w:w="1872"/>
            <w:vAlign w:val="center"/>
            <w:shd w:fill="F1F5F7"/>
            <w:tcMar>
              <w:top w:w="70" w:type="dxa"/>
              <w:left w:w="70" w:type="dxa"/>
              <w:bottom w:w="70" w:type="dxa"/>
              <w:right w:w="70" w:type="dxa"/>
            </w:tcMar>
          </w:tcPr>
          <w:p>
            <w:pPr>
              <w:spacing w:after="40" w:before="40"/>
            </w:pPr>
            <w:r>
              <w:rPr>
                <w:b w:val="0"/>
                <w:sz w:val="20"/>
              </w:rPr>
              <w:t>UNVERIFIED</w:t>
            </w:r>
          </w:p>
        </w:tc>
      </w:tr>
      <w:tr>
        <w:trPr>
          <w:cantSplit/>
        </w:trPr>
        <w:tc>
          <w:tcPr>
            <w:tcW w:type="dxa" w:w="3888"/>
            <w:vAlign w:val="center"/>
            <w:shd w:fill="FFFFFF"/>
            <w:tcMar>
              <w:top w:w="70" w:type="dxa"/>
              <w:left w:w="70" w:type="dxa"/>
              <w:bottom w:w="70" w:type="dxa"/>
              <w:right w:w="70" w:type="dxa"/>
            </w:tcMar>
          </w:tcPr>
          <w:p>
            <w:pPr>
              <w:spacing w:after="40" w:before="40"/>
            </w:pPr>
            <w:r>
              <w:rPr>
                <w:b w:val="0"/>
                <w:sz w:val="20"/>
              </w:rPr>
              <w:t>Expected target reach time / p25–p75</w:t>
            </w:r>
          </w:p>
        </w:tc>
        <w:tc>
          <w:tcPr>
            <w:tcW w:type="dxa" w:w="3744"/>
            <w:vAlign w:val="center"/>
            <w:shd w:fill="FFFFFF"/>
            <w:tcMar>
              <w:top w:w="70" w:type="dxa"/>
              <w:left w:w="70" w:type="dxa"/>
              <w:bottom w:w="70" w:type="dxa"/>
              <w:right w:w="70" w:type="dxa"/>
            </w:tcMar>
          </w:tcPr>
          <w:p>
            <w:pPr>
              <w:spacing w:after="40" w:before="40"/>
            </w:pPr>
            <w:r>
              <w:rPr>
                <w:b w:val="0"/>
                <w:sz w:val="20"/>
              </w:rPr>
              <w:t>N/A — no valid research fit</w:t>
            </w:r>
          </w:p>
        </w:tc>
        <w:tc>
          <w:tcPr>
            <w:tcW w:type="dxa" w:w="1872"/>
            <w:vAlign w:val="center"/>
            <w:shd w:fill="FFFFFF"/>
            <w:tcMar>
              <w:top w:w="70" w:type="dxa"/>
              <w:left w:w="70" w:type="dxa"/>
              <w:bottom w:w="70" w:type="dxa"/>
              <w:right w:w="70" w:type="dxa"/>
            </w:tcMar>
          </w:tcPr>
          <w:p>
            <w:pPr>
              <w:spacing w:after="40" w:before="40"/>
            </w:pPr>
            <w:r>
              <w:rPr>
                <w:b w:val="0"/>
                <w:sz w:val="20"/>
              </w:rPr>
              <w:t>UNVERIFIED</w:t>
            </w:r>
          </w:p>
        </w:tc>
      </w:tr>
      <w:tr>
        <w:trPr>
          <w:cantSplit/>
        </w:trPr>
        <w:tc>
          <w:tcPr>
            <w:tcW w:type="dxa" w:w="3888"/>
            <w:vAlign w:val="center"/>
            <w:shd w:fill="F1F5F7"/>
            <w:tcMar>
              <w:top w:w="70" w:type="dxa"/>
              <w:left w:w="70" w:type="dxa"/>
              <w:bottom w:w="70" w:type="dxa"/>
              <w:right w:w="70" w:type="dxa"/>
            </w:tcMar>
          </w:tcPr>
          <w:p>
            <w:pPr>
              <w:spacing w:after="40" w:before="40"/>
            </w:pPr>
            <w:r>
              <w:rPr>
                <w:b w:val="0"/>
                <w:sz w:val="20"/>
              </w:rPr>
              <w:t>Expected net pips / conservative bound</w:t>
            </w:r>
          </w:p>
        </w:tc>
        <w:tc>
          <w:tcPr>
            <w:tcW w:type="dxa" w:w="3744"/>
            <w:vAlign w:val="center"/>
            <w:shd w:fill="F1F5F7"/>
            <w:tcMar>
              <w:top w:w="70" w:type="dxa"/>
              <w:left w:w="70" w:type="dxa"/>
              <w:bottom w:w="70" w:type="dxa"/>
              <w:right w:w="70" w:type="dxa"/>
            </w:tcMar>
          </w:tcPr>
          <w:p>
            <w:pPr>
              <w:spacing w:after="40" w:before="40"/>
            </w:pPr>
            <w:r>
              <w:rPr>
                <w:b w:val="0"/>
                <w:sz w:val="20"/>
              </w:rPr>
              <w:t>N/A — no valid research fit</w:t>
            </w:r>
          </w:p>
        </w:tc>
        <w:tc>
          <w:tcPr>
            <w:tcW w:type="dxa" w:w="1872"/>
            <w:vAlign w:val="center"/>
            <w:shd w:fill="F1F5F7"/>
            <w:tcMar>
              <w:top w:w="70" w:type="dxa"/>
              <w:left w:w="70" w:type="dxa"/>
              <w:bottom w:w="70" w:type="dxa"/>
              <w:right w:w="70" w:type="dxa"/>
            </w:tcMar>
          </w:tcPr>
          <w:p>
            <w:pPr>
              <w:spacing w:after="40" w:before="40"/>
            </w:pPr>
            <w:r>
              <w:rPr>
                <w:b w:val="0"/>
                <w:sz w:val="20"/>
              </w:rPr>
              <w:t>UNVERIFIED</w:t>
            </w:r>
          </w:p>
        </w:tc>
      </w:tr>
      <w:tr>
        <w:trPr>
          <w:cantSplit/>
        </w:trPr>
        <w:tc>
          <w:tcPr>
            <w:tcW w:type="dxa" w:w="3888"/>
            <w:vAlign w:val="center"/>
            <w:shd w:fill="FFFFFF"/>
            <w:tcMar>
              <w:top w:w="70" w:type="dxa"/>
              <w:left w:w="70" w:type="dxa"/>
              <w:bottom w:w="70" w:type="dxa"/>
              <w:right w:w="70" w:type="dxa"/>
            </w:tcMar>
          </w:tcPr>
          <w:p>
            <w:pPr>
              <w:spacing w:after="40" w:before="40"/>
            </w:pPr>
            <w:r>
              <w:rPr>
                <w:b w:val="0"/>
                <w:sz w:val="20"/>
              </w:rPr>
              <w:t>Validation / forward portfolio EV interval</w:t>
            </w:r>
          </w:p>
        </w:tc>
        <w:tc>
          <w:tcPr>
            <w:tcW w:type="dxa" w:w="3744"/>
            <w:vAlign w:val="center"/>
            <w:shd w:fill="FFFFFF"/>
            <w:tcMar>
              <w:top w:w="70" w:type="dxa"/>
              <w:left w:w="70" w:type="dxa"/>
              <w:bottom w:w="70" w:type="dxa"/>
              <w:right w:w="70" w:type="dxa"/>
            </w:tcMar>
          </w:tcPr>
          <w:p>
            <w:pPr>
              <w:spacing w:after="40" w:before="40"/>
            </w:pPr>
            <w:r>
              <w:rPr>
                <w:b w:val="0"/>
                <w:sz w:val="20"/>
              </w:rPr>
              <w:t>N/A — no market replay</w:t>
            </w:r>
          </w:p>
        </w:tc>
        <w:tc>
          <w:tcPr>
            <w:tcW w:type="dxa" w:w="1872"/>
            <w:vAlign w:val="center"/>
            <w:shd w:fill="FFFFFF"/>
            <w:tcMar>
              <w:top w:w="70" w:type="dxa"/>
              <w:left w:w="70" w:type="dxa"/>
              <w:bottom w:w="70" w:type="dxa"/>
              <w:right w:w="70" w:type="dxa"/>
            </w:tcMar>
          </w:tcPr>
          <w:p>
            <w:pPr>
              <w:spacing w:after="40" w:before="40"/>
            </w:pPr>
            <w:r>
              <w:rPr>
                <w:b w:val="0"/>
                <w:sz w:val="20"/>
              </w:rPr>
              <w:t>NOT PASSED</w:t>
            </w:r>
          </w:p>
        </w:tc>
      </w:tr>
      <w:tr>
        <w:trPr>
          <w:cantSplit/>
        </w:trPr>
        <w:tc>
          <w:tcPr>
            <w:tcW w:type="dxa" w:w="3888"/>
            <w:vAlign w:val="center"/>
            <w:shd w:fill="F1F5F7"/>
            <w:tcMar>
              <w:top w:w="70" w:type="dxa"/>
              <w:left w:w="70" w:type="dxa"/>
              <w:bottom w:w="70" w:type="dxa"/>
              <w:right w:w="70" w:type="dxa"/>
            </w:tcMar>
          </w:tcPr>
          <w:p>
            <w:pPr>
              <w:spacing w:after="40" w:before="40"/>
            </w:pPr>
            <w:r>
              <w:rPr>
                <w:b w:val="0"/>
                <w:sz w:val="20"/>
              </w:rPr>
              <w:t>Before / after net and drawdown change</w:t>
            </w:r>
          </w:p>
        </w:tc>
        <w:tc>
          <w:tcPr>
            <w:tcW w:type="dxa" w:w="3744"/>
            <w:vAlign w:val="center"/>
            <w:shd w:fill="F1F5F7"/>
            <w:tcMar>
              <w:top w:w="70" w:type="dxa"/>
              <w:left w:w="70" w:type="dxa"/>
              <w:bottom w:w="70" w:type="dxa"/>
              <w:right w:w="70" w:type="dxa"/>
            </w:tcMar>
          </w:tcPr>
          <w:p>
            <w:pPr>
              <w:spacing w:after="40" w:before="40"/>
            </w:pPr>
            <w:r>
              <w:rPr>
                <w:b w:val="0"/>
                <w:sz w:val="20"/>
              </w:rPr>
              <w:t>N/A — identical-data comparison absent</w:t>
            </w:r>
          </w:p>
        </w:tc>
        <w:tc>
          <w:tcPr>
            <w:tcW w:type="dxa" w:w="1872"/>
            <w:vAlign w:val="center"/>
            <w:shd w:fill="F1F5F7"/>
            <w:tcMar>
              <w:top w:w="70" w:type="dxa"/>
              <w:left w:w="70" w:type="dxa"/>
              <w:bottom w:w="70" w:type="dxa"/>
              <w:right w:w="70" w:type="dxa"/>
            </w:tcMar>
          </w:tcPr>
          <w:p>
            <w:pPr>
              <w:spacing w:after="40" w:before="40"/>
            </w:pPr>
            <w:r>
              <w:rPr>
                <w:b w:val="0"/>
                <w:sz w:val="20"/>
              </w:rPr>
              <w:t>NOT MEASURED</w:t>
            </w:r>
          </w:p>
        </w:tc>
      </w:tr>
      <w:tr>
        <w:trPr>
          <w:cantSplit/>
        </w:trPr>
        <w:tc>
          <w:tcPr>
            <w:tcW w:type="dxa" w:w="3888"/>
            <w:vAlign w:val="center"/>
            <w:shd w:fill="FFFFFF"/>
            <w:tcMar>
              <w:top w:w="70" w:type="dxa"/>
              <w:left w:w="70" w:type="dxa"/>
              <w:bottom w:w="70" w:type="dxa"/>
              <w:right w:w="70" w:type="dxa"/>
            </w:tcMar>
          </w:tcPr>
          <w:p>
            <w:pPr>
              <w:spacing w:after="40" w:before="40"/>
            </w:pPr>
            <w:r>
              <w:rPr>
                <w:b w:val="0"/>
                <w:sz w:val="20"/>
              </w:rPr>
              <w:t>Software regression / app startup</w:t>
            </w:r>
          </w:p>
        </w:tc>
        <w:tc>
          <w:tcPr>
            <w:tcW w:type="dxa" w:w="3744"/>
            <w:vAlign w:val="center"/>
            <w:shd w:fill="FFFFFF"/>
            <w:tcMar>
              <w:top w:w="70" w:type="dxa"/>
              <w:left w:w="70" w:type="dxa"/>
              <w:bottom w:w="70" w:type="dxa"/>
              <w:right w:w="70" w:type="dxa"/>
            </w:tcMar>
          </w:tcPr>
          <w:p>
            <w:pPr>
              <w:spacing w:after="40" w:before="40"/>
            </w:pPr>
            <w:r>
              <w:rPr>
                <w:b w:val="0"/>
                <w:sz w:val="20"/>
              </w:rPr>
              <w:t>121 passing tests / startup passed</w:t>
            </w:r>
          </w:p>
        </w:tc>
        <w:tc>
          <w:tcPr>
            <w:tcW w:type="dxa" w:w="1872"/>
            <w:vAlign w:val="center"/>
            <w:shd w:fill="FFFFFF"/>
            <w:tcMar>
              <w:top w:w="70" w:type="dxa"/>
              <w:left w:w="70" w:type="dxa"/>
              <w:bottom w:w="70" w:type="dxa"/>
              <w:right w:w="70" w:type="dxa"/>
            </w:tcMar>
          </w:tcPr>
          <w:p>
            <w:pPr>
              <w:spacing w:after="40" w:before="40"/>
            </w:pPr>
            <w:r>
              <w:rPr>
                <w:b w:val="0"/>
                <w:sz w:val="20"/>
              </w:rPr>
              <w:t>PASS</w:t>
            </w:r>
          </w:p>
        </w:tc>
      </w:tr>
      <w:tr>
        <w:trPr>
          <w:cantSplit/>
        </w:trPr>
        <w:tc>
          <w:tcPr>
            <w:tcW w:type="dxa" w:w="3888"/>
            <w:vAlign w:val="center"/>
            <w:shd w:fill="F1F5F7"/>
            <w:tcMar>
              <w:top w:w="70" w:type="dxa"/>
              <w:left w:w="70" w:type="dxa"/>
              <w:bottom w:w="70" w:type="dxa"/>
              <w:right w:w="70" w:type="dxa"/>
            </w:tcMar>
          </w:tcPr>
          <w:p>
            <w:pPr>
              <w:spacing w:after="40" w:before="40"/>
            </w:pPr>
            <w:r>
              <w:rPr>
                <w:b w:val="0"/>
                <w:sz w:val="20"/>
              </w:rPr>
              <w:t>Live acceptance / account stress</w:t>
            </w:r>
          </w:p>
        </w:tc>
        <w:tc>
          <w:tcPr>
            <w:tcW w:type="dxa" w:w="3744"/>
            <w:vAlign w:val="center"/>
            <w:shd w:fill="F1F5F7"/>
            <w:tcMar>
              <w:top w:w="70" w:type="dxa"/>
              <w:left w:w="70" w:type="dxa"/>
              <w:bottom w:w="70" w:type="dxa"/>
              <w:right w:w="70" w:type="dxa"/>
            </w:tcMar>
          </w:tcPr>
          <w:p>
            <w:pPr>
              <w:spacing w:after="40" w:before="40"/>
            </w:pPr>
            <w:r>
              <w:rPr>
                <w:b w:val="0"/>
                <w:sz w:val="20"/>
              </w:rPr>
              <w:t>Independent evidence and account data absent</w:t>
            </w:r>
          </w:p>
        </w:tc>
        <w:tc>
          <w:tcPr>
            <w:tcW w:type="dxa" w:w="1872"/>
            <w:vAlign w:val="center"/>
            <w:shd w:fill="F1F5F7"/>
            <w:tcMar>
              <w:top w:w="70" w:type="dxa"/>
              <w:left w:w="70" w:type="dxa"/>
              <w:bottom w:w="70" w:type="dxa"/>
              <w:right w:w="70" w:type="dxa"/>
            </w:tcMar>
          </w:tcPr>
          <w:p>
            <w:pPr>
              <w:spacing w:after="40" w:before="40"/>
            </w:pPr>
            <w:r>
              <w:rPr>
                <w:b w:val="0"/>
                <w:sz w:val="20"/>
              </w:rPr>
              <w:t>FAIL / NOT QUALIFIED</w:t>
            </w:r>
          </w:p>
        </w:tc>
      </w:tr>
    </w:tbl>
    <w:p>
      <w:pPr>
        <w:spacing w:after="20"/>
      </w:pPr>
    </w:p>
    <w:p>
      <w:r>
        <w:rPr>
          <w:b w:val="0"/>
        </w:rPr>
        <w:t>The next concrete step is to provide the actual two-year continuous OHLC source and original audit policy/candidate exports, obtain executable broker bid/ask/session evidence and account inputs, and freeze newly collected forward data. Reconcile weekend records before fitting or accepting any strategy.</w:t>
      </w:r>
    </w:p>
    <w:p>
      <w:r>
        <w:rPr>
          <w:b w:val="0"/>
        </w:rPr>
        <w:t>Complete independent gates for pullback continuation, breakout retest, range reversion and transition; run rank-fill and controlled legacy counterfactuals; add genuine rolling refits and an independent-trial DSR/PBO analysis. Then execute the declared runner and judge all scenarios against unchanged thresholds.</w:t>
      </w:r>
    </w:p>
    <w:p>
      <w:r>
        <w:rPr>
          <w:b w:val="0"/>
        </w:rPr>
        <w:t>Success will mean measured, robust improvement on identical data and costs plus an untouched forward pass. Added filters and fewer duplicate votes alone are not evidence of positive returns. Unavailable figures remain unavailable; a failed scenario stays failed.</w:t>
      </w:r>
    </w:p>
    <w:p>
      <w:r>
        <w:rPr>
          <w:b w:val="0"/>
        </w:rPr>
        <w:t>Deliverable integrity: no manufactured OHLC, no fabricated trades, no invented probabilities and no guaranteed positive forecast. Original feature modules remain in the package. Only the audited decision paths and documented display/export behavior were changed.</w:t>
      </w:r>
    </w:p>
    <w:sectPr w:rsidR="00FC693F" w:rsidRPr="0006063C" w:rsidSect="00034616">
      <w:headerReference w:type="default" r:id="rId9"/>
      <w:footerReference w:type="default" r:id="rId10"/>
      <w:pgSz w:w="11909" w:h="16834"/>
      <w:pgMar w:top="1080" w:right="1152" w:bottom="1080" w:left="1152" w:header="461" w:footer="461"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3 October 2026  |  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rPr>
        <w:color w:val="61717C"/>
      </w:rPr>
      <w:t>H1 APPLICATION  /  SOFTWARE &amp; EVIDENCE AUDIT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pPr>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73B53"/>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173B53"/>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B53"/>
      <w:spacing w:val="5"/>
      <w:kern w:val="28"/>
      <w:sz w:val="5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Audited Forex H1 Application — Delivery Report</dc:title>
  <dc:subject>Software repair, command coverage and blocked empirical validation</dc:subject>
  <dc:creator>Codex</dc:creator>
  <cp:keywords>H1, audit, TP filters, aliases, research evidence</cp:keywords>
  <dc:description>generated by python-docx</dc:description>
  <cp:lastModifiedBy/>
  <cp:revision>1</cp:revision>
  <dcterms:created xsi:type="dcterms:W3CDTF">2013-12-23T23:15:00Z</dcterms:created>
  <dcterms:modified xsi:type="dcterms:W3CDTF">2013-12-23T23:15:00Z</dcterms:modified>
  <cp:category/>
</cp:coreProperties>
</file>