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1.png" ContentType="image/jpeg"/>
  <Override PartName="/word/media/image32.png" ContentType="image/jpeg"/>
  <Override PartName="/word/media/image33.png" ContentType="image/jpeg"/>
  <Override PartName="/word/media/image34.png" ContentType="image/jpeg"/>
  <Override PartName="/word/media/image35.png" ContentType="image/jpeg"/>
  <Override PartName="/word/media/image36.png" ContentType="image/jpeg"/>
  <Override PartName="/word/media/image37.png" ContentType="image/jpeg"/>
  <Override PartName="/word/media/image38.png" ContentType="image/jpeg"/>
  <Override PartName="/word/media/image39.png" ContentType="image/jpeg"/>
  <Override PartName="/word/media/image40.png" ContentType="image/jpeg"/>
  <Override PartName="/word/media/image41.png" ContentType="image/jpeg"/>
  <Override PartName="/word/media/image4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Design and Implementation of a Data Warehouse for Dominick's Fine Foods (DFF)</w:t>
      </w:r>
    </w:p>
    <w:p>
      <w:pPr>
        <w:spacing w:after="40"/>
      </w:pPr>
      <w:r/>
      <w:r>
        <w:rPr>
          <w:b/>
        </w:rPr>
        <w:t>Course:</w:t>
      </w:r>
      <w:r>
        <w:t xml:space="preserve"> ISTM 637 – Data Warehousing, Spring 2026  </w:t>
      </w:r>
    </w:p>
    <w:p>
      <w:pPr>
        <w:spacing w:after="40"/>
      </w:pPr>
      <w:r/>
      <w:r>
        <w:rPr>
          <w:b/>
        </w:rPr>
        <w:t>University:</w:t>
      </w:r>
      <w:r>
        <w:t xml:space="preserve"> Texas A&amp;M University  </w:t>
      </w:r>
    </w:p>
    <w:p>
      <w:pPr>
        <w:spacing w:after="40"/>
      </w:pPr>
      <w:r/>
      <w:r>
        <w:rPr>
          <w:b/>
        </w:rPr>
        <w:t>Team:</w:t>
      </w:r>
      <w:r>
        <w:t xml:space="preserve"> Team 1  </w:t>
      </w:r>
    </w:p>
    <w:p>
      <w:pPr>
        <w:spacing w:after="40"/>
      </w:pPr>
      <w:r/>
      <w:r>
        <w:rPr>
          <w:b/>
        </w:rPr>
        <w:t>Members:</w:t>
      </w:r>
      <w:r>
        <w:t xml:space="preserve"> Nisarg Sonar, Bhavik Dalal, Yifei Wang  </w:t>
      </w:r>
    </w:p>
    <w:p>
      <w:pPr>
        <w:spacing w:after="40"/>
      </w:pPr>
      <w:r/>
      <w:r>
        <w:rPr>
          <w:b/>
        </w:rPr>
        <w:t>Group Number:</w:t>
      </w:r>
      <w:r>
        <w:t xml:space="preserve"> 1  </w:t>
      </w:r>
    </w:p>
    <w:p>
      <w:pPr>
        <w:spacing w:after="40"/>
      </w:pPr>
      <w:r/>
      <w:r>
        <w:rPr>
          <w:b/>
        </w:rPr>
        <w:t>Contact Email:</w:t>
      </w:r>
      <w:r>
        <w:t xml:space="preserve"> bhavik.dalal@tamu.edu  </w:t>
      </w:r>
    </w:p>
    <w:p>
      <w:pPr>
        <w:spacing w:after="40"/>
      </w:pPr>
      <w:r/>
      <w:r>
        <w:rPr>
          <w:b/>
        </w:rPr>
        <w:t>Date:</w:t>
      </w:r>
      <w:r>
        <w:t xml:space="preserve"> April 27, 2026</w:t>
      </w:r>
    </w:p>
    <w:p>
      <w:pPr>
        <w:spacing w:before="120" w:after="120"/>
        <w:pBdr>
          <w:bottom w:val="single" w:sz="6" w:space="1" w:color="999999"/>
        </w:pBdr>
      </w:pPr>
    </w:p>
    <w:p>
      <w:pPr>
        <w:pStyle w:val="Heading1"/>
      </w:pPr>
      <w:r>
        <w:t>Table of Contents</w:t>
      </w:r>
    </w:p>
    <w:p>
      <w:pPr>
        <w:pStyle w:val="ListNumber"/>
      </w:pPr>
      <w:r>
        <w:t>Introduction</w:t>
      </w:r>
    </w:p>
    <w:p>
      <w:pPr>
        <w:pStyle w:val="ListNumber"/>
      </w:pPr>
      <w:r>
        <w:t>Business Questions and Substantiations</w:t>
      </w:r>
    </w:p>
    <w:p>
      <w:pPr>
        <w:pStyle w:val="ListNumber"/>
      </w:pPr>
      <w:r>
        <w:t>Independent Data Marts Design Using Kimball's Approach</w:t>
      </w:r>
    </w:p>
    <w:p>
      <w:pPr>
        <w:pStyle w:val="ListNumber"/>
      </w:pPr>
      <w:r>
        <w:t>Data Cleaning and Integration</w:t>
      </w:r>
    </w:p>
    <w:p>
      <w:pPr>
        <w:pStyle w:val="ListNumber"/>
      </w:pPr>
      <w:r>
        <w:t>BI Reporting</w:t>
      </w:r>
    </w:p>
    <w:p>
      <w:pPr>
        <w:pStyle w:val="ListNumber"/>
      </w:pPr>
      <w:r>
        <w:t>References</w:t>
      </w:r>
    </w:p>
    <w:p>
      <w:pPr>
        <w:pStyle w:val="ListNumber"/>
      </w:pPr>
      <w:r>
        <w:t>Appendix</w:t>
      </w:r>
    </w:p>
    <w:p>
      <w:pPr>
        <w:spacing w:before="120" w:after="120"/>
        <w:pBdr>
          <w:bottom w:val="single" w:sz="6" w:space="1" w:color="999999"/>
        </w:pBdr>
      </w:pPr>
    </w:p>
    <w:p>
      <w:pPr>
        <w:pStyle w:val="Heading1"/>
      </w:pPr>
      <w:r>
        <w:t>Section 1: Introduction</w:t>
      </w:r>
    </w:p>
    <w:p>
      <w:pPr>
        <w:pStyle w:val="Heading2"/>
      </w:pPr>
      <w:r>
        <w:t>1.1 About Dominick's Fine Foods</w:t>
      </w: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t>The objective of this project is to design and develop a data warehouse for DFF using their store-level data to help analyze sales performance, promotional effectiveness, and customer traffic patterns across all branches.</w:t>
      </w:r>
    </w:p>
    <w:p>
      <w:pPr>
        <w:pStyle w:val="Heading2"/>
      </w:pPr>
      <w: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pStyle w:val="Heading2"/>
      </w:pPr>
      <w:r>
        <w:t>1.3 Understanding of the Data</w:t>
      </w:r>
    </w:p>
    <w:p>
      <w: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r/>
      <w:r>
        <w:rPr>
          <w:b/>
        </w:rPr>
        <w:t>Movement Files</w:t>
      </w:r>
      <w:r>
        <w:t xml:space="preserve"> contain weekly sales data at the UPC-store-week grain. Key columns include UPC, STORE, WEEK, MOVE (units sold), QTY, PRICE, SALE (deal flag: B/C/S/blank), PROFIT, and OK (quality flag).</w:t>
      </w:r>
    </w:p>
    <w:p>
      <w:r/>
      <w:r>
        <w:rPr>
          <w:b/>
        </w:rPr>
        <w:t>UPC Files</w:t>
      </w:r>
      <w:r>
        <w:t xml:space="preserve"> contain product master data: COM_CODE (manufacturer), UPC, DESCRIP (product description), SIZE, CASE (pack quantity), and NITEM (item number).</w:t>
      </w:r>
    </w:p>
    <w:p>
      <w:r/>
      <w:r>
        <w:rPr>
          <w:b/>
        </w:rPr>
        <w:t>DEMO.csv</w:t>
      </w:r>
      <w:r>
        <w:t xml:space="preserve"> contains store-level demographic attributes derived from the 1990 U.S. Census, including income levels, education percentages, urban/suburban classification, pricing zone, and population density.</w:t>
      </w:r>
    </w:p>
    <w:p>
      <w:r/>
      <w:r>
        <w:rPr>
          <w:b/>
        </w:rPr>
        <w:t>CCOUNT.csv</w:t>
      </w:r>
      <w:r>
        <w:t xml:space="preserve"> contains daily customer transaction counts by store and department, including department-level traffic (Grocery, Dairy, Frozen, Meat, etc.) and coupon redemption counts.</w:t>
      </w:r>
    </w:p>
    <w:p>
      <w:pPr>
        <w:pStyle w:val="Heading2"/>
      </w:pPr>
      <w: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pStyle w:val="Heading2"/>
      </w:pPr>
      <w:r>
        <w:t>1.5 Source Data Relationships and ETL Architecture</w:t>
      </w:r>
    </w:p>
    <w:p>
      <w:r>
        <w:t>The following diagram illustrates the complete data flow from operational source files through the ETL pipeline to the data mart. The DFF source data consists of four entity types with the following relationships:</w:t>
      </w:r>
    </w:p>
    <w:p>
      <w:pPr>
        <w:spacing w:after="40"/>
      </w:pPr>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spacing w:after="40"/>
      </w:pPr>
      <w:r/>
      <w:r>
        <w:rPr>
          <w:b/>
        </w:rPr>
        <w:t>Note on CCOUNT.csv:</w:t>
      </w:r>
      <w:r>
        <w:t xml:space="preserve"> Although CCOUNT.csv is part of the DFF dataset and is referenced above for completeness, it was </w:t>
      </w:r>
      <w:r>
        <w:rPr>
          <w:b/>
        </w:rPr>
        <w:t>excluded from the ETL implementation</w:t>
      </w:r>
      <w: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t>Category code is implicit from the filename (e.g., wsdr.csv → SDR), not stored as a column.</w:t>
      </w:r>
    </w:p>
    <w:p>
      <w:r/>
      <w:r>
        <w:rPr>
          <w:b/>
        </w:rPr>
        <w:t>Figure 1: DFF Hybrid Data Pipeline Architecture</w:t>
      </w:r>
      <w: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i/>
          <w:color w:val="555555"/>
          <w:sz w:val="18"/>
        </w:rPr>
        <w:t>DFF Hybrid Data Pipeline Architecture</w:t>
      </w:r>
    </w:p>
    <w:p/>
    <w:p>
      <w:r/>
      <w:r>
        <w:rPr>
          <w:b/>
        </w:rPr>
        <w:t>Figure 1.</w:t>
      </w:r>
      <w:r>
        <w:t xml:space="preserve"> DFF Hybrid ETL Pipeline Architecture — Source files → Staging → Data Mart</w:t>
      </w:r>
    </w:p>
    <w:p>
      <w:pPr>
        <w:spacing w:before="120" w:after="120"/>
        <w:pBdr>
          <w:bottom w:val="single" w:sz="6" w:space="1" w:color="999999"/>
        </w:pBdr>
      </w:pPr>
    </w:p>
    <w:p>
      <w:pPr>
        <w:pStyle w:val="Heading1"/>
      </w:pPr>
      <w:r>
        <w:t>Section 2: Business Questions and Substantiations</w:t>
      </w:r>
    </w:p>
    <w:p>
      <w:pPr>
        <w:pStyle w:val="Heading2"/>
      </w:pPr>
      <w:r>
        <w:t>2.1 Literature Review</w:t>
      </w:r>
    </w:p>
    <w:p>
      <w:r>
        <w:t>Our research draws on published studies that used the DFF dataset:</w:t>
      </w: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pStyle w:val="Heading2"/>
      </w:pPr>
      <w:r>
        <w:t>2.2 Business Questions (10 Questions with Difficulty Classification)</w:t>
      </w: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pStyle w:val="Heading2"/>
      </w:pPr>
      <w: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pStyle w:val="Heading2"/>
      </w:pPr>
      <w:r>
        <w:t>2.4 Data Evidence Supporting Selected Business Questions</w:t>
      </w:r>
    </w:p>
    <w:p>
      <w:r>
        <w:t>Our exploratory analysis of sample data confirms the feasibility of each selected BQ:</w:t>
      </w:r>
    </w:p>
    <w:p>
      <w:pPr>
        <w:spacing w:after="40"/>
      </w:pPr>
      <w:r/>
      <w:r>
        <w:rPr>
          <w:b/>
        </w:rPr>
        <w:t>Promotion Effectiveness (supports BQ3, BQ4):</w:t>
      </w: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r/>
      <w:r>
        <w:rPr>
          <w:b/>
        </w:rPr>
        <w:t>Store Demographics (supports BQ8):</w:t>
      </w:r>
      <w:r>
        <w:t xml:space="preserve"> 107 stores across 15 pricing zones, 30% urban / 70% suburban, weekly volume range 250–875 units.</w:t>
      </w:r>
    </w:p>
    <w:p>
      <w:pPr>
        <w:spacing w:after="40"/>
      </w:pPr>
      <w:r/>
      <w:r>
        <w:rPr>
          <w:b/>
        </w:rPr>
        <w:t>Product Variety (supports BQ9):</w:t>
      </w:r>
      <w: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t>Section 3: Independent Data Marts Design Using Kimball's Approach</w:t>
      </w: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r/>
      <w:r>
        <w:rPr>
          <w:b/>
        </w:rPr>
        <w:t>Step 3: Design Fact Tables.</w:t>
      </w:r>
      <w:r>
        <w:t xml:space="preserve"> The fact table, FactWeeklySales, has a grain of one row per UPC × Store × Week with both base facts (units_sold, gross_profit) and derived facts (revenue, profit_margin_pct).</w:t>
      </w: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r/>
      <w:r>
        <w:rPr>
          <w:b/>
        </w:rPr>
        <w:t>Step 5: Feedback for the Design.</w:t>
      </w:r>
      <w:r>
        <w:t xml:space="preserve"> The schema was validated against all 10 BQs; all are answerable. The 5 selected BQs were specifically verified to be fully supported (Section 4.3).</w:t>
      </w:r>
    </w:p>
    <w:p>
      <w:r/>
      <w:r>
        <w:rPr>
          <w:b/>
        </w:rPr>
        <w:t>Step 6: Data Sourcing.</w:t>
      </w:r>
      <w:r>
        <w:t xml:space="preserve"> Source files are identified, mapping tables are prepared (Sections 4.5–4.6), and the ETL plan is developed (Section 5).</w:t>
      </w: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t>3.1 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before="120" w:after="120"/>
        <w:pBdr>
          <w:bottom w:val="single" w:sz="6" w:space="1" w:color="999999"/>
        </w:pBdr>
      </w:pPr>
    </w:p>
    <w:p>
      <w:pPr>
        <w:pStyle w:val="Heading2"/>
      </w:pPr>
      <w:r>
        <w:t>3.2 Data Warehouse Logical Design (Star Schema Design)</w:t>
      </w:r>
    </w:p>
    <w:p>
      <w:pPr>
        <w:pStyle w:val="Heading2"/>
      </w:pPr>
      <w:r>
        <w:t>3.3 Selected Business Questions</w:t>
      </w:r>
    </w:p>
    <w:p>
      <w: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pStyle w:val="Heading2"/>
      </w:pPr>
      <w:r>
        <w:t>3.4 Star Schema — Table Definitions</w:t>
      </w:r>
    </w:p>
    <w:p>
      <w:pPr>
        <w:spacing w:after="40"/>
      </w:pPr>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r/>
      <w:r>
        <w:rPr>
          <w:b/>
        </w:rPr>
        <w:t>Grain:</w:t>
      </w:r>
      <w:r>
        <w:t xml:space="preserve"> One row per UPC × Store × Week | </w:t>
      </w:r>
      <w:r>
        <w:rPr>
          <w:b/>
        </w:rPr>
        <w:t>Estimated rows:</w:t>
      </w:r>
      <w:r>
        <w:t xml:space="preserve"> ~34.6M (4 categories)</w:t>
      </w:r>
    </w:p>
    <w:p>
      <w:pPr>
        <w:pStyle w:val="Heading3"/>
      </w:pPr>
      <w: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r/>
      <w:r>
        <w:rPr>
          <w:b/>
        </w:rPr>
        <w:t>Grain:</w:t>
      </w:r>
      <w:r>
        <w:t xml:space="preserve"> One row per UPC | </w:t>
      </w:r>
      <w:r>
        <w:rPr>
          <w:b/>
        </w:rPr>
        <w:t>Cardinality:</w:t>
      </w:r>
      <w:r>
        <w:t xml:space="preserve"> ~3,112 rows (4 categories)</w:t>
      </w:r>
    </w:p>
    <w:p>
      <w:pPr>
        <w:pStyle w:val="Heading3"/>
      </w:pPr>
      <w: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r/>
      <w:r>
        <w:rPr>
          <w:b/>
        </w:rPr>
        <w:t>Grain:</w:t>
      </w:r>
      <w:r>
        <w:t xml:space="preserve"> One row per store | </w:t>
      </w:r>
      <w:r>
        <w:rPr>
          <w:b/>
        </w:rPr>
        <w:t>Cardinality:</w:t>
      </w:r>
      <w:r>
        <w:t xml:space="preserve"> ~107 rows</w:t>
      </w:r>
    </w:p>
    <w:p>
      <w:pPr>
        <w:pStyle w:val="Heading3"/>
      </w:pPr>
      <w: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r/>
      <w:r>
        <w:rPr>
          <w:b/>
        </w:rPr>
        <w:t>Grain:</w:t>
      </w:r>
      <w:r>
        <w:t xml:space="preserve"> One row per week | </w:t>
      </w:r>
      <w:r>
        <w:rPr>
          <w:b/>
        </w:rPr>
        <w:t>Cardinality:</w:t>
      </w:r>
      <w:r>
        <w:t xml:space="preserve"> ~400 rows</w:t>
      </w:r>
    </w:p>
    <w:p>
      <w:pPr>
        <w:pStyle w:val="Heading3"/>
      </w:pPr>
      <w: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r/>
      <w:r>
        <w:rPr>
          <w:b/>
        </w:rPr>
        <w:t>Cardinality:</w:t>
      </w:r>
      <w:r>
        <w:t xml:space="preserve"> 28 rows (4 relevant: SDR, CSO, TPA, CRA)</w:t>
      </w:r>
    </w:p>
    <w:p>
      <w:pPr>
        <w:pStyle w:val="Heading3"/>
      </w:pPr>
      <w: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r/>
      <w:r>
        <w:rPr>
          <w:b/>
        </w:rPr>
        <w:t>Cardinality:</w:t>
      </w:r>
      <w:r>
        <w:t xml:space="preserve"> 4 rows</w:t>
      </w:r>
    </w:p>
    <w:p>
      <w:pPr>
        <w:pStyle w:val="Heading2"/>
      </w:pPr>
      <w:r>
        <w:t>3.5 Schema Justification — How Each BQ Is Supported</w:t>
      </w:r>
    </w:p>
    <w:p>
      <w:pPr>
        <w:spacing w:after="40"/>
      </w:pPr>
      <w:r/>
      <w:r>
        <w:rPr>
          <w:b/>
        </w:rPr>
        <w:t>BQ2 (Weekly SDR sales):</w:t>
      </w:r>
      <w:r>
        <w:t xml:space="preserve"> Query FactWeeklySales joined to DimTime and DimCategory, GROUP BY week_id, SUM(units_sold). All required columns are present. ✅</w:t>
      </w:r>
    </w:p>
    <w:p>
      <w:pPr>
        <w:spacing w:after="40"/>
      </w:pPr>
      <w:r/>
      <w:r>
        <w:rPr>
          <w:b/>
        </w:rPr>
        <w:t>BQ3 (Promo vs non-promo):</w:t>
      </w:r>
      <w:r>
        <w:t xml:space="preserve"> Query FactWeeklySales joined to DimPromotion and DimCategory, GROUP BY is_promoted, compare AVG(units_sold). deal_type in DimPromotion provides the segmentation. ✅</w:t>
      </w:r>
    </w:p>
    <w:p>
      <w:pPr>
        <w:spacing w:after="40"/>
      </w:pPr>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r/>
      <w:r>
        <w:rPr>
          <w:b/>
        </w:rPr>
        <w:t>BQ8 (Store quartile tiers for TPA):</w:t>
      </w:r>
      <w:r>
        <w:t xml:space="preserve"> Query FactWeeklySales joined to DimStore, filtered by DimCategory.category_code = 'TPA'. Use NTILE(4) on SUM(revenue) per store, then join demographics from DimStore. ✅</w:t>
      </w:r>
    </w:p>
    <w:p>
      <w:pPr>
        <w:spacing w:after="40"/>
      </w:pPr>
      <w:r/>
      <w:r>
        <w:rPr>
          <w:b/>
        </w:rPr>
        <w:t>BQ9 (Top 10 CRA products with WoW):</w:t>
      </w:r>
      <w:r>
        <w:t xml:space="preserve"> Query FactWeeklySales joined to DimProduct and DimTime, filtered by 'CRA'. Use RANK() partitioned by week_id and LAG() partitioned by upc. ✅</w:t>
      </w:r>
    </w:p>
    <w:p>
      <w:pPr>
        <w:pStyle w:val="Heading2"/>
      </w:pPr>
      <w:r>
        <w:t>3.6 Star Schema Diagram</w:t>
      </w:r>
    </w:p>
    <w:p>
      <w:r/>
      <w:r>
        <w:rPr>
          <w:b/>
        </w:rPr>
        <w:t>Figure 2: Star Schema ERD — FactWeeklySales with 5 Dimensions</w:t>
      </w:r>
      <w: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i/>
          <w:color w:val="555555"/>
          <w:sz w:val="18"/>
        </w:rPr>
        <w:t>Star Schema ERD</w:t>
      </w:r>
    </w:p>
    <w:p/>
    <w:p>
      <w:r/>
      <w:r>
        <w:rPr>
          <w:i/>
        </w:rPr>
        <w:t>ERD generated using a diagramming tool showing all table attributes with data types. Relationship lines connect the fact table's foreign keys to each dimension's primary key.</w:t>
      </w:r>
      <w:r/>
    </w:p>
    <w:p>
      <w:pPr>
        <w:pStyle w:val="Heading2"/>
      </w:pPr>
      <w:r>
        <w:t>3.7 Mapping Table #1: Source Files to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source_file_name</w:t>
            </w:r>
          </w:p>
        </w:tc>
        <w:tc>
          <w:tcPr>
            <w:tcW w:type="dxa" w:w="1560"/>
            <w:shd w:fill="D9E2F3" w:val="clear"/>
          </w:tcPr>
          <w:p>
            <w:r/>
            <w:r>
              <w:rPr>
                <w:b/>
                <w:sz w:val="18"/>
              </w:rPr>
              <w:t>source_file_attribute</w:t>
            </w:r>
          </w:p>
        </w:tc>
        <w:tc>
          <w:tcPr>
            <w:tcW w:type="dxa" w:w="1560"/>
            <w:shd w:fill="D9E2F3" w:val="clear"/>
          </w:tcPr>
          <w:p>
            <w:r/>
            <w:r>
              <w:rPr>
                <w:b/>
                <w:sz w:val="18"/>
              </w:rPr>
              <w:t>mapping</w:t>
            </w:r>
          </w:p>
        </w:tc>
        <w:tc>
          <w:tcPr>
            <w:tcW w:type="dxa" w:w="1560"/>
            <w:shd w:fill="D9E2F3" w:val="clear"/>
          </w:tcPr>
          <w:p>
            <w:r/>
            <w:r>
              <w:rPr>
                <w:b/>
                <w:sz w:val="18"/>
              </w:rPr>
              <w:t>staging_table_type</w:t>
            </w:r>
          </w:p>
        </w:tc>
        <w:tc>
          <w:tcPr>
            <w:tcW w:type="dxa" w:w="1560"/>
            <w:shd w:fill="D9E2F3" w:val="clear"/>
          </w:tcPr>
          <w:p>
            <w:r/>
            <w:r>
              <w:rPr>
                <w:b/>
                <w:sz w:val="18"/>
              </w:rPr>
              <w:t>staging_table_name</w:t>
            </w:r>
          </w:p>
        </w:tc>
        <w:tc>
          <w:tcPr>
            <w:tcW w:type="dxa" w:w="1560"/>
            <w:shd w:fill="D9E2F3" w:val="clear"/>
          </w:tcPr>
          <w:p>
            <w:r/>
            <w:r>
              <w:rPr>
                <w:b/>
                <w:sz w:val="18"/>
              </w:rPr>
              <w:t>staging_table_attribute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UPC</w:t>
            </w:r>
          </w:p>
        </w:tc>
      </w:tr>
      <w:tr>
        <w:tc>
          <w:tcPr>
            <w:tcW w:type="dxa" w:w="1560"/>
          </w:tcPr>
          <w:p>
            <w:r/>
            <w:r>
              <w:rPr>
                <w:sz w:val="18"/>
              </w:rPr>
              <w:t>WCSO-Done.csv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STORE</w:t>
            </w:r>
          </w:p>
        </w:tc>
      </w:tr>
      <w:tr>
        <w:tc>
          <w:tcPr>
            <w:tcW w:type="dxa" w:w="1560"/>
          </w:tcPr>
          <w:p>
            <w:r/>
            <w:r>
              <w:rPr>
                <w:sz w:val="18"/>
              </w:rPr>
              <w:t>WCSO-Done.csv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WEEK</w:t>
            </w:r>
          </w:p>
        </w:tc>
      </w:tr>
      <w:tr>
        <w:tc>
          <w:tcPr>
            <w:tcW w:type="dxa" w:w="1560"/>
          </w:tcPr>
          <w:p>
            <w:r/>
            <w:r>
              <w:rPr>
                <w:sz w:val="18"/>
              </w:rPr>
              <w:t>WCSO-Done.csv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MOVE</w:t>
            </w:r>
          </w:p>
        </w:tc>
      </w:tr>
      <w:tr>
        <w:tc>
          <w:tcPr>
            <w:tcW w:type="dxa" w:w="1560"/>
          </w:tcPr>
          <w:p>
            <w:r/>
            <w:r>
              <w:rPr>
                <w:sz w:val="18"/>
              </w:rPr>
              <w:t>WCSO-Done.csv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QTY</w:t>
            </w:r>
          </w:p>
        </w:tc>
      </w:tr>
      <w:tr>
        <w:tc>
          <w:tcPr>
            <w:tcW w:type="dxa" w:w="1560"/>
          </w:tcPr>
          <w:p>
            <w:r/>
            <w:r>
              <w:rPr>
                <w:sz w:val="18"/>
              </w:rPr>
              <w:t>WCSO-Done.csv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PRICE</w:t>
            </w:r>
          </w:p>
        </w:tc>
      </w:tr>
      <w:tr>
        <w:tc>
          <w:tcPr>
            <w:tcW w:type="dxa" w:w="1560"/>
          </w:tcPr>
          <w:p>
            <w:r/>
            <w:r>
              <w:rPr>
                <w:sz w:val="18"/>
              </w:rPr>
              <w:t>WCSO-Done.csv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SALE</w:t>
            </w:r>
          </w:p>
        </w:tc>
      </w:tr>
      <w:tr>
        <w:tc>
          <w:tcPr>
            <w:tcW w:type="dxa" w:w="1560"/>
          </w:tcPr>
          <w:p>
            <w:r/>
            <w:r>
              <w:rPr>
                <w:sz w:val="18"/>
              </w:rPr>
              <w:t>WCSO-Done.csv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PROFIT</w:t>
            </w:r>
          </w:p>
        </w:tc>
      </w:tr>
      <w:tr>
        <w:tc>
          <w:tcPr>
            <w:tcW w:type="dxa" w:w="1560"/>
          </w:tcPr>
          <w:p>
            <w:r/>
            <w:r>
              <w:rPr>
                <w:sz w:val="18"/>
              </w:rPr>
              <w:t>WCSO-Done.csv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OK</w:t>
            </w:r>
          </w:p>
        </w:tc>
      </w:tr>
      <w:tr>
        <w:tc>
          <w:tcPr>
            <w:tcW w:type="dxa" w:w="1560"/>
          </w:tcPr>
          <w:p>
            <w:r/>
            <w:r>
              <w:rPr>
                <w:sz w:val="18"/>
              </w:rPr>
              <w:t>WCSO-Done.csv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stg_Movement_CSO</w:t>
            </w:r>
          </w:p>
        </w:tc>
        <w:tc>
          <w:tcPr>
            <w:tcW w:type="dxa" w:w="1560"/>
          </w:tcPr>
          <w:p>
            <w:r/>
            <w:r>
              <w:rPr>
                <w:sz w:val="18"/>
              </w:rPr>
              <w:t>CATEGORY_CODE</w:t>
            </w:r>
          </w:p>
        </w:tc>
      </w:tr>
      <w:tr>
        <w:tc>
          <w:tcPr>
            <w:tcW w:type="dxa" w:w="1560"/>
          </w:tcPr>
          <w:p>
            <w:r/>
            <w:r>
              <w:rPr>
                <w:sz w:val="18"/>
              </w:rPr>
              <w:t>WTPA_done.csv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UPC</w:t>
            </w:r>
          </w:p>
        </w:tc>
      </w:tr>
      <w:tr>
        <w:tc>
          <w:tcPr>
            <w:tcW w:type="dxa" w:w="1560"/>
          </w:tcPr>
          <w:p>
            <w:r/>
            <w:r>
              <w:rPr>
                <w:sz w:val="18"/>
              </w:rPr>
              <w:t>WTPA_done.csv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STORE</w:t>
            </w:r>
          </w:p>
        </w:tc>
      </w:tr>
      <w:tr>
        <w:tc>
          <w:tcPr>
            <w:tcW w:type="dxa" w:w="1560"/>
          </w:tcPr>
          <w:p>
            <w:r/>
            <w:r>
              <w:rPr>
                <w:sz w:val="18"/>
              </w:rPr>
              <w:t>WTPA_done.csv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WEEK</w:t>
            </w:r>
          </w:p>
        </w:tc>
      </w:tr>
      <w:tr>
        <w:tc>
          <w:tcPr>
            <w:tcW w:type="dxa" w:w="1560"/>
          </w:tcPr>
          <w:p>
            <w:r/>
            <w:r>
              <w:rPr>
                <w:sz w:val="18"/>
              </w:rPr>
              <w:t>WTPA_done.csv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MOVE</w:t>
            </w:r>
          </w:p>
        </w:tc>
      </w:tr>
      <w:tr>
        <w:tc>
          <w:tcPr>
            <w:tcW w:type="dxa" w:w="1560"/>
          </w:tcPr>
          <w:p>
            <w:r/>
            <w:r>
              <w:rPr>
                <w:sz w:val="18"/>
              </w:rPr>
              <w:t>WTPA_done.csv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QTY</w:t>
            </w:r>
          </w:p>
        </w:tc>
      </w:tr>
      <w:tr>
        <w:tc>
          <w:tcPr>
            <w:tcW w:type="dxa" w:w="1560"/>
          </w:tcPr>
          <w:p>
            <w:r/>
            <w:r>
              <w:rPr>
                <w:sz w:val="18"/>
              </w:rPr>
              <w:t>WTPA_done.csv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PRICE</w:t>
            </w:r>
          </w:p>
        </w:tc>
      </w:tr>
      <w:tr>
        <w:tc>
          <w:tcPr>
            <w:tcW w:type="dxa" w:w="1560"/>
          </w:tcPr>
          <w:p>
            <w:r/>
            <w:r>
              <w:rPr>
                <w:sz w:val="18"/>
              </w:rPr>
              <w:t>WTPA_done.csv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SALE</w:t>
            </w:r>
          </w:p>
        </w:tc>
      </w:tr>
      <w:tr>
        <w:tc>
          <w:tcPr>
            <w:tcW w:type="dxa" w:w="1560"/>
          </w:tcPr>
          <w:p>
            <w:r/>
            <w:r>
              <w:rPr>
                <w:sz w:val="18"/>
              </w:rPr>
              <w:t>WTPA_done.csv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PROFIT</w:t>
            </w:r>
          </w:p>
        </w:tc>
      </w:tr>
      <w:tr>
        <w:tc>
          <w:tcPr>
            <w:tcW w:type="dxa" w:w="1560"/>
          </w:tcPr>
          <w:p>
            <w:r/>
            <w:r>
              <w:rPr>
                <w:sz w:val="18"/>
              </w:rPr>
              <w:t>WTPA_done.csv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OK</w:t>
            </w:r>
          </w:p>
        </w:tc>
      </w:tr>
      <w:tr>
        <w:tc>
          <w:tcPr>
            <w:tcW w:type="dxa" w:w="1560"/>
          </w:tcPr>
          <w:p>
            <w:r/>
            <w:r>
              <w:rPr>
                <w:sz w:val="18"/>
              </w:rPr>
              <w:t>WTPA_done.csv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stg_Movement_TPA</w:t>
            </w:r>
          </w:p>
        </w:tc>
        <w:tc>
          <w:tcPr>
            <w:tcW w:type="dxa" w:w="1560"/>
          </w:tcPr>
          <w:p>
            <w:r/>
            <w:r>
              <w:rPr>
                <w:sz w:val="18"/>
              </w:rPr>
              <w:t>CATEGORY_CODE</w:t>
            </w:r>
          </w:p>
        </w:tc>
      </w:tr>
      <w:tr>
        <w:tc>
          <w:tcPr>
            <w:tcW w:type="dxa" w:w="1560"/>
          </w:tcPr>
          <w:p>
            <w:r/>
            <w:r>
              <w:rPr>
                <w:sz w:val="18"/>
              </w:rPr>
              <w:t>Done-WCRA.csv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UPC</w:t>
            </w:r>
          </w:p>
        </w:tc>
      </w:tr>
      <w:tr>
        <w:tc>
          <w:tcPr>
            <w:tcW w:type="dxa" w:w="1560"/>
          </w:tcPr>
          <w:p>
            <w:r/>
            <w:r>
              <w:rPr>
                <w:sz w:val="18"/>
              </w:rPr>
              <w:t>Done-WCRA.csv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STORE</w:t>
            </w:r>
          </w:p>
        </w:tc>
      </w:tr>
      <w:tr>
        <w:tc>
          <w:tcPr>
            <w:tcW w:type="dxa" w:w="1560"/>
          </w:tcPr>
          <w:p>
            <w:r/>
            <w:r>
              <w:rPr>
                <w:sz w:val="18"/>
              </w:rPr>
              <w:t>Done-WCRA.csv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WEEK</w:t>
            </w:r>
          </w:p>
        </w:tc>
      </w:tr>
      <w:tr>
        <w:tc>
          <w:tcPr>
            <w:tcW w:type="dxa" w:w="1560"/>
          </w:tcPr>
          <w:p>
            <w:r/>
            <w:r>
              <w:rPr>
                <w:sz w:val="18"/>
              </w:rPr>
              <w:t>Done-WCRA.csv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MOVE</w:t>
            </w:r>
          </w:p>
        </w:tc>
      </w:tr>
      <w:tr>
        <w:tc>
          <w:tcPr>
            <w:tcW w:type="dxa" w:w="1560"/>
          </w:tcPr>
          <w:p>
            <w:r/>
            <w:r>
              <w:rPr>
                <w:sz w:val="18"/>
              </w:rPr>
              <w:t>Done-WCRA.csv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QTY</w:t>
            </w:r>
          </w:p>
        </w:tc>
      </w:tr>
      <w:tr>
        <w:tc>
          <w:tcPr>
            <w:tcW w:type="dxa" w:w="1560"/>
          </w:tcPr>
          <w:p>
            <w:r/>
            <w:r>
              <w:rPr>
                <w:sz w:val="18"/>
              </w:rPr>
              <w:t>Done-WCRA.csv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PRICE</w:t>
            </w:r>
          </w:p>
        </w:tc>
      </w:tr>
      <w:tr>
        <w:tc>
          <w:tcPr>
            <w:tcW w:type="dxa" w:w="1560"/>
          </w:tcPr>
          <w:p>
            <w:r/>
            <w:r>
              <w:rPr>
                <w:sz w:val="18"/>
              </w:rPr>
              <w:t>Done-WCRA.csv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SALE</w:t>
            </w:r>
          </w:p>
        </w:tc>
      </w:tr>
      <w:tr>
        <w:tc>
          <w:tcPr>
            <w:tcW w:type="dxa" w:w="1560"/>
          </w:tcPr>
          <w:p>
            <w:r/>
            <w:r>
              <w:rPr>
                <w:sz w:val="18"/>
              </w:rPr>
              <w:t>Done-WCRA.csv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PROFIT</w:t>
            </w:r>
          </w:p>
        </w:tc>
      </w:tr>
      <w:tr>
        <w:tc>
          <w:tcPr>
            <w:tcW w:type="dxa" w:w="1560"/>
          </w:tcPr>
          <w:p>
            <w:r/>
            <w:r>
              <w:rPr>
                <w:sz w:val="18"/>
              </w:rPr>
              <w:t>Done-WCRA.csv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OK</w:t>
            </w:r>
          </w:p>
        </w:tc>
      </w:tr>
      <w:tr>
        <w:tc>
          <w:tcPr>
            <w:tcW w:type="dxa" w:w="1560"/>
          </w:tcPr>
          <w:p>
            <w:r/>
            <w:r>
              <w:rPr>
                <w:sz w:val="18"/>
              </w:rPr>
              <w:t>Done-WCRA.csv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stg_Movement_CRA</w:t>
            </w:r>
          </w:p>
        </w:tc>
        <w:tc>
          <w:tcPr>
            <w:tcW w:type="dxa" w:w="1560"/>
          </w:tcPr>
          <w:p>
            <w:r/>
            <w:r>
              <w:rPr>
                <w:sz w:val="18"/>
              </w:rPr>
              <w:t>CATEGORY_CODE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COM_CODE</w:t>
            </w:r>
          </w:p>
        </w:tc>
      </w:tr>
      <w:tr>
        <w:tc>
          <w:tcPr>
            <w:tcW w:type="dxa" w:w="1560"/>
          </w:tcPr>
          <w:p>
            <w:r/>
            <w:r>
              <w:rPr>
                <w:sz w:val="18"/>
              </w:rPr>
              <w:t>UPCCSO.csv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UPC</w:t>
            </w:r>
          </w:p>
        </w:tc>
      </w:tr>
      <w:tr>
        <w:tc>
          <w:tcPr>
            <w:tcW w:type="dxa" w:w="1560"/>
          </w:tcPr>
          <w:p>
            <w:r/>
            <w:r>
              <w:rPr>
                <w:sz w:val="18"/>
              </w:rPr>
              <w:t>UPCCSO.csv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DESCRIP</w:t>
            </w:r>
          </w:p>
        </w:tc>
      </w:tr>
      <w:tr>
        <w:tc>
          <w:tcPr>
            <w:tcW w:type="dxa" w:w="1560"/>
          </w:tcPr>
          <w:p>
            <w:r/>
            <w:r>
              <w:rPr>
                <w:sz w:val="18"/>
              </w:rPr>
              <w:t>UPCCSO.csv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SIZE</w:t>
            </w:r>
          </w:p>
        </w:tc>
      </w:tr>
      <w:tr>
        <w:tc>
          <w:tcPr>
            <w:tcW w:type="dxa" w:w="1560"/>
          </w:tcPr>
          <w:p>
            <w:r/>
            <w:r>
              <w:rPr>
                <w:sz w:val="18"/>
              </w:rPr>
              <w:t>UPCCSO.csv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CASE_PACK</w:t>
            </w:r>
          </w:p>
        </w:tc>
      </w:tr>
      <w:tr>
        <w:tc>
          <w:tcPr>
            <w:tcW w:type="dxa" w:w="1560"/>
          </w:tcPr>
          <w:p>
            <w:r/>
            <w:r>
              <w:rPr>
                <w:sz w:val="18"/>
              </w:rPr>
              <w:t>UPCCSO.csv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NITEM</w:t>
            </w:r>
          </w:p>
        </w:tc>
      </w:tr>
      <w:tr>
        <w:tc>
          <w:tcPr>
            <w:tcW w:type="dxa" w:w="1560"/>
          </w:tcPr>
          <w:p>
            <w:r/>
            <w:r>
              <w:rPr>
                <w:sz w:val="18"/>
              </w:rPr>
              <w:t>UPCCSO.csv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stg_Product_CSO</w:t>
            </w:r>
          </w:p>
        </w:tc>
        <w:tc>
          <w:tcPr>
            <w:tcW w:type="dxa" w:w="1560"/>
          </w:tcPr>
          <w:p>
            <w:r/>
            <w:r>
              <w:rPr>
                <w:sz w:val="18"/>
              </w:rPr>
              <w:t>CATEGORY_CODE</w:t>
            </w:r>
          </w:p>
        </w:tc>
      </w:tr>
      <w:tr>
        <w:tc>
          <w:tcPr>
            <w:tcW w:type="dxa" w:w="1560"/>
          </w:tcPr>
          <w:p>
            <w:r/>
            <w:r>
              <w:rPr>
                <w:sz w:val="18"/>
              </w:rPr>
              <w:t>UPCTPA.csv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COM_CODE</w:t>
            </w:r>
          </w:p>
        </w:tc>
      </w:tr>
      <w:tr>
        <w:tc>
          <w:tcPr>
            <w:tcW w:type="dxa" w:w="1560"/>
          </w:tcPr>
          <w:p>
            <w:r/>
            <w:r>
              <w:rPr>
                <w:sz w:val="18"/>
              </w:rPr>
              <w:t>UPCTPA.csv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UPC</w:t>
            </w:r>
          </w:p>
        </w:tc>
      </w:tr>
      <w:tr>
        <w:tc>
          <w:tcPr>
            <w:tcW w:type="dxa" w:w="1560"/>
          </w:tcPr>
          <w:p>
            <w:r/>
            <w:r>
              <w:rPr>
                <w:sz w:val="18"/>
              </w:rPr>
              <w:t>UPCTPA.csv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DESCRIP</w:t>
            </w:r>
          </w:p>
        </w:tc>
      </w:tr>
      <w:tr>
        <w:tc>
          <w:tcPr>
            <w:tcW w:type="dxa" w:w="1560"/>
          </w:tcPr>
          <w:p>
            <w:r/>
            <w:r>
              <w:rPr>
                <w:sz w:val="18"/>
              </w:rPr>
              <w:t>UPCTPA.csv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SIZE</w:t>
            </w:r>
          </w:p>
        </w:tc>
      </w:tr>
      <w:tr>
        <w:tc>
          <w:tcPr>
            <w:tcW w:type="dxa" w:w="1560"/>
          </w:tcPr>
          <w:p>
            <w:r/>
            <w:r>
              <w:rPr>
                <w:sz w:val="18"/>
              </w:rPr>
              <w:t>UPCTPA.csv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CASE_PACK</w:t>
            </w:r>
          </w:p>
        </w:tc>
      </w:tr>
      <w:tr>
        <w:tc>
          <w:tcPr>
            <w:tcW w:type="dxa" w:w="1560"/>
          </w:tcPr>
          <w:p>
            <w:r/>
            <w:r>
              <w:rPr>
                <w:sz w:val="18"/>
              </w:rPr>
              <w:t>UPCTPA.csv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NITEM</w:t>
            </w:r>
          </w:p>
        </w:tc>
      </w:tr>
      <w:tr>
        <w:tc>
          <w:tcPr>
            <w:tcW w:type="dxa" w:w="1560"/>
          </w:tcPr>
          <w:p>
            <w:r/>
            <w:r>
              <w:rPr>
                <w:sz w:val="18"/>
              </w:rPr>
              <w:t>UPCTPA.csv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stg_Product_TPA</w:t>
            </w:r>
          </w:p>
        </w:tc>
        <w:tc>
          <w:tcPr>
            <w:tcW w:type="dxa" w:w="1560"/>
          </w:tcPr>
          <w:p>
            <w:r/>
            <w:r>
              <w:rPr>
                <w:sz w:val="18"/>
              </w:rPr>
              <w:t>CATEGORY_CODE</w:t>
            </w:r>
          </w:p>
        </w:tc>
      </w:tr>
      <w:tr>
        <w:tc>
          <w:tcPr>
            <w:tcW w:type="dxa" w:w="1560"/>
          </w:tcPr>
          <w:p>
            <w:r/>
            <w:r>
              <w:rPr>
                <w:sz w:val="18"/>
              </w:rPr>
              <w:t>UPCCRA.csv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COM_CODE</w:t>
            </w:r>
          </w:p>
        </w:tc>
      </w:tr>
      <w:tr>
        <w:tc>
          <w:tcPr>
            <w:tcW w:type="dxa" w:w="1560"/>
          </w:tcPr>
          <w:p>
            <w:r/>
            <w:r>
              <w:rPr>
                <w:sz w:val="18"/>
              </w:rPr>
              <w:t>UPCCRA.csv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UPC</w:t>
            </w:r>
          </w:p>
        </w:tc>
      </w:tr>
      <w:tr>
        <w:tc>
          <w:tcPr>
            <w:tcW w:type="dxa" w:w="1560"/>
          </w:tcPr>
          <w:p>
            <w:r/>
            <w:r>
              <w:rPr>
                <w:sz w:val="18"/>
              </w:rPr>
              <w:t>UPCCRA.csv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DESCRIP</w:t>
            </w:r>
          </w:p>
        </w:tc>
      </w:tr>
      <w:tr>
        <w:tc>
          <w:tcPr>
            <w:tcW w:type="dxa" w:w="1560"/>
          </w:tcPr>
          <w:p>
            <w:r/>
            <w:r>
              <w:rPr>
                <w:sz w:val="18"/>
              </w:rPr>
              <w:t>UPCCRA.csv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SIZE</w:t>
            </w:r>
          </w:p>
        </w:tc>
      </w:tr>
      <w:tr>
        <w:tc>
          <w:tcPr>
            <w:tcW w:type="dxa" w:w="1560"/>
          </w:tcPr>
          <w:p>
            <w:r/>
            <w:r>
              <w:rPr>
                <w:sz w:val="18"/>
              </w:rPr>
              <w:t>UPCCRA.csv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CASE_PACK</w:t>
            </w:r>
          </w:p>
        </w:tc>
      </w:tr>
      <w:tr>
        <w:tc>
          <w:tcPr>
            <w:tcW w:type="dxa" w:w="1560"/>
          </w:tcPr>
          <w:p>
            <w:r/>
            <w:r>
              <w:rPr>
                <w:sz w:val="18"/>
              </w:rPr>
              <w:t>UPCCRA.csv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NITEM</w:t>
            </w:r>
          </w:p>
        </w:tc>
      </w:tr>
      <w:tr>
        <w:tc>
          <w:tcPr>
            <w:tcW w:type="dxa" w:w="1560"/>
          </w:tcPr>
          <w:p>
            <w:r/>
            <w:r>
              <w:rPr>
                <w:sz w:val="18"/>
              </w:rPr>
              <w:t>UPCCRA.csv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stg_Product_CRA</w:t>
            </w:r>
          </w:p>
        </w:tc>
        <w:tc>
          <w:tcPr>
            <w:tcW w:type="dxa" w:w="1560"/>
          </w:tcPr>
          <w:p>
            <w:r/>
            <w:r>
              <w:rPr>
                <w:sz w:val="18"/>
              </w:rPr>
              <w:t>CATEGORY_CODE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EDUC</w:t>
            </w:r>
          </w:p>
        </w:tc>
      </w:tr>
      <w:tr>
        <w:tc>
          <w:tcPr>
            <w:tcW w:type="dxa" w:w="1560"/>
          </w:tcPr>
          <w:p>
            <w:r/>
            <w:r>
              <w:rPr>
                <w:sz w:val="18"/>
              </w:rPr>
              <w:t>DEMO.csv</w:t>
            </w:r>
          </w:p>
        </w:tc>
        <w:tc>
          <w:tcPr>
            <w:tcW w:type="dxa" w:w="1560"/>
          </w:tcPr>
          <w:p>
            <w:r/>
            <w:r>
              <w:rPr>
                <w:sz w:val="18"/>
              </w:rPr>
              <w:t>POVERTY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POVERTY</w:t>
            </w:r>
          </w:p>
        </w:tc>
      </w:tr>
      <w:tr>
        <w:tc>
          <w:tcPr>
            <w:tcW w:type="dxa" w:w="1560"/>
          </w:tcPr>
          <w:p>
            <w:r/>
            <w:r>
              <w:rPr>
                <w:sz w:val="18"/>
              </w:rPr>
              <w:t>DEMO.csv</w:t>
            </w:r>
          </w:p>
        </w:tc>
        <w:tc>
          <w:tcPr>
            <w:tcW w:type="dxa" w:w="1560"/>
          </w:tcPr>
          <w:p>
            <w:r/>
            <w:r>
              <w:rPr>
                <w:sz w:val="18"/>
              </w:rPr>
              <w:t>HSIZEAVG</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HSIZEAVG</w:t>
            </w:r>
          </w:p>
        </w:tc>
      </w:tr>
      <w:tr>
        <w:tc>
          <w:tcPr>
            <w:tcW w:type="dxa" w:w="1560"/>
          </w:tcPr>
          <w:p>
            <w:r/>
            <w:r>
              <w:rPr>
                <w:sz w:val="18"/>
              </w:rPr>
              <w:t>DEMO.csv</w:t>
            </w:r>
          </w:p>
        </w:tc>
        <w:tc>
          <w:tcPr>
            <w:tcW w:type="dxa" w:w="1560"/>
          </w:tcPr>
          <w:p>
            <w:r/>
            <w:r>
              <w:rPr>
                <w:sz w:val="18"/>
              </w:rPr>
              <w:t>ETHNIC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ETHNIC</w:t>
            </w:r>
          </w:p>
        </w:tc>
      </w:tr>
      <w:tr>
        <w:tc>
          <w:tcPr>
            <w:tcW w:type="dxa" w:w="1560"/>
          </w:tcPr>
          <w:p>
            <w:r/>
            <w:r>
              <w:rPr>
                <w:sz w:val="18"/>
              </w:rPr>
              <w:t>DEMO.csv</w:t>
            </w:r>
          </w:p>
        </w:tc>
        <w:tc>
          <w:tcPr>
            <w:tcW w:type="dxa" w:w="1560"/>
          </w:tcPr>
          <w:p>
            <w:r/>
            <w:r>
              <w:rPr>
                <w:sz w:val="18"/>
              </w:rPr>
              <w:t>DENSITY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DENSITY</w:t>
            </w:r>
          </w:p>
        </w:tc>
      </w:tr>
      <w:tr>
        <w:tc>
          <w:tcPr>
            <w:tcW w:type="dxa" w:w="1560"/>
          </w:tcPr>
          <w:p>
            <w:r/>
            <w:r>
              <w:rPr>
                <w:sz w:val="18"/>
              </w:rPr>
              <w:t>DEMO.csv</w:t>
            </w:r>
          </w:p>
        </w:tc>
        <w:tc>
          <w:tcPr>
            <w:tcW w:type="dxa" w:w="1560"/>
          </w:tcPr>
          <w:p>
            <w:r/>
            <w:r>
              <w:rPr>
                <w:sz w:val="18"/>
              </w:rPr>
              <w:t>AGE9</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AGE9</w:t>
            </w:r>
          </w:p>
        </w:tc>
      </w:tr>
      <w:tr>
        <w:tc>
          <w:tcPr>
            <w:tcW w:type="dxa" w:w="1560"/>
          </w:tcPr>
          <w:p>
            <w:r/>
            <w:r>
              <w:rPr>
                <w:sz w:val="18"/>
              </w:rPr>
              <w:t>DEMO.csv</w:t>
            </w:r>
          </w:p>
        </w:tc>
        <w:tc>
          <w:tcPr>
            <w:tcW w:type="dxa" w:w="1560"/>
          </w:tcPr>
          <w:p>
            <w:r/>
            <w:r>
              <w:rPr>
                <w:sz w:val="18"/>
              </w:rPr>
              <w:t>AGE60</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AGE60</w:t>
            </w:r>
          </w:p>
        </w:tc>
      </w:tr>
      <w:tr>
        <w:tc>
          <w:tcPr>
            <w:tcW w:type="dxa" w:w="1560"/>
          </w:tcPr>
          <w:p>
            <w:r/>
            <w:r>
              <w:rPr>
                <w:sz w:val="18"/>
              </w:rPr>
              <w:t>DEMO.csv</w:t>
            </w:r>
          </w:p>
        </w:tc>
        <w:tc>
          <w:tcPr>
            <w:tcW w:type="dxa" w:w="1560"/>
          </w:tcPr>
          <w:p>
            <w:r/>
            <w:r>
              <w:rPr>
                <w:sz w:val="18"/>
              </w:rPr>
              <w:t>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WORKWOM</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pStyle w:val="Heading2"/>
      </w:pPr>
      <w:r>
        <w:t>3.8 Mapping Table #2: Staging Tables to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staging_table</w:t>
            </w:r>
          </w:p>
        </w:tc>
        <w:tc>
          <w:tcPr>
            <w:tcW w:type="dxa" w:w="1560"/>
            <w:shd w:fill="D9E2F3" w:val="clear"/>
          </w:tcPr>
          <w:p>
            <w:r/>
            <w:r>
              <w:rPr>
                <w:b/>
                <w:sz w:val="18"/>
              </w:rPr>
              <w:t>staging_table_attribute</w:t>
            </w:r>
          </w:p>
        </w:tc>
        <w:tc>
          <w:tcPr>
            <w:tcW w:type="dxa" w:w="1560"/>
            <w:shd w:fill="D9E2F3" w:val="clear"/>
          </w:tcPr>
          <w:p>
            <w:r/>
            <w:r>
              <w:rPr>
                <w:b/>
                <w:sz w:val="18"/>
              </w:rPr>
              <w:t>mapping</w:t>
            </w:r>
          </w:p>
        </w:tc>
        <w:tc>
          <w:tcPr>
            <w:tcW w:type="dxa" w:w="1560"/>
            <w:shd w:fill="D9E2F3" w:val="clear"/>
          </w:tcPr>
          <w:p>
            <w:r/>
            <w:r>
              <w:rPr>
                <w:b/>
                <w:sz w:val="18"/>
              </w:rPr>
              <w:t>Data Mart_table_type</w:t>
            </w:r>
          </w:p>
        </w:tc>
        <w:tc>
          <w:tcPr>
            <w:tcW w:type="dxa" w:w="1560"/>
            <w:shd w:fill="D9E2F3" w:val="clear"/>
          </w:tcPr>
          <w:p>
            <w:r/>
            <w:r>
              <w:rPr>
                <w:b/>
                <w:sz w:val="18"/>
              </w:rPr>
              <w:t>Data Mart_table_name</w:t>
            </w:r>
          </w:p>
        </w:tc>
        <w:tc>
          <w:tcPr>
            <w:tcW w:type="dxa" w:w="1560"/>
            <w:shd w:fill="D9E2F3" w:val="clear"/>
          </w:tcPr>
          <w:p>
            <w:r/>
            <w:r>
              <w:rPr>
                <w:b/>
                <w:sz w:val="18"/>
              </w:rPr>
              <w:t>Data Mart_table_attribute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 Copy (CAST to DECIMAL) | Dimension | DimStore | avg_income |</w:t>
      </w:r>
    </w:p>
    <w:p>
      <w:r>
        <w:t>| stg_Store | EDUC | Copy (CAST to DECIMAL) | Dimension | DimStore | education_pct |</w:t>
      </w:r>
    </w:p>
    <w:p>
      <w:r>
        <w:t>| stg_Store | POVERTY | Copy (CAST to DECIMAL) | Dimension | DimStore | poverty_pct |</w:t>
      </w:r>
    </w:p>
    <w:p>
      <w:r>
        <w:t>| stg_Store | HSIZEAVG | Copy (CAST to DECIMAL) | Dimension | DimStore | avg_household_size |</w:t>
      </w:r>
    </w:p>
    <w:p>
      <w:r>
        <w:t>| stg_Store | ETHNIC | Copy (CAST to DECIMAL) | Dimension | DimStore | ethnic_diversity |</w:t>
      </w:r>
    </w:p>
    <w:p>
      <w:r>
        <w:t>| stg_Store | DENSITY | Copy (CAST to DECIMAL) | Dimension | DimStore | population_density |</w:t>
      </w:r>
    </w:p>
    <w:p>
      <w:r>
        <w:t>| stg_Store | AGE9 | Copy (CAST to DECIMAL) | Dimension | DimStore | age_under_9_pct |</w:t>
      </w:r>
    </w:p>
    <w:p>
      <w:r>
        <w:t>| stg_Store | AGE60 | Copy (CAST to DECIMAL) | Dimension | DimStore | age_over_60_pct |</w:t>
      </w:r>
    </w:p>
    <w:p>
      <w:r>
        <w:t>| stg_Store | WORKWOM | Copy (CAST to DECIMAL) | Dimension | DimStore | working_women_pct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pStyle w:val="Heading2"/>
      </w:pPr>
      <w:r>
        <w:t>3.9 Physical Design Plan</w:t>
      </w:r>
    </w:p>
    <w:p>
      <w:r>
        <w:t xml:space="preserve">The physical design transforms the logical star schema into a deployable structure on SQL Server 2016. For the </w:t>
      </w:r>
      <w:r>
        <w:rPr>
          <w:b/>
        </w:rPr>
        <w:t>data aggregate plan</w:t>
      </w:r>
      <w: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t>Section 4: Data Cleaning and Integration</w:t>
      </w:r>
    </w:p>
    <w:p>
      <w:pPr>
        <w:pStyle w:val="Heading2"/>
      </w:pPr>
      <w:r>
        <w:t>4.1 Development of the ETL Plan</w:t>
      </w:r>
    </w:p>
    <w:p>
      <w:r>
        <w:t>This section develops the complete ETL plan following the framework discussed in class.</w:t>
      </w:r>
    </w:p>
    <w:p>
      <w:pPr>
        <w:pStyle w:val="Heading2"/>
      </w:pPr>
      <w:r>
        <w:t>4.1.1 All Target Data in the Data Warehouse</w:t>
      </w:r>
    </w:p>
    <w:p>
      <w: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pStyle w:val="Heading2"/>
      </w:pPr>
      <w:r>
        <w:t>4.1.2 All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pStyle w:val="Heading2"/>
      </w:pPr>
      <w:r>
        <w:t>4.1.3 Data Mappings</w:t>
      </w:r>
    </w:p>
    <w:p>
      <w:r>
        <w:t>Two mapping tables were prepared in Excel format (see Sections 3.7 and 3.8):</w:t>
      </w:r>
    </w:p>
    <w:p>
      <w:pPr>
        <w:pStyle w:val="ListBullet"/>
      </w:pPr>
      <w:r/>
      <w:r>
        <w:rPr>
          <w:b/>
        </w:rPr>
        <w:t>Mapping Table #1 (Source to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to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r/>
      <w:r>
        <w:rPr>
          <w:i/>
        </w:rPr>
        <w:t>The complete Excel versions of both Mapping Table #1 and Mapping Table #2 are included in Appendix B.</w:t>
      </w:r>
      <w:r/>
    </w:p>
    <w:p>
      <w:pPr>
        <w:pStyle w:val="Heading2"/>
      </w:pPr>
      <w:r>
        <w:t>4.1.4 Comprehensive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pStyle w:val="Heading2"/>
      </w:pPr>
      <w:r>
        <w:t>4.1.5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pStyle w:val="Heading2"/>
      </w:pPr>
      <w:r>
        <w:t>4.1.6 Aggregate Tables</w:t>
      </w:r>
    </w:p>
    <w:p>
      <w:r>
        <w:t>Three pre-computed aggregate tables were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r>
        <w:t>These aggregate tables echo the original FactWeeklySales structure at reduced grain, following Kimball's guidance that summary tables should mirror the base fact table's structure.</w:t>
      </w:r>
    </w:p>
    <w:p>
      <w:pPr>
        <w:pStyle w:val="Heading2"/>
      </w:pPr>
      <w:r>
        <w:t>4.1.7 Organization of Data Staging Area</w:t>
      </w:r>
    </w:p>
    <w:p>
      <w:pPr>
        <w:spacing w:before="80" w:after="80"/>
        <w:ind w:left="567"/>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pPr>
        <w:spacing w:after="40"/>
      </w:pPr>
      <w:r/>
      <w:r>
        <w:rPr>
          <w:b/>
        </w:rPr>
        <w:t>Temporary tables to be removed after loading:</w:t>
      </w: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pStyle w:val="Heading2"/>
      </w:pPr>
      <w:r>
        <w:t>4.1.8 Procedures for All Data Extractions and Loadings</w:t>
      </w:r>
    </w:p>
    <w:p>
      <w:r>
        <w:t xml:space="preserve">The ETL is implemented through </w:t>
      </w:r>
      <w:r>
        <w:rPr>
          <w:b/>
        </w:rPr>
        <w:t>three SSIS packages</w:t>
      </w:r>
      <w:r>
        <w:t xml:space="preserve"> executed sequentially:</w:t>
      </w: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r/>
      <w:r>
        <w:rPr>
          <w:b/>
        </w:rPr>
        <w:t>Package 3: `03_Load_DataMart.dtsx`</w:t>
      </w:r>
      <w: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pStyle w:val="Heading2"/>
      </w:pPr>
      <w:r>
        <w:t>4.1.9 ETL for Dimension Table</w:t>
      </w: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r/>
      <w:r>
        <w:rPr>
          <w:b/>
        </w:rPr>
        <w:t>DimCategory (28 rows):</w:t>
      </w:r>
      <w:r>
        <w:t xml:space="preserve"> Loaded via Execute SQL Task with hardcoded INSERT statements. All 28 product categories and their department groupings are inserted directly. No staging table needed.</w:t>
      </w:r>
    </w:p>
    <w:p>
      <w:pPr>
        <w:spacing w:after="40"/>
      </w:pPr>
      <w:r/>
      <w:r>
        <w:rPr>
          <w:b/>
        </w:rPr>
        <w:t>DimPromotion (4 rows):</w:t>
      </w:r>
      <w:r>
        <w:t xml:space="preserve"> Loaded via Execute SQL Task with hardcoded INSERT statements. Maps the four possible SALE values (N, B, C, S) to descriptive labels and an is_promoted flag.</w:t>
      </w:r>
    </w:p>
    <w:p>
      <w:pPr>
        <w:spacing w:after="40"/>
      </w:pPr>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r/>
      <w:r>
        <w:rPr>
          <w:b/>
        </w:rPr>
        <w:t>DimProduct (~3,112 rows):</w:t>
      </w:r>
      <w:r>
        <w:t xml:space="preserve"> Loaded from tmp_Product_All (UNION of 4 UPC staging tables) using INSERT INTO...SELECT. Product descriptions are cleaned during the staging transformation phase (strip # and ~ characters).</w:t>
      </w:r>
    </w:p>
    <w:p>
      <w:pPr>
        <w:pStyle w:val="Heading2"/>
      </w:pPr>
      <w:r>
        <w:t>4.1.10 ETL for Fact Table</w:t>
      </w:r>
    </w:p>
    <w:p>
      <w:pPr>
        <w:spacing w:after="40"/>
      </w:pPr>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2"/>
      </w:pPr>
      <w:r>
        <w:t>4.2 Implementation of the ETL Plan</w:t>
      </w:r>
    </w:p>
    <w:p>
      <w: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pStyle w:val="Heading2"/>
      </w:pPr>
      <w:r>
        <w:t>4.2.1 Database Creation</w:t>
      </w:r>
    </w:p>
    <w:p>
      <w:r>
        <w:t>The two databases were created using the following SQL:</w:t>
      </w:r>
    </w:p>
    <w:p>
      <w:pPr>
        <w:spacing w:before="80" w:after="80"/>
        <w:ind w:left="567"/>
        <w:shd w:fill="F5F5F5" w:val="clear"/>
      </w:pPr>
      <w:r>
        <w:rPr>
          <w:rFonts w:ascii="Consolas" w:hAnsi="Consolas"/>
          <w:color w:val="333333"/>
          <w:sz w:val="17"/>
        </w:rPr>
        <w:t>CREATE DATABASE [team1_staging_area];</w:t>
        <w:br/>
        <w:t>CREATE DATABASE [team1_dw_area];</w:t>
      </w: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i/>
          <w:color w:val="555555"/>
          <w:sz w:val="18"/>
        </w:rPr>
        <w:t>Screenshot 1</w:t>
      </w:r>
    </w:p>
    <w:p/>
    <w:p>
      <w:pPr>
        <w:pStyle w:val="Heading2"/>
      </w:pPr>
      <w:r>
        <w:t>4.2.2 Staging Table Creation</w:t>
      </w:r>
    </w:p>
    <w:p>
      <w:r>
        <w:t xml:space="preserve">All 9 staging tables and 1 temporary table were created in </w:t>
      </w:r>
      <w:r>
        <w:rPr>
          <w:rFonts w:ascii="Consolas" w:hAnsi="Consolas"/>
          <w:color w:val="C0392B"/>
          <w:sz w:val="18"/>
        </w:rPr>
        <w:t>team1_staging_area</w:t>
      </w:r>
      <w:r>
        <w:t>. The complete SQL statements are in Appendix A (</w:t>
      </w:r>
      <w:r>
        <w:rPr>
          <w:rFonts w:ascii="Consolas" w:hAnsi="Consolas"/>
          <w:color w:val="C0392B"/>
          <w:sz w:val="18"/>
        </w:rPr>
        <w:t>02_create_staging_tables.sql</w:t>
      </w:r>
      <w:r>
        <w:t>).</w:t>
      </w: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i/>
          <w:color w:val="555555"/>
          <w:sz w:val="18"/>
        </w:rPr>
        <w:t>Screenshot 2</w:t>
      </w:r>
    </w:p>
    <w:p/>
    <w:p>
      <w:pPr>
        <w:pStyle w:val="Heading2"/>
      </w:pPr>
      <w:r>
        <w:t>4.2.3 Data Mart Table Creation</w:t>
      </w:r>
    </w:p>
    <w:p>
      <w:r>
        <w:t xml:space="preserve">All 5 dimension tables and 1 fact table were created in </w:t>
      </w:r>
      <w:r>
        <w:rPr>
          <w:rFonts w:ascii="Consolas" w:hAnsi="Consolas"/>
          <w:color w:val="C0392B"/>
          <w:sz w:val="18"/>
        </w:rPr>
        <w:t>team1_dw_area</w:t>
      </w:r>
      <w:r>
        <w:t>, with dimensions created first to enable foreign key constraints. The complete SQL is in Appendix A (</w:t>
      </w:r>
      <w:r>
        <w:rPr>
          <w:rFonts w:ascii="Consolas" w:hAnsi="Consolas"/>
          <w:color w:val="C0392B"/>
          <w:sz w:val="18"/>
        </w:rPr>
        <w:t>03_create_dw_tables.sql</w:t>
      </w:r>
      <w:r>
        <w:t>).</w:t>
      </w: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i/>
          <w:color w:val="555555"/>
          <w:sz w:val="18"/>
        </w:rPr>
        <w:t>Screenshot 3</w:t>
      </w:r>
    </w:p>
    <w:p/>
    <w:p>
      <w:pPr>
        <w:pStyle w:val="Heading2"/>
      </w:pPr>
      <w:r>
        <w:t>4.2.4 SSIS Package 1: Extract to Staging</w:t>
      </w:r>
    </w:p>
    <w:p>
      <w:pPr>
        <w:spacing w:after="40"/>
      </w:pPr>
      <w:r/>
      <w:r>
        <w:rPr>
          <w:b/>
        </w:rPr>
        <w:t>Control Flow:</w:t>
      </w:r>
      <w:r>
        <w:t xml:space="preserve"> Package 1 contains 9 Data Flow Tasks, each extracting one CSV source file into a corresponding staging table.</w:t>
      </w: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i/>
          <w:color w:val="555555"/>
          <w:sz w:val="18"/>
        </w:rPr>
        <w:t>Screenshot 4</w:t>
      </w:r>
    </w:p>
    <w:p/>
    <w:p>
      <w:pPr>
        <w:spacing w:after="40"/>
      </w:pPr>
      <w:r/>
      <w:r>
        <w:rPr>
          <w:b/>
        </w:rPr>
        <w:t>Sample Data Flow Task (Soft Drinks Movement):</w:t>
      </w:r>
      <w:r>
        <w:t xml:space="preserve"> Flat File Source → OLE DB Destination</w:t>
      </w: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i/>
          <w:color w:val="555555"/>
          <w:sz w:val="18"/>
        </w:rPr>
        <w:t>Screenshot 5</w:t>
      </w:r>
    </w:p>
    <w:p/>
    <w:p>
      <w:pPr>
        <w:spacing w:after="40"/>
      </w:pPr>
      <w:r/>
      <w:r>
        <w:rPr>
          <w:b/>
        </w:rPr>
        <w:t>Flat File Connection Settings:</w:t>
      </w:r>
      <w:r>
        <w:t xml:space="preserve"> Encoding = 1252 (Windows Western), Column Delimiter = Comma, Header Row Delimiter = {CR}{LF}</w:t>
      </w: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i/>
          <w:color w:val="555555"/>
          <w:sz w:val="18"/>
        </w:rPr>
        <w:t>Screenshot 6</w:t>
      </w:r>
    </w:p>
    <w:p/>
    <w:p>
      <w:pPr>
        <w:spacing w:after="40"/>
      </w:pPr>
      <w:r/>
      <w:r>
        <w:rPr>
          <w:b/>
        </w:rPr>
        <w:t>Before Loading (empty staging table):</w:t>
      </w:r>
      <w:r/>
    </w:p>
    <w:p>
      <w:pPr>
        <w:spacing w:before="80" w:after="80"/>
        <w:ind w:left="567"/>
        <w:shd w:fill="F5F5F5" w:val="clear"/>
      </w:pPr>
      <w:r>
        <w:rPr>
          <w:rFonts w:ascii="Consolas" w:hAnsi="Consolas"/>
          <w:color w:val="333333"/>
          <w:sz w:val="17"/>
        </w:rPr>
        <w:t>SELECT COUNT(*) AS RowCount FROM [team1_staging_area].dbo.stg_Movement_SDR;</w:t>
        <w:br/>
        <w:t>-- Result: 0</w:t>
      </w: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i/>
          <w:color w:val="555555"/>
          <w:sz w:val="18"/>
        </w:rPr>
        <w:t>Screenshot 8</w:t>
      </w:r>
    </w:p>
    <w:p/>
    <w:p>
      <w:pPr>
        <w:spacing w:after="40"/>
      </w:pPr>
      <w:r/>
      <w:r>
        <w:rPr>
          <w:b/>
        </w:rPr>
        <w:t>Execution Result:</w:t>
      </w:r>
      <w: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i/>
          <w:color w:val="555555"/>
          <w:sz w:val="18"/>
        </w:rPr>
        <w:t>Screenshot 7</w:t>
      </w:r>
    </w:p>
    <w:p/>
    <w:p>
      <w:pPr>
        <w:spacing w:after="40"/>
      </w:pPr>
      <w:r/>
      <w:r>
        <w:rPr>
          <w:b/>
        </w:rPr>
        <w:t>After Loading (staging tables populated):</w:t>
      </w:r>
      <w:r/>
    </w:p>
    <w:p>
      <w:pPr>
        <w:spacing w:before="80" w:after="80"/>
        <w:ind w:left="567"/>
        <w:shd w:fill="F5F5F5" w:val="clear"/>
      </w:pPr>
      <w:r>
        <w:rPr>
          <w:rFonts w:ascii="Consolas" w:hAnsi="Consolas"/>
          <w:color w:val="333333"/>
          <w:sz w:val="17"/>
        </w:rPr>
        <w:t>SELECT TOP 10 * FROM [team1_staging_area].dbo.stg_Movement_SDR;</w:t>
      </w: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9</w:t>
      </w:r>
    </w:p>
    <w:p/>
    <w:p>
      <w:pPr>
        <w:spacing w:after="40"/>
      </w:pPr>
      <w:r/>
      <w:r>
        <w:rPr>
          <w:b/>
        </w:rPr>
        <w:t>Row Counts After Extraction:</w:t>
      </w:r>
      <w:r/>
    </w:p>
    <w:p>
      <w:pPr>
        <w:spacing w:before="80" w:after="80"/>
        <w:ind w:left="567"/>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i/>
          <w:color w:val="555555"/>
          <w:sz w:val="18"/>
        </w:rPr>
        <w:t>Screenshot 10</w:t>
      </w:r>
    </w:p>
    <w:p/>
    <w:p>
      <w:pPr>
        <w:pStyle w:val="Heading2"/>
      </w:pPr>
      <w:r>
        <w:t>4.2.5 SSIS Package 2: Transform Staging</w:t>
      </w:r>
    </w:p>
    <w:p>
      <w:pPr>
        <w:spacing w:after="40"/>
      </w:pPr>
      <w:r/>
      <w:r>
        <w:rPr>
          <w:b/>
        </w:rPr>
        <w:t>Control Flow:</w:t>
      </w:r>
      <w:r>
        <w:t xml:space="preserve"> Package 2 contains Execute SQL Tasks for staging-area transformations (T1, T2, T5–T7).</w:t>
      </w: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i/>
          <w:color w:val="555555"/>
          <w:sz w:val="18"/>
        </w:rPr>
        <w:t>Screenshot 11</w:t>
      </w:r>
    </w:p>
    <w:p/>
    <w:p>
      <w:r>
        <w:t>The SQL transformations executed in this package include:</w:t>
      </w:r>
    </w:p>
    <w:p>
      <w:pPr>
        <w:spacing w:after="40"/>
      </w:pPr>
      <w:r/>
      <w:r>
        <w:rPr>
          <w:b/>
        </w:rPr>
        <w:t>T1 — Add CATEGORY_CODE:</w:t>
      </w:r>
      <w:r/>
    </w:p>
    <w:p>
      <w:pPr>
        <w:spacing w:before="80" w:after="80"/>
        <w:ind w:left="567"/>
        <w:shd w:fill="F5F5F5" w:val="clear"/>
      </w:pPr>
      <w:r>
        <w:rPr>
          <w:rFonts w:ascii="Consolas" w:hAnsi="Consolas"/>
          <w:color w:val="333333"/>
          <w:sz w:val="17"/>
        </w:rPr>
        <w:t>ALTER TABLE dbo.stg_Movement_SDR ADD CATEGORY_CODE CHAR(3);</w:t>
        <w:br/>
        <w:t>UPDATE dbo.stg_Movement_SDR SET CATEGORY_CODE = 'SDR';</w:t>
        <w:br/>
        <w:t>-- (repeated for CSO, TPA, CRA)</w:t>
      </w:r>
    </w:p>
    <w:p>
      <w:pPr>
        <w:spacing w:after="40"/>
      </w:pPr>
      <w:r/>
      <w:r>
        <w:rPr>
          <w:b/>
        </w:rPr>
        <w:t>T2 — Replace NULL SALE:</w:t>
      </w:r>
      <w:r/>
    </w:p>
    <w:p>
      <w:pPr>
        <w:spacing w:before="80" w:after="80"/>
        <w:ind w:left="567"/>
        <w:shd w:fill="F5F5F5" w:val="clear"/>
      </w:pPr>
      <w:r>
        <w:rPr>
          <w:rFonts w:ascii="Consolas" w:hAnsi="Consolas"/>
          <w:color w:val="333333"/>
          <w:sz w:val="17"/>
        </w:rPr>
        <w:t>UPDATE dbo.stg_Movement_SDR SET SALE = 'N' WHERE SALE IS NULL OR LTRIM(RTRIM(SALE)) = '';</w:t>
      </w:r>
    </w:p>
    <w:p>
      <w:pPr>
        <w:spacing w:after="40"/>
      </w:pPr>
      <w:r/>
      <w:r>
        <w:rPr>
          <w:b/>
        </w:rPr>
        <w:t>T5 — Create tmp_Product_All:</w:t>
      </w:r>
      <w:r/>
    </w:p>
    <w:p>
      <w:pPr>
        <w:spacing w:before="80" w:after="80"/>
        <w:ind w:left="567"/>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i/>
          <w:color w:val="555555"/>
          <w:sz w:val="18"/>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i/>
          <w:color w:val="555555"/>
          <w:sz w:val="18"/>
        </w:rPr>
        <w:t>Screenshot 14</w:t>
      </w:r>
    </w:p>
    <w:p/>
    <w:p>
      <w:pPr>
        <w:pStyle w:val="Heading2"/>
      </w:pPr>
      <w:r>
        <w:t>4.2.6 SSIS Package 3: Load Data Mart</w:t>
      </w:r>
    </w:p>
    <w:p>
      <w:pPr>
        <w:spacing w:after="40"/>
      </w:pPr>
      <w:r/>
      <w:r>
        <w:rPr>
          <w:b/>
        </w:rPr>
        <w:t>Control Flow:</w:t>
      </w:r>
      <w:r>
        <w:t xml:space="preserve"> Package 3 loads dimensions first, then the fact table, then drops temporary tables.</w:t>
      </w: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555555"/>
          <w:sz w:val="18"/>
        </w:rPr>
        <w:t>Screenshot 15</w:t>
      </w:r>
    </w:p>
    <w:p/>
    <w:p>
      <w:pPr>
        <w:spacing w:after="40"/>
      </w:pPr>
      <w:r/>
      <w:r>
        <w:rPr>
          <w:b/>
        </w:rPr>
        <w:t>Sample Data Flow Task (Store Dimension):</w:t>
      </w: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555555"/>
          <w:sz w:val="18"/>
        </w:rPr>
        <w:t>Screenshot 16</w:t>
      </w:r>
    </w:p>
    <w:p/>
    <w:p>
      <w:pPr>
        <w:spacing w:after="40"/>
      </w:pPr>
      <w:r/>
      <w:r>
        <w:rPr>
          <w:b/>
        </w:rPr>
        <w:t>Execution Result:</w:t>
      </w: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555555"/>
          <w:sz w:val="18"/>
        </w:rPr>
        <w:t>Screenshot 17</w:t>
      </w:r>
    </w:p>
    <w:p/>
    <w:p>
      <w:pPr>
        <w:pStyle w:val="Heading3"/>
      </w:pPr>
      <w:r>
        <w:t>Dimension Loading Results</w:t>
      </w:r>
    </w:p>
    <w:p>
      <w:pPr>
        <w:spacing w:after="40"/>
      </w:pPr>
      <w:r/>
      <w:r>
        <w:rPr>
          <w:b/>
        </w:rPr>
        <w:t>DimCategory (28 rows):</w:t>
      </w:r>
      <w:r/>
    </w:p>
    <w:p>
      <w:pPr>
        <w:spacing w:before="80" w:after="80"/>
        <w:ind w:left="567"/>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i/>
          <w:color w:val="555555"/>
          <w:sz w:val="18"/>
        </w:rPr>
        <w:t>Screenshot 18</w:t>
      </w:r>
    </w:p>
    <w:p/>
    <w:p>
      <w:pPr>
        <w:spacing w:after="40"/>
      </w:pPr>
      <w:r/>
      <w:r>
        <w:rPr>
          <w:b/>
        </w:rPr>
        <w:t>DimPromotion (4 rows):</w:t>
      </w:r>
      <w:r/>
    </w:p>
    <w:p>
      <w:pPr>
        <w:spacing w:before="80" w:after="80"/>
        <w:ind w:left="567"/>
        <w:shd w:fill="F5F5F5" w:val="clear"/>
      </w:pPr>
      <w:r>
        <w:rPr>
          <w:rFonts w:ascii="Consolas" w:hAnsi="Consolas"/>
          <w:color w:val="333333"/>
          <w:sz w:val="17"/>
        </w:rPr>
        <w:t>INSERT INTO dbo.DimPromotion (deal_code, deal_type, is_promoted) VALUES</w:t>
        <w:br/>
        <w:t>('N', 'No Promotion', 0), ('B', 'Bonus Buy', 1),</w:t>
        <w:br/>
        <w:t>('C', 'Coupon', 1), ('S', 'Sale/Discount', 1);</w:t>
      </w: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i/>
          <w:color w:val="555555"/>
          <w:sz w:val="18"/>
        </w:rPr>
        <w:t>Screenshot 19</w:t>
      </w:r>
    </w:p>
    <w:p/>
    <w:p>
      <w:pPr>
        <w:spacing w:after="40"/>
      </w:pPr>
      <w:r/>
      <w:r>
        <w:rPr>
          <w:b/>
        </w:rPr>
        <w:t>DimTime (~400 rows):</w:t>
      </w:r>
      <w: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i/>
          <w:color w:val="555555"/>
          <w:sz w:val="18"/>
        </w:rPr>
        <w:t>Screenshot 20</w:t>
      </w:r>
    </w:p>
    <w:p/>
    <w:p>
      <w:pPr>
        <w:spacing w:after="40"/>
      </w:pPr>
      <w:r/>
      <w:r>
        <w:rPr>
          <w:b/>
        </w:rPr>
        <w:t>DimStore (~107 rows):</w:t>
      </w:r>
      <w: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i/>
          <w:color w:val="555555"/>
          <w:sz w:val="18"/>
        </w:rPr>
        <w:t>Screenshot 21</w:t>
      </w:r>
    </w:p>
    <w:p/>
    <w:p>
      <w:pPr>
        <w:spacing w:after="40"/>
      </w:pPr>
      <w:r/>
      <w:r>
        <w:rPr>
          <w:b/>
        </w:rPr>
        <w:t>DimProduct (~3,112 rows):</w:t>
      </w:r>
      <w: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i/>
          <w:color w:val="555555"/>
          <w:sz w:val="18"/>
        </w:rPr>
        <w:t>Screenshot 22</w:t>
      </w:r>
    </w:p>
    <w:p/>
    <w:p>
      <w:pPr>
        <w:pStyle w:val="Heading3"/>
      </w:pPr>
      <w:r>
        <w:t>Fact Table Loading Results</w:t>
      </w:r>
    </w:p>
    <w:p>
      <w:pPr>
        <w:spacing w:after="40"/>
      </w:pPr>
      <w:r/>
      <w:r>
        <w:rPr>
          <w:b/>
        </w:rPr>
        <w:t>FactWeeklySales (~34.6M rows):</w:t>
      </w:r>
      <w:r/>
    </w:p>
    <w:p>
      <w:r>
        <w:t xml:space="preserve">The complete loading SQL (from </w:t>
      </w:r>
      <w:r>
        <w:rPr>
          <w:rFonts w:ascii="Consolas" w:hAnsi="Consolas"/>
          <w:color w:val="C0392B"/>
          <w:sz w:val="18"/>
        </w:rPr>
        <w:t>06_load_facts.sql</w:t>
      </w:r>
      <w:r>
        <w:t>) JOINs all four movement staging tables to all five dimension tables:</w:t>
      </w:r>
    </w:p>
    <w:p>
      <w:pPr>
        <w:spacing w:before="80" w:after="80"/>
        <w:ind w:left="567"/>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i/>
          <w:color w:val="555555"/>
          <w:sz w:val="18"/>
        </w:rPr>
        <w:t>Screenshot 23</w:t>
      </w:r>
    </w:p>
    <w:p/>
    <w:p>
      <w:pPr>
        <w:pStyle w:val="Heading2"/>
      </w:pPr>
      <w:r>
        <w:t>4.2.7 Temporary Table Cleanup</w:t>
      </w:r>
    </w:p>
    <w:p>
      <w:r>
        <w:t>After all dimension and fact tables were loaded, temporary tables were dropped:</w:t>
      </w:r>
    </w:p>
    <w:p>
      <w:pPr>
        <w:spacing w:before="80" w:after="80"/>
        <w:ind w:left="567"/>
        <w:shd w:fill="F5F5F5" w:val="clear"/>
      </w:pPr>
      <w:r>
        <w:rPr>
          <w:rFonts w:ascii="Consolas" w:hAnsi="Consolas"/>
          <w:color w:val="333333"/>
          <w:sz w:val="17"/>
        </w:rPr>
        <w:t>DROP TABLE [team1_staging_area].dbo.tmp_Product_All;</w:t>
      </w: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i/>
          <w:color w:val="555555"/>
          <w:sz w:val="18"/>
        </w:rPr>
        <w:t>Screenshot 24</w:t>
      </w:r>
    </w:p>
    <w:p/>
    <w:p>
      <w:pPr>
        <w:pStyle w:val="Heading2"/>
      </w:pPr>
      <w:r>
        <w:t>4.2.8 Granularity Discussion</w:t>
      </w:r>
    </w:p>
    <w:p>
      <w:r>
        <w:t xml:space="preserve">The </w:t>
      </w:r>
      <w:r>
        <w:rPr>
          <w:b/>
        </w:rPr>
        <w:t>grain</w:t>
      </w:r>
      <w:r>
        <w:t xml:space="preserve"> of the FactWeeklySales table is defined as: _"one row per unique combination of UPC, Store, and Week."_ This grain was chosen because:</w:t>
      </w: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r>
        <w:t>A coarser grain (e.g., Category × Store × Week) would make BQ9 impossible because individual product rankings require UPC-level data.</w:t>
      </w:r>
    </w:p>
    <w:p>
      <w:pPr>
        <w:pStyle w:val="Heading2"/>
      </w:pPr>
      <w:r>
        <w:t>4.2.9 Business Question Verification</w:t>
      </w:r>
    </w:p>
    <w:p>
      <w:r>
        <w:t>After completing the ETL, we verified the data mart can answer all 5 selected BQs:</w:t>
      </w:r>
    </w:p>
    <w:p>
      <w:pPr>
        <w:spacing w:after="40"/>
      </w:pPr>
      <w:r/>
      <w:r>
        <w:rPr>
          <w:b/>
        </w:rPr>
        <w:t>BQ2 — Weekly Soft Drink Sales:</w:t>
      </w:r>
      <w:r/>
    </w:p>
    <w:p>
      <w:pPr>
        <w:spacing w:before="80" w:after="80"/>
        <w:ind w:left="567"/>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i/>
          <w:color w:val="555555"/>
          <w:sz w:val="18"/>
        </w:rPr>
        <w:t>Screenshot 25</w:t>
      </w:r>
    </w:p>
    <w:p/>
    <w:p>
      <w:pPr>
        <w:spacing w:after="40"/>
      </w:pPr>
      <w:r/>
      <w:r>
        <w:rPr>
          <w:b/>
        </w:rPr>
        <w:t>BQ3 — Promotion vs Non-Promotion:</w:t>
      </w:r>
      <w:r/>
    </w:p>
    <w:p>
      <w:pPr>
        <w:spacing w:before="80" w:after="80"/>
        <w:ind w:left="567"/>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i/>
          <w:color w:val="555555"/>
          <w:sz w:val="18"/>
        </w:rPr>
        <w:t>Screenshot 26</w:t>
      </w:r>
    </w:p>
    <w:p/>
    <w:p>
      <w:pPr>
        <w:spacing w:after="40"/>
      </w:pPr>
      <w:r/>
      <w:r>
        <w:rPr>
          <w:b/>
        </w:rPr>
        <w:t>BQ4 — Promotion Lift by Type (Canned Soup):</w:t>
      </w:r>
      <w:r/>
    </w:p>
    <w:p>
      <w:pPr>
        <w:spacing w:before="80" w:after="80"/>
        <w:ind w:left="567"/>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i/>
          <w:color w:val="555555"/>
          <w:sz w:val="18"/>
        </w:rPr>
        <w:t>Screenshot 27</w:t>
      </w:r>
    </w:p>
    <w:p/>
    <w:p>
      <w:pPr>
        <w:spacing w:after="40"/>
      </w:pPr>
      <w:r/>
      <w:r>
        <w:rPr>
          <w:b/>
        </w:rPr>
        <w:t>BQ8 — Store Quartile Tiers (Toothpaste):</w:t>
      </w:r>
      <w:r/>
    </w:p>
    <w:p>
      <w:pPr>
        <w:spacing w:before="80" w:after="80"/>
        <w:ind w:left="567"/>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i/>
          <w:color w:val="555555"/>
          <w:sz w:val="18"/>
        </w:rPr>
        <w:t>Screenshot 28</w:t>
      </w:r>
    </w:p>
    <w:p/>
    <w:p>
      <w:pPr>
        <w:spacing w:after="40"/>
      </w:pPr>
      <w:r/>
      <w:r>
        <w:rPr>
          <w:b/>
        </w:rPr>
        <w:t>BQ9 — Top 10 Weekly Cracker Products with WoW Change:</w:t>
      </w:r>
      <w:r/>
    </w:p>
    <w:p>
      <w:pPr>
        <w:spacing w:before="80" w:after="80"/>
        <w:ind w:left="567"/>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i/>
          <w:color w:val="555555"/>
          <w:sz w:val="18"/>
        </w:rPr>
        <w:t>Screenshot 29</w:t>
      </w:r>
    </w:p>
    <w:p/>
    <w:p>
      <w:pPr>
        <w:pStyle w:val="Heading2"/>
      </w:pPr>
      <w:r>
        <w:t>4.2.10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28</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4</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400</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107</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3,127</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14,921,365</w:t>
            </w:r>
          </w:p>
        </w:tc>
        <w:tc>
          <w:tcPr>
            <w:tcW w:type="dxa" w:w="2340"/>
          </w:tcPr>
          <w:p>
            <w:r/>
            <w:r>
              <w:rPr>
                <w:sz w:val="18"/>
              </w:rPr>
              <w:t>✅</w:t>
            </w:r>
          </w:p>
        </w:tc>
      </w:tr>
    </w:tbl>
    <w:p/>
    <w:p>
      <w:pPr>
        <w:spacing w:after="40"/>
      </w:pPr>
      <w:r/>
      <w:r>
        <w:rPr>
          <w:b/>
        </w:rPr>
        <w:t>Note on FactWeeklySales row count:</w:t>
      </w:r>
      <w:r>
        <w:t xml:space="preserve"> The estimated 34.6M rows represents the total raw movement records across the 4 categories. The actual loaded count of 14,921,365 reflects the application of two ETL quality filters: </w:t>
      </w:r>
      <w:r>
        <w:rPr>
          <w:rFonts w:ascii="Consolas" w:hAnsi="Consolas"/>
          <w:color w:val="C0392B"/>
          <w:sz w:val="18"/>
        </w:rPr>
        <w:t>OK = 1</w:t>
      </w:r>
      <w:r>
        <w:t xml:space="preserve"> (retaining only quality-validated observations) and </w:t>
      </w:r>
      <w:r>
        <w:rPr>
          <w:rFonts w:ascii="Consolas" w:hAnsi="Consolas"/>
          <w:color w:val="C0392B"/>
          <w:sz w:val="18"/>
        </w:rPr>
        <w:t>PRICE &gt; 0</w:t>
      </w:r>
      <w: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before="120" w:after="120"/>
        <w:pBdr>
          <w:bottom w:val="single" w:sz="6" w:space="1" w:color="999999"/>
        </w:pBdr>
      </w:pPr>
    </w:p>
    <w:p>
      <w:pPr>
        <w:pStyle w:val="Heading1"/>
      </w:pPr>
      <w:r>
        <w:t>Section 5: BI Reporting</w:t>
      </w:r>
    </w:p>
    <w:p>
      <w: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Reports for BQ2, BQ3, BQ8, and BQ9 draw directly from the </w:t>
      </w:r>
      <w:r>
        <w:rPr>
          <w:rFonts w:ascii="Consolas" w:hAnsi="Consolas"/>
          <w:color w:val="C0392B"/>
          <w:sz w:val="18"/>
        </w:rPr>
        <w:t>team1_dw_area</w:t>
      </w:r>
      <w:r>
        <w:t xml:space="preserve"> data mart on SQL Server 2016. For BQ4, the relevant fact and dimension tables were exported from SQL Server and loaded into an Amazon Redshift cluster in the AWS Academy lab environment to demonstrate cross-platform portability.</w:t>
      </w:r>
    </w:p>
    <w:p>
      <w:pPr>
        <w:pStyle w:val="Heading2"/>
      </w:pPr>
      <w:r>
        <w:t>5.1 Reporting Plan</w:t>
      </w:r>
    </w:p>
    <w:p>
      <w:pPr>
        <w:pStyle w:val="Heading3"/>
      </w:pPr>
      <w:r>
        <w:t>5.1.1 Target Reports for Business Questions</w:t>
      </w:r>
    </w:p>
    <w:p>
      <w:r>
        <w:t>The following table maps each BQ to the BI tool used and the report type produced: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BQ</w:t>
            </w:r>
          </w:p>
        </w:tc>
        <w:tc>
          <w:tcPr>
            <w:tcW w:type="dxa" w:w="2340"/>
            <w:shd w:fill="D9E2F3" w:val="clear"/>
          </w:tcPr>
          <w:p>
            <w:r/>
            <w:r>
              <w:rPr>
                <w:b/>
                <w:sz w:val="18"/>
              </w:rPr>
              <w:t>Business Question</w:t>
            </w:r>
          </w:p>
        </w:tc>
        <w:tc>
          <w:tcPr>
            <w:tcW w:type="dxa" w:w="2340"/>
            <w:shd w:fill="D9E2F3" w:val="clear"/>
          </w:tcPr>
          <w:p>
            <w:r/>
            <w:r>
              <w:rPr>
                <w:b/>
                <w:sz w:val="18"/>
              </w:rPr>
              <w:t>BI Tool</w:t>
            </w:r>
          </w:p>
        </w:tc>
        <w:tc>
          <w:tcPr>
            <w:tcW w:type="dxa" w:w="2340"/>
            <w:shd w:fill="D9E2F3" w:val="clear"/>
          </w:tcPr>
          <w:p>
            <w:r/>
            <w:r>
              <w:rPr>
                <w:b/>
                <w:sz w:val="18"/>
              </w:rPr>
              <w:t>Report Type</w:t>
            </w:r>
          </w:p>
        </w:tc>
      </w:tr>
      <w:tr>
        <w:tc>
          <w:tcPr>
            <w:tcW w:type="dxa" w:w="2340"/>
          </w:tcPr>
          <w:p>
            <w:r/>
            <w:r>
              <w:rPr>
                <w:sz w:val="18"/>
              </w:rPr>
              <w:t>BQ2</w:t>
            </w:r>
          </w:p>
        </w:tc>
        <w:tc>
          <w:tcPr>
            <w:tcW w:type="dxa" w:w="2340"/>
          </w:tcPr>
          <w:p>
            <w:r/>
            <w:r>
              <w:rPr>
                <w:sz w:val="18"/>
              </w:rPr>
              <w:t>What were the total weekly unit sales of Soft Drinks across all stores?</w:t>
            </w:r>
          </w:p>
        </w:tc>
        <w:tc>
          <w:tcPr>
            <w:tcW w:type="dxa" w:w="2340"/>
          </w:tcPr>
          <w:p>
            <w:r/>
            <w:r>
              <w:rPr>
                <w:sz w:val="18"/>
              </w:rPr>
              <w:t>SSRS</w:t>
            </w:r>
          </w:p>
        </w:tc>
        <w:tc>
          <w:tcPr>
            <w:tcW w:type="dxa" w:w="2340"/>
          </w:tcPr>
          <w:p>
            <w:r/>
            <w:r>
              <w:rPr>
                <w:sz w:val="18"/>
              </w:rPr>
              <w:t>Tabular report with weekly trend chart</w:t>
            </w:r>
          </w:p>
        </w:tc>
      </w:tr>
      <w:tr>
        <w:tc>
          <w:tcPr>
            <w:tcW w:type="dxa" w:w="2340"/>
          </w:tcPr>
          <w:p>
            <w:r/>
            <w:r>
              <w:rPr>
                <w:sz w:val="18"/>
              </w:rPr>
              <w:t>BQ3</w:t>
            </w:r>
          </w:p>
        </w:tc>
        <w:tc>
          <w:tcPr>
            <w:tcW w:type="dxa" w:w="2340"/>
          </w:tcPr>
          <w:p>
            <w:r/>
            <w:r>
              <w:rPr>
                <w:sz w:val="18"/>
              </w:rPr>
              <w:t>How do promotion weeks compare to non-promotion weeks in terms of sales volume?</w:t>
            </w:r>
          </w:p>
        </w:tc>
        <w:tc>
          <w:tcPr>
            <w:tcW w:type="dxa" w:w="2340"/>
          </w:tcPr>
          <w:p>
            <w:r/>
            <w:r>
              <w:rPr>
                <w:sz w:val="18"/>
              </w:rPr>
              <w:t>SSAS</w:t>
            </w:r>
          </w:p>
        </w:tc>
        <w:tc>
          <w:tcPr>
            <w:tcW w:type="dxa" w:w="2340"/>
          </w:tcPr>
          <w:p>
            <w:r/>
            <w:r>
              <w:rPr>
                <w:sz w:val="18"/>
              </w:rPr>
              <w:t>Cube-based pivot with drill-down by deal type</w:t>
            </w:r>
          </w:p>
        </w:tc>
      </w:tr>
      <w:tr>
        <w:tc>
          <w:tcPr>
            <w:tcW w:type="dxa" w:w="2340"/>
          </w:tcPr>
          <w:p>
            <w:r/>
            <w:r>
              <w:rPr>
                <w:sz w:val="18"/>
              </w:rPr>
              <w:t>BQ4</w:t>
            </w:r>
          </w:p>
        </w:tc>
        <w:tc>
          <w:tcPr>
            <w:tcW w:type="dxa" w:w="2340"/>
          </w:tcPr>
          <w:p>
            <w:r/>
            <w:r>
              <w:rPr>
                <w:sz w:val="18"/>
              </w:rPr>
              <w:t>Which promotion type (B/C/S) generated the highest incremental unit sales lift in Canned Soup?</w:t>
            </w:r>
          </w:p>
        </w:tc>
        <w:tc>
          <w:tcPr>
            <w:tcW w:type="dxa" w:w="2340"/>
          </w:tcPr>
          <w:p>
            <w:r/>
            <w:r>
              <w:rPr>
                <w:sz w:val="18"/>
              </w:rPr>
              <w:t>Redshift Query v.2</w:t>
            </w:r>
          </w:p>
        </w:tc>
        <w:tc>
          <w:tcPr>
            <w:tcW w:type="dxa" w:w="2340"/>
          </w:tcPr>
          <w:p>
            <w:r/>
            <w:r>
              <w:rPr>
                <w:sz w:val="18"/>
              </w:rPr>
              <w:t>Query results with lift multiplier comparison</w:t>
            </w:r>
          </w:p>
        </w:tc>
      </w:tr>
      <w:tr>
        <w:tc>
          <w:tcPr>
            <w:tcW w:type="dxa" w:w="2340"/>
          </w:tcPr>
          <w:p>
            <w:r/>
            <w:r>
              <w:rPr>
                <w:sz w:val="18"/>
              </w:rPr>
              <w:t>BQ8</w:t>
            </w:r>
          </w:p>
        </w:tc>
        <w:tc>
          <w:tcPr>
            <w:tcW w:type="dxa" w:w="2340"/>
          </w:tcPr>
          <w:p>
            <w:r/>
            <w:r>
              <w:rPr>
                <w:sz w:val="18"/>
              </w:rPr>
              <w:t>Which stores fall into the top 25%, middle 50%, and bottom 25% of total Toothpaste revenue, and how do their demographics differ?</w:t>
            </w:r>
          </w:p>
        </w:tc>
        <w:tc>
          <w:tcPr>
            <w:tcW w:type="dxa" w:w="2340"/>
          </w:tcPr>
          <w:p>
            <w:r/>
            <w:r>
              <w:rPr>
                <w:sz w:val="18"/>
              </w:rPr>
              <w:t>Power BI</w:t>
            </w:r>
          </w:p>
        </w:tc>
        <w:tc>
          <w:tcPr>
            <w:tcW w:type="dxa" w:w="2340"/>
          </w:tcPr>
          <w:p>
            <w:r/>
            <w:r>
              <w:rPr>
                <w:sz w:val="18"/>
              </w:rPr>
              <w:t>Interactive dashboard with quartile segmentation</w:t>
            </w:r>
          </w:p>
        </w:tc>
      </w:tr>
      <w:tr>
        <w:tc>
          <w:tcPr>
            <w:tcW w:type="dxa" w:w="2340"/>
          </w:tcPr>
          <w:p>
            <w:r/>
            <w:r>
              <w:rPr>
                <w:sz w:val="18"/>
              </w:rPr>
              <w:t>BQ9</w:t>
            </w:r>
          </w:p>
        </w:tc>
        <w:tc>
          <w:tcPr>
            <w:tcW w:type="dxa" w:w="2340"/>
          </w:tcPr>
          <w:p>
            <w:r/>
            <w:r>
              <w:rPr>
                <w:sz w:val="18"/>
              </w:rPr>
              <w:t>For each week, rank the top 10 Cracker products by unit sales and show their week-over-week sales change.</w:t>
            </w:r>
          </w:p>
        </w:tc>
        <w:tc>
          <w:tcPr>
            <w:tcW w:type="dxa" w:w="2340"/>
          </w:tcPr>
          <w:p>
            <w:r/>
            <w:r>
              <w:rPr>
                <w:sz w:val="18"/>
              </w:rPr>
              <w:t>SSRS</w:t>
            </w:r>
          </w:p>
        </w:tc>
        <w:tc>
          <w:tcPr>
            <w:tcW w:type="dxa" w:w="2340"/>
          </w:tcPr>
          <w:p>
            <w:r/>
            <w:r>
              <w:rPr>
                <w:sz w:val="18"/>
              </w:rPr>
              <w:t>Parameterized report with weekly product ranking</w:t>
            </w:r>
          </w:p>
        </w:tc>
      </w:tr>
    </w:tbl>
    <w:p/>
    <w:p>
      <w:pPr>
        <w:pStyle w:val="Heading3"/>
      </w:pPr>
      <w:r>
        <w:t>5.1.2 Data Mappings from Data Marts to Report Attributes</w:t>
      </w:r>
    </w:p>
    <w:p>
      <w:r>
        <w:t>Each report attribute maps directly to the star schema defined in Section 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Report Attribute</w:t>
            </w:r>
          </w:p>
        </w:tc>
        <w:tc>
          <w:tcPr>
            <w:tcW w:type="dxa" w:w="2340"/>
            <w:shd w:fill="D9E2F3" w:val="clear"/>
          </w:tcPr>
          <w:p>
            <w:r/>
            <w:r>
              <w:rPr>
                <w:b/>
                <w:sz w:val="18"/>
              </w:rPr>
              <w:t>Source Table</w:t>
            </w:r>
          </w:p>
        </w:tc>
        <w:tc>
          <w:tcPr>
            <w:tcW w:type="dxa" w:w="2340"/>
            <w:shd w:fill="D9E2F3" w:val="clear"/>
          </w:tcPr>
          <w:p>
            <w:r/>
            <w:r>
              <w:rPr>
                <w:b/>
                <w:sz w:val="18"/>
              </w:rPr>
              <w:t>Source Column(s)</w:t>
            </w:r>
          </w:p>
        </w:tc>
        <w:tc>
          <w:tcPr>
            <w:tcW w:type="dxa" w:w="2340"/>
            <w:shd w:fill="D9E2F3" w:val="clear"/>
          </w:tcPr>
          <w:p>
            <w:r/>
            <w:r>
              <w:rPr>
                <w:b/>
                <w:sz w:val="18"/>
              </w:rPr>
              <w:t>Usage</w:t>
            </w:r>
          </w:p>
        </w:tc>
      </w:tr>
      <w:tr>
        <w:tc>
          <w:tcPr>
            <w:tcW w:type="dxa" w:w="2340"/>
          </w:tcPr>
          <w:p>
            <w:r/>
            <w:r>
              <w:rPr>
                <w:sz w:val="18"/>
              </w:rPr>
              <w:t>Weekly sales trend line</w:t>
            </w:r>
          </w:p>
        </w:tc>
        <w:tc>
          <w:tcPr>
            <w:tcW w:type="dxa" w:w="2340"/>
          </w:tcPr>
          <w:p>
            <w:r/>
            <w:r>
              <w:rPr>
                <w:sz w:val="18"/>
              </w:rPr>
              <w:t>FactWeeklySales + DimTime</w:t>
            </w:r>
          </w:p>
        </w:tc>
        <w:tc>
          <w:tcPr>
            <w:tcW w:type="dxa" w:w="2340"/>
          </w:tcPr>
          <w:p>
            <w:r/>
            <w:r>
              <w:rPr>
                <w:sz w:val="18"/>
              </w:rPr>
              <w:t>units_sold, week_start_date</w:t>
            </w:r>
          </w:p>
        </w:tc>
        <w:tc>
          <w:tcPr>
            <w:tcW w:type="dxa" w:w="2340"/>
          </w:tcPr>
          <w:p>
            <w:r/>
            <w:r>
              <w:rPr>
                <w:sz w:val="18"/>
              </w:rPr>
              <w:t>X-axis = week, Y-axis = SUM(units_sold)</w:t>
            </w:r>
          </w:p>
        </w:tc>
      </w:tr>
      <w:tr>
        <w:tc>
          <w:tcPr>
            <w:tcW w:type="dxa" w:w="2340"/>
          </w:tcPr>
          <w:p>
            <w:r/>
            <w:r>
              <w:rPr>
                <w:sz w:val="18"/>
              </w:rPr>
              <w:t>Promotion segmentation</w:t>
            </w:r>
          </w:p>
        </w:tc>
        <w:tc>
          <w:tcPr>
            <w:tcW w:type="dxa" w:w="2340"/>
          </w:tcPr>
          <w:p>
            <w:r/>
            <w:r>
              <w:rPr>
                <w:sz w:val="18"/>
              </w:rPr>
              <w:t>FactWeeklySales + DimPromotion</w:t>
            </w:r>
          </w:p>
        </w:tc>
        <w:tc>
          <w:tcPr>
            <w:tcW w:type="dxa" w:w="2340"/>
          </w:tcPr>
          <w:p>
            <w:r/>
            <w:r>
              <w:rPr>
                <w:sz w:val="18"/>
              </w:rPr>
              <w:t>deal_type, is_promoted</w:t>
            </w:r>
          </w:p>
        </w:tc>
        <w:tc>
          <w:tcPr>
            <w:tcW w:type="dxa" w:w="2340"/>
          </w:tcPr>
          <w:p>
            <w:r/>
            <w:r>
              <w:rPr>
                <w:sz w:val="18"/>
              </w:rPr>
              <w:t>Group-by / filter dimension</w:t>
            </w:r>
          </w:p>
        </w:tc>
      </w:tr>
      <w:tr>
        <w:tc>
          <w:tcPr>
            <w:tcW w:type="dxa" w:w="2340"/>
          </w:tcPr>
          <w:p>
            <w:r/>
            <w:r>
              <w:rPr>
                <w:sz w:val="18"/>
              </w:rPr>
              <w:t>Sales lift calculation</w:t>
            </w:r>
          </w:p>
        </w:tc>
        <w:tc>
          <w:tcPr>
            <w:tcW w:type="dxa" w:w="2340"/>
          </w:tcPr>
          <w:p>
            <w:r/>
            <w:r>
              <w:rPr>
                <w:sz w:val="18"/>
              </w:rPr>
              <w:t>FactWeeklySales + DimPromotion + DimCategory</w:t>
            </w:r>
          </w:p>
        </w:tc>
        <w:tc>
          <w:tcPr>
            <w:tcW w:type="dxa" w:w="2340"/>
          </w:tcPr>
          <w:p>
            <w:r/>
            <w:r>
              <w:rPr>
                <w:sz w:val="18"/>
              </w:rPr>
              <w:t>units_sold, deal_type, category_code</w:t>
            </w:r>
          </w:p>
        </w:tc>
        <w:tc>
          <w:tcPr>
            <w:tcW w:type="dxa" w:w="2340"/>
          </w:tcPr>
          <w:p>
            <w:r/>
            <w:r>
              <w:rPr>
                <w:sz w:val="18"/>
              </w:rPr>
              <w:t>AVG(promoted) − AVG(baseline)</w:t>
            </w:r>
          </w:p>
        </w:tc>
      </w:tr>
      <w:tr>
        <w:tc>
          <w:tcPr>
            <w:tcW w:type="dxa" w:w="2340"/>
          </w:tcPr>
          <w:p>
            <w:r/>
            <w:r>
              <w:rPr>
                <w:sz w:val="18"/>
              </w:rPr>
              <w:t>Store quartile tiers</w:t>
            </w:r>
          </w:p>
        </w:tc>
        <w:tc>
          <w:tcPr>
            <w:tcW w:type="dxa" w:w="2340"/>
          </w:tcPr>
          <w:p>
            <w:r/>
            <w:r>
              <w:rPr>
                <w:sz w:val="18"/>
              </w:rPr>
              <w:t>FactWeeklySales + DimStore + DimCategory</w:t>
            </w:r>
          </w:p>
        </w:tc>
        <w:tc>
          <w:tcPr>
            <w:tcW w:type="dxa" w:w="2340"/>
          </w:tcPr>
          <w:p>
            <w:r/>
            <w:r>
              <w:rPr>
                <w:sz w:val="18"/>
              </w:rPr>
              <w:t>revenue, avg_income, is_urban, population_density</w:t>
            </w:r>
          </w:p>
        </w:tc>
        <w:tc>
          <w:tcPr>
            <w:tcW w:type="dxa" w:w="2340"/>
          </w:tcPr>
          <w:p>
            <w:r/>
            <w:r>
              <w:rPr>
                <w:sz w:val="18"/>
              </w:rPr>
              <w:t>NTILE(4), demographic comparison</w:t>
            </w:r>
          </w:p>
        </w:tc>
      </w:tr>
      <w:tr>
        <w:tc>
          <w:tcPr>
            <w:tcW w:type="dxa" w:w="2340"/>
          </w:tcPr>
          <w:p>
            <w:r/>
            <w:r>
              <w:rPr>
                <w:sz w:val="18"/>
              </w:rPr>
              <w:t>Product ranking</w:t>
            </w:r>
          </w:p>
        </w:tc>
        <w:tc>
          <w:tcPr>
            <w:tcW w:type="dxa" w:w="2340"/>
          </w:tcPr>
          <w:p>
            <w:r/>
            <w:r>
              <w:rPr>
                <w:sz w:val="18"/>
              </w:rPr>
              <w:t>FactWeeklySales + DimProduct + DimTime</w:t>
            </w:r>
          </w:p>
        </w:tc>
        <w:tc>
          <w:tcPr>
            <w:tcW w:type="dxa" w:w="2340"/>
          </w:tcPr>
          <w:p>
            <w:r/>
            <w:r>
              <w:rPr>
                <w:sz w:val="18"/>
              </w:rPr>
              <w:t>units_sold, upc, description, week_id</w:t>
            </w:r>
          </w:p>
        </w:tc>
        <w:tc>
          <w:tcPr>
            <w:tcW w:type="dxa" w:w="2340"/>
          </w:tcPr>
          <w:p>
            <w:r/>
            <w:r>
              <w:rPr>
                <w:sz w:val="18"/>
              </w:rPr>
              <w:t>RANK(), LAG()</w:t>
            </w:r>
          </w:p>
        </w:tc>
      </w:tr>
    </w:tbl>
    <w:p/>
    <w:p>
      <w:pPr>
        <w:pStyle w:val="Heading3"/>
      </w:pPr>
      <w:r>
        <w:t>5.1.3 Tool Assignment and Justification</w:t>
      </w:r>
    </w:p>
    <w:p>
      <w:r>
        <w:t>All four tools required by the professor are used at least once:</w:t>
      </w:r>
    </w:p>
    <w:p>
      <w:pPr>
        <w:pStyle w:val="ListNumber"/>
      </w:pPr>
      <w:r/>
      <w:r>
        <w:rPr>
          <w:b/>
        </w:rPr>
        <w:t>SSRS (SQL Server Reporting Services):</w:t>
      </w:r>
      <w: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
        <w:rPr>
          <w:b/>
        </w:rPr>
        <w:t>SSAS (SQL Server Analysis Services):</w:t>
      </w:r>
      <w: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
        <w:rPr>
          <w:b/>
        </w:rPr>
        <w:t>Redshift Query v.2:</w:t>
      </w:r>
      <w: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
        <w:rPr>
          <w:b/>
        </w:rPr>
        <w:t>Power BI:</w:t>
      </w:r>
      <w:r>
        <w:t xml:space="preserve"> Used for BQ8. The store quartile analysis with demographic overlays is best served by an interactive dashboard where users can filter by price tier, zone, or urban/suburban classification.</w:t>
      </w:r>
    </w:p>
    <w:p>
      <w:pPr>
        <w:pStyle w:val="Heading2"/>
      </w:pPr>
      <w:r>
        <w:t>5.2 Report Implementation</w:t>
      </w:r>
    </w:p>
    <w:p>
      <w:pPr>
        <w:pStyle w:val="Heading3"/>
      </w:pPr>
      <w:r>
        <w:t>5.2.1 Reports from Independent Data Marts Using SSRS</w:t>
      </w:r>
    </w:p>
    <w:p>
      <w:r/>
      <w:r>
        <w:rPr>
          <w:b/>
        </w:rPr>
        <w:t>BQ2 — Weekly Soft Drink Unit Sales (SSRS Tabular Report)</w:t>
      </w:r>
      <w:r/>
    </w:p>
    <w:p>
      <w:r>
        <w:t xml:space="preserve">The SSRS report connects to </w:t>
      </w:r>
      <w:r>
        <w:rPr>
          <w:rFonts w:ascii="Consolas" w:hAnsi="Consolas"/>
          <w:color w:val="C0392B"/>
          <w:sz w:val="18"/>
        </w:rPr>
        <w:t>team1_dw_area</w:t>
      </w:r>
      <w:r>
        <w:t xml:space="preserve"> and executes the BQ2 verification query (see Section 4.2.9). The report displays a time-series chart with week_start_date on the X-axis and SUM(units_sold) on the Y-axis, filtered to DimCategory.category_code = 'SDR'.</w:t>
      </w:r>
    </w:p>
    <w:p>
      <w:pPr>
        <w:jc w:val="center"/>
      </w:pPr>
      <w:r>
        <w:drawing>
          <wp:inline xmlns:a="http://schemas.openxmlformats.org/drawingml/2006/main" xmlns:pic="http://schemas.openxmlformats.org/drawingml/2006/picture">
            <wp:extent cx="5029200" cy="5029200"/>
            <wp:docPr id="32" name="Picture 32"/>
            <wp:cNvGraphicFramePr>
              <a:graphicFrameLocks noChangeAspect="1"/>
            </wp:cNvGraphicFramePr>
            <a:graphic>
              <a:graphicData uri="http://schemas.openxmlformats.org/drawingml/2006/picture">
                <pic:pic>
                  <pic:nvPicPr>
                    <pic:cNvPr id="0" name="screenshot_30.png"/>
                    <pic:cNvPicPr/>
                  </pic:nvPicPr>
                  <pic:blipFill>
                    <a:blip r:embed="rId39"/>
                    <a:stretch>
                      <a:fillRect/>
                    </a:stretch>
                  </pic:blipFill>
                  <pic:spPr>
                    <a:xfrm>
                      <a:off x="0" y="0"/>
                      <a:ext cx="5029200" cy="5029200"/>
                    </a:xfrm>
                    <a:prstGeom prst="rect"/>
                  </pic:spPr>
                </pic:pic>
              </a:graphicData>
            </a:graphic>
          </wp:inline>
        </w:drawing>
      </w:r>
    </w:p>
    <w:p>
      <w:pPr>
        <w:jc w:val="center"/>
      </w:pPr>
      <w:r>
        <w:rPr>
          <w:i/>
          <w:color w:val="555555"/>
          <w:sz w:val="18"/>
        </w:rPr>
        <w:t>Screenshot 30: SSRS Report Designer — BQ2 Weekly SDR Sales trend report</w:t>
      </w:r>
    </w:p>
    <w:p/>
    <w:p>
      <w:pPr>
        <w:jc w:val="center"/>
      </w:pPr>
      <w:r>
        <w:drawing>
          <wp:inline xmlns:a="http://schemas.openxmlformats.org/drawingml/2006/main" xmlns:pic="http://schemas.openxmlformats.org/drawingml/2006/picture">
            <wp:extent cx="5029200" cy="5029200"/>
            <wp:docPr id="33" name="Picture 33"/>
            <wp:cNvGraphicFramePr>
              <a:graphicFrameLocks noChangeAspect="1"/>
            </wp:cNvGraphicFramePr>
            <a:graphic>
              <a:graphicData uri="http://schemas.openxmlformats.org/drawingml/2006/picture">
                <pic:pic>
                  <pic:nvPicPr>
                    <pic:cNvPr id="0" name="screenshot_31.png"/>
                    <pic:cNvPicPr/>
                  </pic:nvPicPr>
                  <pic:blipFill>
                    <a:blip r:embed="rId40"/>
                    <a:stretch>
                      <a:fillRect/>
                    </a:stretch>
                  </pic:blipFill>
                  <pic:spPr>
                    <a:xfrm>
                      <a:off x="0" y="0"/>
                      <a:ext cx="5029200" cy="5029200"/>
                    </a:xfrm>
                    <a:prstGeom prst="rect"/>
                  </pic:spPr>
                </pic:pic>
              </a:graphicData>
            </a:graphic>
          </wp:inline>
        </w:drawing>
      </w:r>
    </w:p>
    <w:p>
      <w:pPr>
        <w:jc w:val="center"/>
      </w:pPr>
      <w:r>
        <w:rPr>
          <w:i/>
          <w:color w:val="555555"/>
          <w:sz w:val="18"/>
        </w:rPr>
        <w:t>Screenshot 31: SSRS Report Preview — BQ2 chart showing weekly Soft Drink unit sales</w:t>
      </w:r>
    </w:p>
    <w:p/>
    <w:p>
      <w:r/>
      <w:r>
        <w:rPr>
          <w:b/>
        </w:rPr>
        <w:t>BQ9 — Weekly Top 10 Cracker Products (SSRS Parameterized Report)</w:t>
      </w:r>
      <w:r/>
    </w:p>
    <w:p>
      <w:r>
        <w:t>This parameterized SSRS report allows the user to select a week_id and see the top 10 Cracker products by units sold, along with the previous week's units and the week-over-week change (computed via LAG). The report uses the RANK + LAG query from Section 4.2.9.</w:t>
      </w:r>
    </w:p>
    <w:p>
      <w:pPr>
        <w:jc w:val="center"/>
      </w:pPr>
      <w:r>
        <w:drawing>
          <wp:inline xmlns:a="http://schemas.openxmlformats.org/drawingml/2006/main" xmlns:pic="http://schemas.openxmlformats.org/drawingml/2006/picture">
            <wp:extent cx="5029200" cy="5029200"/>
            <wp:docPr id="34" name="Picture 34"/>
            <wp:cNvGraphicFramePr>
              <a:graphicFrameLocks noChangeAspect="1"/>
            </wp:cNvGraphicFramePr>
            <a:graphic>
              <a:graphicData uri="http://schemas.openxmlformats.org/drawingml/2006/picture">
                <pic:pic>
                  <pic:nvPicPr>
                    <pic:cNvPr id="0" name="screenshot_32.png"/>
                    <pic:cNvPicPr/>
                  </pic:nvPicPr>
                  <pic:blipFill>
                    <a:blip r:embed="rId41"/>
                    <a:stretch>
                      <a:fillRect/>
                    </a:stretch>
                  </pic:blipFill>
                  <pic:spPr>
                    <a:xfrm>
                      <a:off x="0" y="0"/>
                      <a:ext cx="5029200" cy="5029200"/>
                    </a:xfrm>
                    <a:prstGeom prst="rect"/>
                  </pic:spPr>
                </pic:pic>
              </a:graphicData>
            </a:graphic>
          </wp:inline>
        </w:drawing>
      </w:r>
    </w:p>
    <w:p>
      <w:pPr>
        <w:jc w:val="center"/>
      </w:pPr>
      <w:r>
        <w:rPr>
          <w:i/>
          <w:color w:val="555555"/>
          <w:sz w:val="18"/>
        </w:rPr>
        <w:t>Screenshot 32: SSRS Report Designer — BQ9 parameterized Cracker ranking report</w:t>
      </w:r>
    </w:p>
    <w:p/>
    <w:p>
      <w:pPr>
        <w:jc w:val="center"/>
      </w:pPr>
      <w:r>
        <w:drawing>
          <wp:inline xmlns:a="http://schemas.openxmlformats.org/drawingml/2006/main" xmlns:pic="http://schemas.openxmlformats.org/drawingml/2006/picture">
            <wp:extent cx="5029200" cy="5029200"/>
            <wp:docPr id="35" name="Picture 35"/>
            <wp:cNvGraphicFramePr>
              <a:graphicFrameLocks noChangeAspect="1"/>
            </wp:cNvGraphicFramePr>
            <a:graphic>
              <a:graphicData uri="http://schemas.openxmlformats.org/drawingml/2006/picture">
                <pic:pic>
                  <pic:nvPicPr>
                    <pic:cNvPr id="0" name="screenshot_33.png"/>
                    <pic:cNvPicPr/>
                  </pic:nvPicPr>
                  <pic:blipFill>
                    <a:blip r:embed="rId42"/>
                    <a:stretch>
                      <a:fillRect/>
                    </a:stretch>
                  </pic:blipFill>
                  <pic:spPr>
                    <a:xfrm>
                      <a:off x="0" y="0"/>
                      <a:ext cx="5029200" cy="5029200"/>
                    </a:xfrm>
                    <a:prstGeom prst="rect"/>
                  </pic:spPr>
                </pic:pic>
              </a:graphicData>
            </a:graphic>
          </wp:inline>
        </w:drawing>
      </w:r>
    </w:p>
    <w:p>
      <w:pPr>
        <w:jc w:val="center"/>
      </w:pPr>
      <w:r>
        <w:rPr>
          <w:i/>
          <w:color w:val="555555"/>
          <w:sz w:val="18"/>
        </w:rPr>
        <w:t>Screenshot 33: SSRS Report Preview — BQ9 showing top 10 products for a selected week</w:t>
      </w:r>
    </w:p>
    <w:p/>
    <w:p>
      <w:pPr>
        <w:pStyle w:val="Heading3"/>
      </w:pPr>
      <w:r>
        <w:t>5.2.2 Report from Cubes Using SSAS</w:t>
      </w:r>
    </w:p>
    <w:p>
      <w:r/>
      <w:r>
        <w:rPr>
          <w:b/>
        </w:rPr>
        <w:t>BQ3 — Promotion vs Non-Promotion Sales Volume (SSAS Cube)</w:t>
      </w:r>
      <w:r/>
    </w:p>
    <w:p>
      <w:r>
        <w:t>An SSAS multidimensional project was created in Visual Studio with the following structure:</w:t>
      </w:r>
    </w:p>
    <w:p>
      <w:pPr>
        <w:pStyle w:val="ListBullet"/>
      </w:pPr>
      <w:r/>
      <w:r>
        <w:rPr>
          <w:b/>
        </w:rPr>
        <w:t>Data Source:</w:t>
      </w:r>
      <w:r>
        <w:t xml:space="preserve"> </w:t>
      </w:r>
      <w:r>
        <w:rPr>
          <w:rFonts w:ascii="Consolas" w:hAnsi="Consolas"/>
          <w:color w:val="C0392B"/>
          <w:sz w:val="18"/>
        </w:rPr>
        <w:t>team1_dw_area</w:t>
      </w:r>
      <w:r>
        <w:t xml:space="preserve"> on SQL Server 2016</w:t>
      </w:r>
    </w:p>
    <w:p>
      <w:pPr>
        <w:pStyle w:val="ListBullet"/>
      </w:pPr>
      <w:r/>
      <w:r>
        <w:rPr>
          <w:b/>
        </w:rPr>
        <w:t>Data Source View:</w:t>
      </w:r>
      <w:r>
        <w:t xml:space="preserve"> FactWeeklySales with all five dimension tables</w:t>
      </w:r>
    </w:p>
    <w:p>
      <w:pPr>
        <w:pStyle w:val="ListBullet"/>
      </w:pPr>
      <w:r/>
      <w:r>
        <w:rPr>
          <w:b/>
        </w:rPr>
        <w:t>Cube:</w:t>
      </w:r>
      <w:r>
        <w:t xml:space="preserve"> DFF_Sales_Cube with measures: SUM(units_sold), SUM(revenue), AVG(units_sold)</w:t>
      </w:r>
    </w:p>
    <w:p>
      <w:pPr>
        <w:pStyle w:val="ListBullet"/>
      </w:pPr>
      <w:r/>
      <w:r>
        <w:rPr>
          <w:b/>
        </w:rPr>
        <w:t>Dimensions:</w:t>
      </w:r>
      <w:r>
        <w:t xml:space="preserve"> DimPromotion (deal_type, is_promoted), DimCategory (category_code), DimTime (year, quarter)</w:t>
      </w:r>
    </w:p>
    <w:p>
      <w: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p>
      <w:pPr>
        <w:jc w:val="center"/>
      </w:pPr>
      <w:r>
        <w:drawing>
          <wp:inline xmlns:a="http://schemas.openxmlformats.org/drawingml/2006/main" xmlns:pic="http://schemas.openxmlformats.org/drawingml/2006/picture">
            <wp:extent cx="5029200" cy="5029200"/>
            <wp:docPr id="36" name="Picture 36"/>
            <wp:cNvGraphicFramePr>
              <a:graphicFrameLocks noChangeAspect="1"/>
            </wp:cNvGraphicFramePr>
            <a:graphic>
              <a:graphicData uri="http://schemas.openxmlformats.org/drawingml/2006/picture">
                <pic:pic>
                  <pic:nvPicPr>
                    <pic:cNvPr id="0" name="screenshot_34.png"/>
                    <pic:cNvPicPr/>
                  </pic:nvPicPr>
                  <pic:blipFill>
                    <a:blip r:embed="rId43"/>
                    <a:stretch>
                      <a:fillRect/>
                    </a:stretch>
                  </pic:blipFill>
                  <pic:spPr>
                    <a:xfrm>
                      <a:off x="0" y="0"/>
                      <a:ext cx="5029200" cy="5029200"/>
                    </a:xfrm>
                    <a:prstGeom prst="rect"/>
                  </pic:spPr>
                </pic:pic>
              </a:graphicData>
            </a:graphic>
          </wp:inline>
        </w:drawing>
      </w:r>
    </w:p>
    <w:p>
      <w:pPr>
        <w:jc w:val="center"/>
      </w:pPr>
      <w:r>
        <w:rPr>
          <w:i/>
          <w:color w:val="555555"/>
          <w:sz w:val="18"/>
        </w:rPr>
        <w:t>Screenshot 34: Visual Studio — SSAS Cube structure in Solution Explorer</w:t>
      </w:r>
    </w:p>
    <w:p/>
    <w:p>
      <w:pPr>
        <w:jc w:val="center"/>
      </w:pPr>
      <w:r>
        <w:drawing>
          <wp:inline xmlns:a="http://schemas.openxmlformats.org/drawingml/2006/main" xmlns:pic="http://schemas.openxmlformats.org/drawingml/2006/picture">
            <wp:extent cx="5029200" cy="5029200"/>
            <wp:docPr id="37" name="Picture 37"/>
            <wp:cNvGraphicFramePr>
              <a:graphicFrameLocks noChangeAspect="1"/>
            </wp:cNvGraphicFramePr>
            <a:graphic>
              <a:graphicData uri="http://schemas.openxmlformats.org/drawingml/2006/picture">
                <pic:pic>
                  <pic:nvPicPr>
                    <pic:cNvPr id="0" name="screenshot_35.png"/>
                    <pic:cNvPicPr/>
                  </pic:nvPicPr>
                  <pic:blipFill>
                    <a:blip r:embed="rId44"/>
                    <a:stretch>
                      <a:fillRect/>
                    </a:stretch>
                  </pic:blipFill>
                  <pic:spPr>
                    <a:xfrm>
                      <a:off x="0" y="0"/>
                      <a:ext cx="5029200" cy="5029200"/>
                    </a:xfrm>
                    <a:prstGeom prst="rect"/>
                  </pic:spPr>
                </pic:pic>
              </a:graphicData>
            </a:graphic>
          </wp:inline>
        </w:drawing>
      </w:r>
    </w:p>
    <w:p>
      <w:pPr>
        <w:jc w:val="center"/>
      </w:pPr>
      <w:r>
        <w:rPr>
          <w:i/>
          <w:color w:val="555555"/>
          <w:sz w:val="18"/>
        </w:rPr>
        <w:t>Screenshot 35: SSAS Cube Browser — BQ3 pivot showing deal_type vs AVG(units_sold)</w:t>
      </w:r>
    </w:p>
    <w:p/>
    <w:p>
      <w:pPr>
        <w:jc w:val="center"/>
      </w:pPr>
      <w:r>
        <w:drawing>
          <wp:inline xmlns:a="http://schemas.openxmlformats.org/drawingml/2006/main" xmlns:pic="http://schemas.openxmlformats.org/drawingml/2006/picture">
            <wp:extent cx="5029200" cy="5029200"/>
            <wp:docPr id="38" name="Picture 38"/>
            <wp:cNvGraphicFramePr>
              <a:graphicFrameLocks noChangeAspect="1"/>
            </wp:cNvGraphicFramePr>
            <a:graphic>
              <a:graphicData uri="http://schemas.openxmlformats.org/drawingml/2006/picture">
                <pic:pic>
                  <pic:nvPicPr>
                    <pic:cNvPr id="0" name="screenshot_36.png"/>
                    <pic:cNvPicPr/>
                  </pic:nvPicPr>
                  <pic:blipFill>
                    <a:blip r:embed="rId45"/>
                    <a:stretch>
                      <a:fillRect/>
                    </a:stretch>
                  </pic:blipFill>
                  <pic:spPr>
                    <a:xfrm>
                      <a:off x="0" y="0"/>
                      <a:ext cx="5029200" cy="5029200"/>
                    </a:xfrm>
                    <a:prstGeom prst="rect"/>
                  </pic:spPr>
                </pic:pic>
              </a:graphicData>
            </a:graphic>
          </wp:inline>
        </w:drawing>
      </w:r>
    </w:p>
    <w:p>
      <w:pPr>
        <w:jc w:val="center"/>
      </w:pPr>
      <w:r>
        <w:rPr>
          <w:i/>
          <w:color w:val="555555"/>
          <w:sz w:val="18"/>
        </w:rPr>
        <w:t>Screenshot 36: SSAS Cube Browser — drill-down by year and quarter</w:t>
      </w:r>
    </w:p>
    <w:p/>
    <w:p>
      <w:pPr>
        <w:pStyle w:val="Heading3"/>
      </w:pPr>
      <w:r>
        <w:t>5.2.3 Reports from Redshift Query v.2</w:t>
      </w:r>
    </w:p>
    <w:p>
      <w:r/>
      <w:r>
        <w:rPr>
          <w:b/>
        </w:rPr>
        <w:t>BQ4 — Promotion Lift by Deal Type in Canned Soup (Redshift Query v.2)</w:t>
      </w:r>
      <w:r/>
    </w:p>
    <w:p>
      <w:r>
        <w:t xml:space="preserve">The BQ4 analysis was executed in Redshift Query v.2. To prepare for this, the FactWeeklySales, DimPromotion, and DimCategory tables were exported from </w:t>
      </w:r>
      <w:r>
        <w:rPr>
          <w:rFonts w:ascii="Consolas" w:hAnsi="Consolas"/>
          <w:color w:val="C0392B"/>
          <w:sz w:val="18"/>
        </w:rPr>
        <w:t>team1_dw_area</w:t>
      </w:r>
      <w: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before="80" w:after="80"/>
        <w:ind w:left="567"/>
        <w:shd w:fill="F5F5F5" w:val="clear"/>
      </w:pPr>
      <w:r>
        <w:rPr>
          <w:rFonts w:ascii="Consolas" w:hAnsi="Consolas"/>
          <w:color w:val="333333"/>
          <w:sz w:val="17"/>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p>
      <w:pPr>
        <w:jc w:val="center"/>
      </w:pPr>
      <w:r>
        <w:drawing>
          <wp:inline xmlns:a="http://schemas.openxmlformats.org/drawingml/2006/main" xmlns:pic="http://schemas.openxmlformats.org/drawingml/2006/picture">
            <wp:extent cx="5029200" cy="5029200"/>
            <wp:docPr id="39" name="Picture 39"/>
            <wp:cNvGraphicFramePr>
              <a:graphicFrameLocks noChangeAspect="1"/>
            </wp:cNvGraphicFramePr>
            <a:graphic>
              <a:graphicData uri="http://schemas.openxmlformats.org/drawingml/2006/picture">
                <pic:pic>
                  <pic:nvPicPr>
                    <pic:cNvPr id="0" name="screenshot_37.png"/>
                    <pic:cNvPicPr/>
                  </pic:nvPicPr>
                  <pic:blipFill>
                    <a:blip r:embed="rId46"/>
                    <a:stretch>
                      <a:fillRect/>
                    </a:stretch>
                  </pic:blipFill>
                  <pic:spPr>
                    <a:xfrm>
                      <a:off x="0" y="0"/>
                      <a:ext cx="5029200" cy="5029200"/>
                    </a:xfrm>
                    <a:prstGeom prst="rect"/>
                  </pic:spPr>
                </pic:pic>
              </a:graphicData>
            </a:graphic>
          </wp:inline>
        </w:drawing>
      </w:r>
    </w:p>
    <w:p>
      <w:pPr>
        <w:jc w:val="center"/>
      </w:pPr>
      <w:r>
        <w:rPr>
          <w:i/>
          <w:color w:val="555555"/>
          <w:sz w:val="18"/>
        </w:rPr>
        <w:t>Screenshot 37: Redshift Query v.2 — query editor with BQ4 query</w:t>
      </w:r>
    </w:p>
    <w:p/>
    <w:p>
      <w:pPr>
        <w:jc w:val="center"/>
      </w:pPr>
      <w:r>
        <w:drawing>
          <wp:inline xmlns:a="http://schemas.openxmlformats.org/drawingml/2006/main" xmlns:pic="http://schemas.openxmlformats.org/drawingml/2006/picture">
            <wp:extent cx="5029200" cy="5029200"/>
            <wp:docPr id="40" name="Picture 40"/>
            <wp:cNvGraphicFramePr>
              <a:graphicFrameLocks noChangeAspect="1"/>
            </wp:cNvGraphicFramePr>
            <a:graphic>
              <a:graphicData uri="http://schemas.openxmlformats.org/drawingml/2006/picture">
                <pic:pic>
                  <pic:nvPicPr>
                    <pic:cNvPr id="0" name="screenshot_38.png"/>
                    <pic:cNvPicPr/>
                  </pic:nvPicPr>
                  <pic:blipFill>
                    <a:blip r:embed="rId47"/>
                    <a:stretch>
                      <a:fillRect/>
                    </a:stretch>
                  </pic:blipFill>
                  <pic:spPr>
                    <a:xfrm>
                      <a:off x="0" y="0"/>
                      <a:ext cx="5029200" cy="5029200"/>
                    </a:xfrm>
                    <a:prstGeom prst="rect"/>
                  </pic:spPr>
                </pic:pic>
              </a:graphicData>
            </a:graphic>
          </wp:inline>
        </w:drawing>
      </w:r>
    </w:p>
    <w:p>
      <w:pPr>
        <w:jc w:val="center"/>
      </w:pPr>
      <w:r>
        <w:rPr>
          <w:i/>
          <w:color w:val="555555"/>
          <w:sz w:val="18"/>
        </w:rPr>
        <w:t>Screenshot 38: Redshift Query v.2 — BQ4 results showing lift by deal type</w:t>
      </w:r>
    </w:p>
    <w:p/>
    <w:p>
      <w:pPr>
        <w:pStyle w:val="Heading3"/>
      </w:pPr>
      <w:r>
        <w:t>5.2.4 Reports Using Power BI</w:t>
      </w:r>
    </w:p>
    <w:p>
      <w:r/>
      <w:r>
        <w:rPr>
          <w:b/>
        </w:rPr>
        <w:t>BQ8 — Store Quartile Tiers by Toothpaste Revenue with Demographics (Power BI Dashboard)</w:t>
      </w:r>
      <w:r/>
    </w:p>
    <w:p>
      <w:r>
        <w:t xml:space="preserve">A Power BI dashboard was built by connecting directly to the </w:t>
      </w:r>
      <w:r>
        <w:rPr>
          <w:rFonts w:ascii="Consolas" w:hAnsi="Consolas"/>
          <w:color w:val="C0392B"/>
          <w:sz w:val="18"/>
        </w:rPr>
        <w:t>team1_dw_area</w:t>
      </w:r>
      <w:r>
        <w:t xml:space="preserve"> database. The dashboard contains:</w:t>
      </w:r>
    </w:p>
    <w:p>
      <w:pPr>
        <w:pStyle w:val="ListNumber"/>
      </w:pPr>
      <w:r/>
      <w:r>
        <w:rPr>
          <w:b/>
        </w:rPr>
        <w:t>Store Revenue Distribution:</w:t>
      </w:r>
      <w:r>
        <w:t xml:space="preserve"> A bar chart showing total Toothpaste revenue by store, color-coded by quartile tier (Top 25% = green, Middle 50% = blue, Bottom 25% = red).</w:t>
      </w:r>
    </w:p>
    <w:p>
      <w:pPr>
        <w:pStyle w:val="ListNumber"/>
      </w:pPr>
      <w:r/>
      <w:r>
        <w:rPr>
          <w:b/>
        </w:rPr>
        <w:t>Demographic Comparison Table:</w:t>
      </w:r>
      <w:r>
        <w:t xml:space="preserve"> A matrix visual comparing avg_income, population_density, education_pct, poverty_pct, and urban store count across the three tiers.</w:t>
      </w:r>
    </w:p>
    <w:p>
      <w:pPr>
        <w:pStyle w:val="ListNumber"/>
      </w:pPr>
      <w:r/>
      <w:r>
        <w:rPr>
          <w:b/>
        </w:rPr>
        <w:t>Map View:</w:t>
      </w:r>
      <w:r>
        <w:t xml:space="preserve"> A geographic scatter plot of store locations sized by revenue and colored by tier.</w:t>
      </w:r>
    </w:p>
    <w:p>
      <w:r>
        <w:t>The dashboard confirms that Top 25% Toothpaste stores tend to have higher average income, higher population density, and are more likely to be urban — validating the hypothesis that demographic factors influence category performance.</w:t>
      </w:r>
    </w:p>
    <w:p>
      <w:pPr>
        <w:jc w:val="center"/>
      </w:pPr>
      <w:r>
        <w:drawing>
          <wp:inline xmlns:a="http://schemas.openxmlformats.org/drawingml/2006/main" xmlns:pic="http://schemas.openxmlformats.org/drawingml/2006/picture">
            <wp:extent cx="5029200" cy="5029200"/>
            <wp:docPr id="41" name="Picture 41"/>
            <wp:cNvGraphicFramePr>
              <a:graphicFrameLocks noChangeAspect="1"/>
            </wp:cNvGraphicFramePr>
            <a:graphic>
              <a:graphicData uri="http://schemas.openxmlformats.org/drawingml/2006/picture">
                <pic:pic>
                  <pic:nvPicPr>
                    <pic:cNvPr id="0" name="screenshot_39.png"/>
                    <pic:cNvPicPr/>
                  </pic:nvPicPr>
                  <pic:blipFill>
                    <a:blip r:embed="rId48"/>
                    <a:stretch>
                      <a:fillRect/>
                    </a:stretch>
                  </pic:blipFill>
                  <pic:spPr>
                    <a:xfrm>
                      <a:off x="0" y="0"/>
                      <a:ext cx="5029200" cy="5029200"/>
                    </a:xfrm>
                    <a:prstGeom prst="rect"/>
                  </pic:spPr>
                </pic:pic>
              </a:graphicData>
            </a:graphic>
          </wp:inline>
        </w:drawing>
      </w:r>
    </w:p>
    <w:p>
      <w:pPr>
        <w:jc w:val="center"/>
      </w:pPr>
      <w:r>
        <w:rPr>
          <w:i/>
          <w:color w:val="555555"/>
          <w:sz w:val="18"/>
        </w:rPr>
        <w:t>Screenshot 39: Power BI — Data model view showing star schema connections</w:t>
      </w:r>
    </w:p>
    <w:p/>
    <w:p>
      <w:pPr>
        <w:jc w:val="center"/>
      </w:pPr>
      <w:r>
        <w:drawing>
          <wp:inline xmlns:a="http://schemas.openxmlformats.org/drawingml/2006/main" xmlns:pic="http://schemas.openxmlformats.org/drawingml/2006/picture">
            <wp:extent cx="5029200" cy="5029200"/>
            <wp:docPr id="42" name="Picture 42"/>
            <wp:cNvGraphicFramePr>
              <a:graphicFrameLocks noChangeAspect="1"/>
            </wp:cNvGraphicFramePr>
            <a:graphic>
              <a:graphicData uri="http://schemas.openxmlformats.org/drawingml/2006/picture">
                <pic:pic>
                  <pic:nvPicPr>
                    <pic:cNvPr id="0" name="screenshot_40.png"/>
                    <pic:cNvPicPr/>
                  </pic:nvPicPr>
                  <pic:blipFill>
                    <a:blip r:embed="rId49"/>
                    <a:stretch>
                      <a:fillRect/>
                    </a:stretch>
                  </pic:blipFill>
                  <pic:spPr>
                    <a:xfrm>
                      <a:off x="0" y="0"/>
                      <a:ext cx="5029200" cy="5029200"/>
                    </a:xfrm>
                    <a:prstGeom prst="rect"/>
                  </pic:spPr>
                </pic:pic>
              </a:graphicData>
            </a:graphic>
          </wp:inline>
        </w:drawing>
      </w:r>
    </w:p>
    <w:p>
      <w:pPr>
        <w:jc w:val="center"/>
      </w:pPr>
      <w:r>
        <w:rPr>
          <w:i/>
          <w:color w:val="555555"/>
          <w:sz w:val="18"/>
        </w:rPr>
        <w:t>Screenshot 40: Power BI — BQ8 dashboard: store quartile bar chart + demographic table</w:t>
      </w:r>
    </w:p>
    <w:p/>
    <w:p>
      <w:pPr>
        <w:jc w:val="center"/>
      </w:pPr>
      <w:r>
        <w:drawing>
          <wp:inline xmlns:a="http://schemas.openxmlformats.org/drawingml/2006/main" xmlns:pic="http://schemas.openxmlformats.org/drawingml/2006/picture">
            <wp:extent cx="5029200" cy="5029200"/>
            <wp:docPr id="43" name="Picture 43"/>
            <wp:cNvGraphicFramePr>
              <a:graphicFrameLocks noChangeAspect="1"/>
            </wp:cNvGraphicFramePr>
            <a:graphic>
              <a:graphicData uri="http://schemas.openxmlformats.org/drawingml/2006/picture">
                <pic:pic>
                  <pic:nvPicPr>
                    <pic:cNvPr id="0" name="screenshot_41.png"/>
                    <pic:cNvPicPr/>
                  </pic:nvPicPr>
                  <pic:blipFill>
                    <a:blip r:embed="rId50"/>
                    <a:stretch>
                      <a:fillRect/>
                    </a:stretch>
                  </pic:blipFill>
                  <pic:spPr>
                    <a:xfrm>
                      <a:off x="0" y="0"/>
                      <a:ext cx="5029200" cy="5029200"/>
                    </a:xfrm>
                    <a:prstGeom prst="rect"/>
                  </pic:spPr>
                </pic:pic>
              </a:graphicData>
            </a:graphic>
          </wp:inline>
        </w:drawing>
      </w:r>
    </w:p>
    <w:p>
      <w:pPr>
        <w:jc w:val="center"/>
      </w:pPr>
      <w:r>
        <w:rPr>
          <w:i/>
          <w:color w:val="555555"/>
          <w:sz w:val="18"/>
        </w:rPr>
        <w:t>Screenshot 41: Power BI — BQ8 dashboard: map view of stores by revenue tier</w:t>
      </w:r>
    </w:p>
    <w:p/>
    <w:p>
      <w:pPr>
        <w:pStyle w:val="Heading2"/>
      </w:pPr>
      <w:r>
        <w:t>5.3 BI Tool Deployment and Storage Locations</w:t>
      </w:r>
    </w:p>
    <w:p>
      <w:r>
        <w:t>The following table documents where all data warehouse, reporting, and analysis components are stored:</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Component</w:t>
            </w:r>
          </w:p>
        </w:tc>
        <w:tc>
          <w:tcPr>
            <w:tcW w:type="dxa" w:w="4680"/>
            <w:shd w:fill="D9E2F3" w:val="clear"/>
          </w:tcPr>
          <w:p>
            <w:r/>
            <w:r>
              <w:rPr>
                <w:b/>
                <w:sz w:val="18"/>
              </w:rPr>
              <w:t>Location</w:t>
            </w:r>
          </w:p>
        </w:tc>
      </w:tr>
      <w:tr>
        <w:tc>
          <w:tcPr>
            <w:tcW w:type="dxa" w:w="4680"/>
          </w:tcPr>
          <w:p>
            <w:r/>
            <w:r>
              <w:rPr>
                <w:sz w:val="18"/>
              </w:rPr>
              <w:t>Staging Database</w:t>
            </w:r>
          </w:p>
        </w:tc>
        <w:tc>
          <w:tcPr>
            <w:tcW w:type="dxa" w:w="4680"/>
          </w:tcPr>
          <w:p>
            <w:r/>
            <w:r>
              <w:rPr>
                <w:sz w:val="18"/>
              </w:rPr>
              <w:t>`team1_staging_area` on SQL Server 2016, ISTM637-PC\SQLEXPRESS (TAMU ISTM Lab)</w:t>
            </w:r>
          </w:p>
        </w:tc>
      </w:tr>
      <w:tr>
        <w:tc>
          <w:tcPr>
            <w:tcW w:type="dxa" w:w="4680"/>
          </w:tcPr>
          <w:p>
            <w:r/>
            <w:r>
              <w:rPr>
                <w:sz w:val="18"/>
              </w:rPr>
              <w:t>Data Mart Database</w:t>
            </w:r>
          </w:p>
        </w:tc>
        <w:tc>
          <w:tcPr>
            <w:tcW w:type="dxa" w:w="4680"/>
          </w:tcPr>
          <w:p>
            <w:r/>
            <w:r>
              <w:rPr>
                <w:sz w:val="18"/>
              </w:rPr>
              <w:t>`team1_dw_area` on SQL Server 2016, ISTM637-PC\SQLEXPRESS (TAMU ISTM Lab)</w:t>
            </w:r>
          </w:p>
        </w:tc>
      </w:tr>
      <w:tr>
        <w:tc>
          <w:tcPr>
            <w:tcW w:type="dxa" w:w="4680"/>
          </w:tcPr>
          <w:p>
            <w:r/>
            <w:r>
              <w:rPr>
                <w:sz w:val="18"/>
              </w:rPr>
              <w:t>SSIS Packages (.dtsx)</w:t>
            </w:r>
          </w:p>
        </w:tc>
        <w:tc>
          <w:tcPr>
            <w:tcW w:type="dxa" w:w="4680"/>
          </w:tcPr>
          <w:p>
            <w:r/>
            <w:r>
              <w:rPr>
                <w:sz w:val="18"/>
              </w:rPr>
              <w:t>Visual Studio 2015 (SSDT) project folder on lab machine</w:t>
            </w:r>
          </w:p>
        </w:tc>
      </w:tr>
      <w:tr>
        <w:tc>
          <w:tcPr>
            <w:tcW w:type="dxa" w:w="4680"/>
          </w:tcPr>
          <w:p>
            <w:r/>
            <w:r>
              <w:rPr>
                <w:sz w:val="18"/>
              </w:rPr>
              <w:t>SSRS Reports (.rdl)</w:t>
            </w:r>
          </w:p>
        </w:tc>
        <w:tc>
          <w:tcPr>
            <w:tcW w:type="dxa" w:w="4680"/>
          </w:tcPr>
          <w:p>
            <w:r/>
            <w:r>
              <w:rPr>
                <w:sz w:val="18"/>
              </w:rPr>
              <w:t>SSRS Report Server on ISTM637-PC: `http://ISTM637-PC/ReportServer`</w:t>
            </w:r>
          </w:p>
        </w:tc>
      </w:tr>
      <w:tr>
        <w:tc>
          <w:tcPr>
            <w:tcW w:type="dxa" w:w="4680"/>
          </w:tcPr>
          <w:p>
            <w:r/>
            <w:r>
              <w:rPr>
                <w:sz w:val="18"/>
              </w:rPr>
              <w:t>SSAS Cube</w:t>
            </w:r>
          </w:p>
        </w:tc>
        <w:tc>
          <w:tcPr>
            <w:tcW w:type="dxa" w:w="4680"/>
          </w:tcPr>
          <w:p>
            <w:r/>
            <w:r>
              <w:rPr>
                <w:sz w:val="18"/>
              </w:rPr>
              <w:t>SSAS instance on ISTM637-PC, database: `DFF_Sales_Cube`</w:t>
            </w:r>
          </w:p>
        </w:tc>
      </w:tr>
      <w:tr>
        <w:tc>
          <w:tcPr>
            <w:tcW w:type="dxa" w:w="4680"/>
          </w:tcPr>
          <w:p>
            <w:r/>
            <w:r>
              <w:rPr>
                <w:sz w:val="18"/>
              </w:rPr>
              <w:t>Power BI Dashboard (.pbix)</w:t>
            </w:r>
          </w:p>
        </w:tc>
        <w:tc>
          <w:tcPr>
            <w:tcW w:type="dxa" w:w="4680"/>
          </w:tcPr>
          <w:p>
            <w:r/>
            <w:r>
              <w:rPr>
                <w:sz w:val="18"/>
              </w:rPr>
              <w:t>Local file: `DFF_BQ8_Dashboard.pbix`, shared with team via OneDrive</w:t>
            </w:r>
          </w:p>
        </w:tc>
      </w:tr>
      <w:tr>
        <w:tc>
          <w:tcPr>
            <w:tcW w:type="dxa" w:w="4680"/>
          </w:tcPr>
          <w:p>
            <w:r/>
            <w:r>
              <w:rPr>
                <w:sz w:val="18"/>
              </w:rPr>
              <w:t>Redshift Queries</w:t>
            </w:r>
          </w:p>
        </w:tc>
        <w:tc>
          <w:tcPr>
            <w:tcW w:type="dxa" w:w="4680"/>
          </w:tcPr>
          <w:p>
            <w:r/>
            <w:r>
              <w:rPr>
                <w:sz w:val="18"/>
              </w:rPr>
              <w:t>Amazon Redshift Query Editor v.2 (AWS Academy lab environment)</w:t>
            </w:r>
          </w:p>
        </w:tc>
      </w:tr>
      <w:tr>
        <w:tc>
          <w:tcPr>
            <w:tcW w:type="dxa" w:w="4680"/>
          </w:tcPr>
          <w:p>
            <w:r/>
            <w:r>
              <w:rPr>
                <w:sz w:val="18"/>
              </w:rPr>
              <w:t>SQL Scripts</w:t>
            </w:r>
          </w:p>
        </w:tc>
        <w:tc>
          <w:tcPr>
            <w:tcW w:type="dxa" w:w="4680"/>
          </w:tcPr>
          <w:p>
            <w:r/>
            <w:r>
              <w:rPr>
                <w:sz w:val="18"/>
              </w:rPr>
              <w:t>`report_4/sql/` directory — 8 scripts (see Appendix A)</w:t>
            </w:r>
          </w:p>
        </w:tc>
      </w:tr>
      <w:tr>
        <w:tc>
          <w:tcPr>
            <w:tcW w:type="dxa" w:w="4680"/>
          </w:tcPr>
          <w:p>
            <w:r/>
            <w:r>
              <w:rPr>
                <w:sz w:val="18"/>
              </w:rPr>
              <w:t>Mapping Tables (Excel)</w:t>
            </w:r>
          </w:p>
        </w:tc>
        <w:tc>
          <w:tcPr>
            <w:tcW w:type="dxa" w:w="4680"/>
          </w:tcPr>
          <w:p>
            <w:r/>
            <w:r>
              <w:rPr>
                <w:sz w:val="18"/>
              </w:rPr>
              <w:t>`report_4/MappingTables.xlsx` (see Appendix B)</w:t>
            </w:r>
          </w:p>
        </w:tc>
      </w:tr>
    </w:tbl>
    <w:p/>
    <w:p>
      <w:pPr>
        <w:pStyle w:val="Heading2"/>
      </w:pPr>
      <w:r>
        <w:t>5.4 Summary: All Business Questions Supported</w:t>
      </w:r>
    </w:p>
    <w:p>
      <w:r>
        <w:t>The table below confirms that every professor-approved BQ is supported by at least one BI report with charts and written analysis: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BQ</w:t>
            </w:r>
          </w:p>
        </w:tc>
        <w:tc>
          <w:tcPr>
            <w:tcW w:type="dxa" w:w="1560"/>
            <w:shd w:fill="D9E2F3" w:val="clear"/>
          </w:tcPr>
          <w:p>
            <w:r/>
            <w:r>
              <w:rPr>
                <w:b/>
                <w:sz w:val="18"/>
              </w:rPr>
              <w:t>Question</w:t>
            </w:r>
          </w:p>
        </w:tc>
        <w:tc>
          <w:tcPr>
            <w:tcW w:type="dxa" w:w="1560"/>
            <w:shd w:fill="D9E2F3" w:val="clear"/>
          </w:tcPr>
          <w:p>
            <w:r/>
            <w:r>
              <w:rPr>
                <w:b/>
                <w:sz w:val="18"/>
              </w:rPr>
              <w:t>Tool Used</w:t>
            </w:r>
          </w:p>
        </w:tc>
        <w:tc>
          <w:tcPr>
            <w:tcW w:type="dxa" w:w="1560"/>
            <w:shd w:fill="D9E2F3" w:val="clear"/>
          </w:tcPr>
          <w:p>
            <w:r/>
            <w:r>
              <w:rPr>
                <w:b/>
                <w:sz w:val="18"/>
              </w:rPr>
              <w:t>Report Delivered</w:t>
            </w:r>
          </w:p>
        </w:tc>
        <w:tc>
          <w:tcPr>
            <w:tcW w:type="dxa" w:w="1560"/>
            <w:shd w:fill="D9E2F3" w:val="clear"/>
          </w:tcPr>
          <w:p>
            <w:r/>
            <w:r>
              <w:rPr>
                <w:b/>
                <w:sz w:val="18"/>
              </w:rPr>
              <w:t>Charts</w:t>
            </w:r>
          </w:p>
        </w:tc>
        <w:tc>
          <w:tcPr>
            <w:tcW w:type="dxa" w:w="1560"/>
            <w:shd w:fill="D9E2F3" w:val="clear"/>
          </w:tcPr>
          <w:p>
            <w:r/>
            <w:r>
              <w:rPr>
                <w:b/>
                <w:sz w:val="18"/>
              </w:rPr>
              <w:t>Analysis</w:t>
            </w:r>
          </w:p>
        </w:tc>
      </w:tr>
      <w:tr>
        <w:tc>
          <w:tcPr>
            <w:tcW w:type="dxa" w:w="1560"/>
          </w:tcPr>
          <w:p>
            <w:r/>
            <w:r>
              <w:rPr>
                <w:sz w:val="18"/>
              </w:rPr>
              <w:t>BQ2</w:t>
            </w:r>
          </w:p>
        </w:tc>
        <w:tc>
          <w:tcPr>
            <w:tcW w:type="dxa" w:w="1560"/>
          </w:tcPr>
          <w:p>
            <w:r/>
            <w:r>
              <w:rPr>
                <w:sz w:val="18"/>
              </w:rPr>
              <w:t>Weekly SDR unit sales</w:t>
            </w:r>
          </w:p>
        </w:tc>
        <w:tc>
          <w:tcPr>
            <w:tcW w:type="dxa" w:w="1560"/>
          </w:tcPr>
          <w:p>
            <w:r/>
            <w:r>
              <w:rPr>
                <w:sz w:val="18"/>
              </w:rPr>
              <w:t>SSRS</w:t>
            </w:r>
          </w:p>
        </w:tc>
        <w:tc>
          <w:tcPr>
            <w:tcW w:type="dxa" w:w="1560"/>
          </w:tcPr>
          <w:p>
            <w:r/>
            <w:r>
              <w:rPr>
                <w:sz w:val="18"/>
              </w:rPr>
              <w:t>Tabular + trend chart</w:t>
            </w:r>
          </w:p>
        </w:tc>
        <w:tc>
          <w:tcPr>
            <w:tcW w:type="dxa" w:w="1560"/>
          </w:tcPr>
          <w:p>
            <w:r/>
            <w:r>
              <w:rPr>
                <w:sz w:val="18"/>
              </w:rPr>
              <w:t>✅</w:t>
            </w:r>
          </w:p>
        </w:tc>
        <w:tc>
          <w:tcPr>
            <w:tcW w:type="dxa" w:w="1560"/>
          </w:tcPr>
          <w:p>
            <w:r/>
            <w:r>
              <w:rPr>
                <w:sz w:val="18"/>
              </w:rPr>
              <w:t>✅</w:t>
            </w:r>
          </w:p>
        </w:tc>
      </w:tr>
      <w:tr>
        <w:tc>
          <w:tcPr>
            <w:tcW w:type="dxa" w:w="1560"/>
          </w:tcPr>
          <w:p>
            <w:r/>
            <w:r>
              <w:rPr>
                <w:sz w:val="18"/>
              </w:rPr>
              <w:t>BQ3</w:t>
            </w:r>
          </w:p>
        </w:tc>
        <w:tc>
          <w:tcPr>
            <w:tcW w:type="dxa" w:w="1560"/>
          </w:tcPr>
          <w:p>
            <w:r/>
            <w:r>
              <w:rPr>
                <w:sz w:val="18"/>
              </w:rPr>
              <w:t>Promo vs non-promo sales</w:t>
            </w:r>
          </w:p>
        </w:tc>
        <w:tc>
          <w:tcPr>
            <w:tcW w:type="dxa" w:w="1560"/>
          </w:tcPr>
          <w:p>
            <w:r/>
            <w:r>
              <w:rPr>
                <w:sz w:val="18"/>
              </w:rPr>
              <w:t>SSAS</w:t>
            </w:r>
          </w:p>
        </w:tc>
        <w:tc>
          <w:tcPr>
            <w:tcW w:type="dxa" w:w="1560"/>
          </w:tcPr>
          <w:p>
            <w:r/>
            <w:r>
              <w:rPr>
                <w:sz w:val="18"/>
              </w:rPr>
              <w:t>Cube pivot + drill-down</w:t>
            </w:r>
          </w:p>
        </w:tc>
        <w:tc>
          <w:tcPr>
            <w:tcW w:type="dxa" w:w="1560"/>
          </w:tcPr>
          <w:p>
            <w:r/>
            <w:r>
              <w:rPr>
                <w:sz w:val="18"/>
              </w:rPr>
              <w:t>✅</w:t>
            </w:r>
          </w:p>
        </w:tc>
        <w:tc>
          <w:tcPr>
            <w:tcW w:type="dxa" w:w="1560"/>
          </w:tcPr>
          <w:p>
            <w:r/>
            <w:r>
              <w:rPr>
                <w:sz w:val="18"/>
              </w:rPr>
              <w:t>✅</w:t>
            </w:r>
          </w:p>
        </w:tc>
      </w:tr>
      <w:tr>
        <w:tc>
          <w:tcPr>
            <w:tcW w:type="dxa" w:w="1560"/>
          </w:tcPr>
          <w:p>
            <w:r/>
            <w:r>
              <w:rPr>
                <w:sz w:val="18"/>
              </w:rPr>
              <w:t>BQ4</w:t>
            </w:r>
          </w:p>
        </w:tc>
        <w:tc>
          <w:tcPr>
            <w:tcW w:type="dxa" w:w="1560"/>
          </w:tcPr>
          <w:p>
            <w:r/>
            <w:r>
              <w:rPr>
                <w:sz w:val="18"/>
              </w:rPr>
              <w:t>Promo lift by type (CSO)</w:t>
            </w:r>
          </w:p>
        </w:tc>
        <w:tc>
          <w:tcPr>
            <w:tcW w:type="dxa" w:w="1560"/>
          </w:tcPr>
          <w:p>
            <w:r/>
            <w:r>
              <w:rPr>
                <w:sz w:val="18"/>
              </w:rPr>
              <w:t>Redshift v.2</w:t>
            </w:r>
          </w:p>
        </w:tc>
        <w:tc>
          <w:tcPr>
            <w:tcW w:type="dxa" w:w="1560"/>
          </w:tcPr>
          <w:p>
            <w:r/>
            <w:r>
              <w:rPr>
                <w:sz w:val="18"/>
              </w:rPr>
              <w:t>Query results + lift table</w:t>
            </w:r>
          </w:p>
        </w:tc>
        <w:tc>
          <w:tcPr>
            <w:tcW w:type="dxa" w:w="1560"/>
          </w:tcPr>
          <w:p>
            <w:r/>
            <w:r>
              <w:rPr>
                <w:sz w:val="18"/>
              </w:rPr>
              <w:t>✅</w:t>
            </w:r>
          </w:p>
        </w:tc>
        <w:tc>
          <w:tcPr>
            <w:tcW w:type="dxa" w:w="1560"/>
          </w:tcPr>
          <w:p>
            <w:r/>
            <w:r>
              <w:rPr>
                <w:sz w:val="18"/>
              </w:rPr>
              <w:t>✅</w:t>
            </w:r>
          </w:p>
        </w:tc>
      </w:tr>
      <w:tr>
        <w:tc>
          <w:tcPr>
            <w:tcW w:type="dxa" w:w="1560"/>
          </w:tcPr>
          <w:p>
            <w:r/>
            <w:r>
              <w:rPr>
                <w:sz w:val="18"/>
              </w:rPr>
              <w:t>BQ8</w:t>
            </w:r>
          </w:p>
        </w:tc>
        <w:tc>
          <w:tcPr>
            <w:tcW w:type="dxa" w:w="1560"/>
          </w:tcPr>
          <w:p>
            <w:r/>
            <w:r>
              <w:rPr>
                <w:sz w:val="18"/>
              </w:rPr>
              <w:t>Store quartile tiers (TPA)</w:t>
            </w:r>
          </w:p>
        </w:tc>
        <w:tc>
          <w:tcPr>
            <w:tcW w:type="dxa" w:w="1560"/>
          </w:tcPr>
          <w:p>
            <w:r/>
            <w:r>
              <w:rPr>
                <w:sz w:val="18"/>
              </w:rPr>
              <w:t>Power BI</w:t>
            </w:r>
          </w:p>
        </w:tc>
        <w:tc>
          <w:tcPr>
            <w:tcW w:type="dxa" w:w="1560"/>
          </w:tcPr>
          <w:p>
            <w:r/>
            <w:r>
              <w:rPr>
                <w:sz w:val="18"/>
              </w:rPr>
              <w:t>Interactive dashboard</w:t>
            </w:r>
          </w:p>
        </w:tc>
        <w:tc>
          <w:tcPr>
            <w:tcW w:type="dxa" w:w="1560"/>
          </w:tcPr>
          <w:p>
            <w:r/>
            <w:r>
              <w:rPr>
                <w:sz w:val="18"/>
              </w:rPr>
              <w:t>✅</w:t>
            </w:r>
          </w:p>
        </w:tc>
        <w:tc>
          <w:tcPr>
            <w:tcW w:type="dxa" w:w="1560"/>
          </w:tcPr>
          <w:p>
            <w:r/>
            <w:r>
              <w:rPr>
                <w:sz w:val="18"/>
              </w:rPr>
              <w:t>✅</w:t>
            </w:r>
          </w:p>
        </w:tc>
      </w:tr>
      <w:tr>
        <w:tc>
          <w:tcPr>
            <w:tcW w:type="dxa" w:w="1560"/>
          </w:tcPr>
          <w:p>
            <w:r/>
            <w:r>
              <w:rPr>
                <w:sz w:val="18"/>
              </w:rPr>
              <w:t>BQ9</w:t>
            </w:r>
          </w:p>
        </w:tc>
        <w:tc>
          <w:tcPr>
            <w:tcW w:type="dxa" w:w="1560"/>
          </w:tcPr>
          <w:p>
            <w:r/>
            <w:r>
              <w:rPr>
                <w:sz w:val="18"/>
              </w:rPr>
              <w:t>Top 10 weekly CRA products</w:t>
            </w:r>
          </w:p>
        </w:tc>
        <w:tc>
          <w:tcPr>
            <w:tcW w:type="dxa" w:w="1560"/>
          </w:tcPr>
          <w:p>
            <w:r/>
            <w:r>
              <w:rPr>
                <w:sz w:val="18"/>
              </w:rPr>
              <w:t>SSRS</w:t>
            </w:r>
          </w:p>
        </w:tc>
        <w:tc>
          <w:tcPr>
            <w:tcW w:type="dxa" w:w="1560"/>
          </w:tcPr>
          <w:p>
            <w:r/>
            <w:r>
              <w:rPr>
                <w:sz w:val="18"/>
              </w:rPr>
              <w:t>Parameterized report</w:t>
            </w:r>
          </w:p>
        </w:tc>
        <w:tc>
          <w:tcPr>
            <w:tcW w:type="dxa" w:w="1560"/>
          </w:tcPr>
          <w:p>
            <w:r/>
            <w:r>
              <w:rPr>
                <w:sz w:val="18"/>
              </w:rPr>
              <w:t>✅</w:t>
            </w:r>
          </w:p>
        </w:tc>
        <w:tc>
          <w:tcPr>
            <w:tcW w:type="dxa" w:w="1560"/>
          </w:tcPr>
          <w:p>
            <w:r/>
            <w:r>
              <w:rPr>
                <w:sz w:val="18"/>
              </w:rPr>
              <w:t>✅</w:t>
            </w:r>
          </w:p>
        </w:tc>
      </w:tr>
    </w:tbl>
    <w:p/>
    <w:p>
      <w:pPr>
        <w:spacing w:before="120" w:after="120"/>
        <w:pBdr>
          <w:bottom w:val="single" w:sz="6" w:space="1" w:color="999999"/>
        </w:pBdr>
      </w:pPr>
    </w:p>
    <w:p>
      <w:pPr>
        <w:pStyle w:val="Heading1"/>
      </w:pPr>
      <w:r>
        <w:t>Section 6: References</w:t>
      </w:r>
    </w:p>
    <w:p>
      <w:pPr>
        <w:pStyle w:val="ListNumber"/>
      </w:pPr>
      <w:r>
        <w:t xml:space="preserve">Chevalier, J. A., Kashyap, A. K., &amp; Rossi, P. E. (2003). Why Don't Prices Rise During Periods of Peak Demand? Evidence from Scanner Data. </w:t>
      </w:r>
      <w:r>
        <w:rPr>
          <w:i/>
        </w:rPr>
        <w:t>American Economic Review</w:t>
      </w:r>
      <w:r>
        <w:t>, 93(1), 15–37.</w:t>
      </w:r>
    </w:p>
    <w:p>
      <w:pPr>
        <w:pStyle w:val="ListNumber"/>
      </w:pPr>
      <w:r>
        <w:t xml:space="preserve">Chintagunta, P. K. (2002). Investigating Category Pricing Behavior at a Retail Chain. </w:t>
      </w:r>
      <w:r>
        <w:rPr>
          <w:i/>
        </w:rPr>
        <w:t>Journal of Marketing Research</w:t>
      </w:r>
      <w:r>
        <w:t>, 39(2), 141–154.</w:t>
      </w:r>
    </w:p>
    <w:p>
      <w:pPr>
        <w:pStyle w:val="ListNumber"/>
      </w:pPr>
      <w:r>
        <w:t xml:space="preserve">Hoch, S. J., Drèze, X., &amp; Purk, M. E. (1994). EDLP, Hi-Lo, and Margin Arithmetic. </w:t>
      </w:r>
      <w:r>
        <w:rPr>
          <w:i/>
        </w:rPr>
        <w:t>Journal of Marketing</w:t>
      </w:r>
      <w:r>
        <w:t>, 58(4), 16–27.</w:t>
      </w:r>
    </w:p>
    <w:p>
      <w:pPr>
        <w:pStyle w:val="ListNumber"/>
      </w:pPr>
      <w:r>
        <w:t xml:space="preserve">Hoch, S. J., Kim, B. D., Montgomery, A. L., &amp; Rossi, P. E. (1995). Determinants of Store-Level Price Elasticity. </w:t>
      </w:r>
      <w:r>
        <w:rPr>
          <w:i/>
        </w:rPr>
        <w:t>Journal of Marketing Research</w:t>
      </w:r>
      <w:r>
        <w:t>, 32(1), 17–29.</w:t>
      </w:r>
    </w:p>
    <w:p>
      <w:pPr>
        <w:pStyle w:val="ListNumber"/>
      </w:pPr>
      <w:r>
        <w:t xml:space="preserve">Kimball, R., &amp; Ross, M. (2013). </w:t>
      </w:r>
      <w:r>
        <w:rPr>
          <w:i/>
        </w:rPr>
        <w:t>The Data Warehouse Toolkit: The Definitive Guide to Dimensional Modeling</w:t>
      </w:r>
      <w:r>
        <w:t xml:space="preserve"> (3rd ed.). John Wiley &amp; Sons.</w:t>
      </w: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pStyle w:val="ListNumber"/>
      </w:pPr>
      <w:r>
        <w:t xml:space="preserve">Mehta, S., &amp; Ma, P. (2012). A High Dimensional Data Analysis Approach for Retail Data. </w:t>
      </w:r>
      <w:r>
        <w:rPr>
          <w:i/>
        </w:rPr>
        <w:t>Proceedings of the ACM SIGKDD</w:t>
      </w:r>
      <w:r>
        <w:t>.</w:t>
      </w:r>
    </w:p>
    <w:p>
      <w:pPr>
        <w:pStyle w:val="ListNumber"/>
      </w:pPr>
      <w:r>
        <w:t xml:space="preserve">Montgomery, A. L. (1997). Creating Micro-Marketing Pricing Strategies Using Supermarket Scanner Data. </w:t>
      </w:r>
      <w:r>
        <w:rPr>
          <w:i/>
        </w:rPr>
        <w:t>Marketing Science</w:t>
      </w:r>
      <w:r>
        <w:t>, 16(4), 315–337.</w:t>
      </w:r>
    </w:p>
    <w:p>
      <w:pPr>
        <w:spacing w:before="120" w:after="120"/>
        <w:pBdr>
          <w:bottom w:val="single" w:sz="6" w:space="1" w:color="999999"/>
        </w:pBdr>
      </w:pPr>
    </w:p>
    <w:p>
      <w:pPr>
        <w:pStyle w:val="Heading1"/>
      </w:pPr>
      <w:r>
        <w:t>Section 7: Appendix</w:t>
      </w:r>
    </w:p>
    <w:p>
      <w:pPr>
        <w:pStyle w:val="Heading2"/>
      </w:pPr>
      <w:r>
        <w:t>Appendix A: Complete SQL Scripts</w:t>
      </w:r>
    </w:p>
    <w:p>
      <w:r>
        <w:t>The complete SQL logic for the implementation is provided below.</w:t>
      </w:r>
    </w:p>
    <w:p>
      <w:pPr>
        <w:pStyle w:val="Heading3"/>
      </w:pPr>
      <w:r>
        <w:t>01_create_databases.sql</w:t>
      </w:r>
    </w:p>
    <w:p>
      <w:pPr>
        <w:spacing w:before="80" w:after="80"/>
        <w:ind w:left="567"/>
        <w:shd w:fill="F5F5F5" w:val="clear"/>
      </w:pPr>
      <w:r>
        <w:rPr>
          <w:rFonts w:ascii="Consolas" w:hAnsi="Consolas"/>
          <w:color w:val="333333"/>
          <w:sz w:val="17"/>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t>02_create_staging_tables.sql</w:t>
      </w:r>
    </w:p>
    <w:p>
      <w:pPr>
        <w:spacing w:before="80" w:after="80"/>
        <w:ind w:left="567"/>
        <w:shd w:fill="F5F5F5" w:val="clear"/>
      </w:pPr>
      <w:r>
        <w:rPr>
          <w:rFonts w:ascii="Consolas" w:hAnsi="Consolas"/>
          <w:color w:val="333333"/>
          <w:sz w:val="17"/>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t>03_create_dw_tables.sql</w:t>
      </w:r>
    </w:p>
    <w:p>
      <w:pPr>
        <w:spacing w:before="80" w:after="80"/>
        <w:ind w:left="567"/>
        <w:shd w:fill="F5F5F5" w:val="clear"/>
      </w:pPr>
      <w:r>
        <w:rPr>
          <w:rFonts w:ascii="Consolas" w:hAnsi="Consolas"/>
          <w:color w:val="333333"/>
          <w:sz w:val="17"/>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t>04_transform_staging.sql</w:t>
      </w:r>
    </w:p>
    <w:p>
      <w:pPr>
        <w:spacing w:before="80" w:after="80"/>
        <w:ind w:left="567"/>
        <w:shd w:fill="F5F5F5" w:val="clear"/>
      </w:pPr>
      <w:r>
        <w:rPr>
          <w:rFonts w:ascii="Consolas" w:hAnsi="Consolas"/>
          <w:color w:val="333333"/>
          <w:sz w:val="17"/>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t>05_load_dimensions.sql</w:t>
      </w:r>
    </w:p>
    <w:p>
      <w:pPr>
        <w:spacing w:before="80" w:after="80"/>
        <w:ind w:left="567"/>
        <w:shd w:fill="F5F5F5" w:val="clear"/>
      </w:pPr>
      <w:r>
        <w:rPr>
          <w:rFonts w:ascii="Consolas" w:hAnsi="Consolas"/>
          <w:color w:val="333333"/>
          <w:sz w:val="17"/>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t>06_load_facts.sql</w:t>
      </w:r>
    </w:p>
    <w:p>
      <w:pPr>
        <w:spacing w:before="80" w:after="80"/>
        <w:ind w:left="567"/>
        <w:shd w:fill="F5F5F5" w:val="clear"/>
      </w:pPr>
      <w:r>
        <w:rPr>
          <w:rFonts w:ascii="Consolas" w:hAnsi="Consolas"/>
          <w:color w:val="333333"/>
          <w:sz w:val="17"/>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t>07_drop_temp_tables.sql</w:t>
      </w:r>
    </w:p>
    <w:p>
      <w:pPr>
        <w:spacing w:before="80" w:after="80"/>
        <w:ind w:left="567"/>
        <w:shd w:fill="F5F5F5" w:val="clear"/>
      </w:pPr>
      <w:r>
        <w:rPr>
          <w:rFonts w:ascii="Consolas" w:hAnsi="Consolas"/>
          <w:color w:val="333333"/>
          <w:sz w:val="17"/>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t>08_verify_bq_queries.sql</w:t>
      </w:r>
    </w:p>
    <w:p>
      <w:pPr>
        <w:spacing w:before="80" w:after="80"/>
        <w:ind w:left="567"/>
        <w:shd w:fill="F5F5F5" w:val="clear"/>
      </w:pPr>
      <w:r>
        <w:rPr>
          <w:rFonts w:ascii="Consolas" w:hAnsi="Consolas"/>
          <w:color w:val="333333"/>
          <w:sz w:val="17"/>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t>Appendix B: Mapping Tables</w:t>
      </w:r>
    </w:p>
    <w:p>
      <w:r>
        <w:t>The complete mapping tables documenting the data lineage from source files through staging to the data mart are provided below.</w:t>
      </w:r>
    </w:p>
    <w:p>
      <w:pPr>
        <w:pStyle w:val="Heading3"/>
      </w:pPr>
      <w:r>
        <w:t>Mapping Table #1: Source Files to Staging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Source File</w:t>
            </w:r>
          </w:p>
        </w:tc>
        <w:tc>
          <w:tcPr>
            <w:tcW w:type="dxa" w:w="2340"/>
            <w:shd w:fill="D9E2F3" w:val="clear"/>
          </w:tcPr>
          <w:p>
            <w:r/>
            <w:r>
              <w:rPr>
                <w:b/>
                <w:sz w:val="18"/>
              </w:rPr>
              <w:t>Key Columns Extracted</w:t>
            </w:r>
          </w:p>
        </w:tc>
        <w:tc>
          <w:tcPr>
            <w:tcW w:type="dxa" w:w="2340"/>
            <w:shd w:fill="D9E2F3" w:val="clear"/>
          </w:tcPr>
          <w:p>
            <w:r/>
            <w:r>
              <w:rPr>
                <w:b/>
                <w:sz w:val="18"/>
              </w:rPr>
              <w:t>Staging Table</w:t>
            </w:r>
          </w:p>
        </w:tc>
        <w:tc>
          <w:tcPr>
            <w:tcW w:type="dxa" w:w="2340"/>
            <w:shd w:fill="D9E2F3" w:val="clear"/>
          </w:tcPr>
          <w:p>
            <w:r/>
            <w:r>
              <w:rPr>
                <w:b/>
                <w:sz w:val="18"/>
              </w:rPr>
              <w:t>Derived Column</w:t>
            </w:r>
          </w:p>
        </w:tc>
      </w:tr>
      <w:tr>
        <w:tc>
          <w:tcPr>
            <w:tcW w:type="dxa" w:w="2340"/>
          </w:tcPr>
          <w:p>
            <w:r/>
            <w:r>
              <w:rPr>
                <w:sz w:val="18"/>
              </w:rPr>
              <w:t>wsdr.csv</w:t>
            </w:r>
          </w:p>
        </w:tc>
        <w:tc>
          <w:tcPr>
            <w:tcW w:type="dxa" w:w="2340"/>
          </w:tcPr>
          <w:p>
            <w:r/>
            <w:r>
              <w:rPr>
                <w:sz w:val="18"/>
              </w:rPr>
              <w:t>UPC, STORE, WEEK, MOVE, QTY, PRICE, SALE, PROFIT, OK</w:t>
            </w:r>
          </w:p>
        </w:tc>
        <w:tc>
          <w:tcPr>
            <w:tcW w:type="dxa" w:w="2340"/>
          </w:tcPr>
          <w:p>
            <w:r/>
            <w:r>
              <w:rPr>
                <w:sz w:val="18"/>
              </w:rPr>
              <w:t>stg_Movement_SDR</w:t>
            </w:r>
          </w:p>
        </w:tc>
        <w:tc>
          <w:tcPr>
            <w:tcW w:type="dxa" w:w="2340"/>
          </w:tcPr>
          <w:p>
            <w:r/>
            <w:r>
              <w:rPr>
                <w:sz w:val="18"/>
              </w:rPr>
              <w:t>CATEGORY_CODE = 'SDR'</w:t>
            </w:r>
          </w:p>
        </w:tc>
      </w:tr>
      <w:tr>
        <w:tc>
          <w:tcPr>
            <w:tcW w:type="dxa" w:w="2340"/>
          </w:tcPr>
          <w:p>
            <w:r/>
            <w:r>
              <w:rPr>
                <w:sz w:val="18"/>
              </w:rPr>
              <w:t>WCSO-Done.csv</w:t>
            </w:r>
          </w:p>
        </w:tc>
        <w:tc>
          <w:tcPr>
            <w:tcW w:type="dxa" w:w="2340"/>
          </w:tcPr>
          <w:p>
            <w:r/>
            <w:r>
              <w:rPr>
                <w:sz w:val="18"/>
              </w:rPr>
              <w:t>UPC, STORE, WEEK, MOVE, QTY, PRICE, SALE, PROFIT, OK</w:t>
            </w:r>
          </w:p>
        </w:tc>
        <w:tc>
          <w:tcPr>
            <w:tcW w:type="dxa" w:w="2340"/>
          </w:tcPr>
          <w:p>
            <w:r/>
            <w:r>
              <w:rPr>
                <w:sz w:val="18"/>
              </w:rPr>
              <w:t>stg_Movement_CSO</w:t>
            </w:r>
          </w:p>
        </w:tc>
        <w:tc>
          <w:tcPr>
            <w:tcW w:type="dxa" w:w="2340"/>
          </w:tcPr>
          <w:p>
            <w:r/>
            <w:r>
              <w:rPr>
                <w:sz w:val="18"/>
              </w:rPr>
              <w:t>CATEGORY_CODE = 'CSO'</w:t>
            </w:r>
          </w:p>
        </w:tc>
      </w:tr>
      <w:tr>
        <w:tc>
          <w:tcPr>
            <w:tcW w:type="dxa" w:w="2340"/>
          </w:tcPr>
          <w:p>
            <w:r/>
            <w:r>
              <w:rPr>
                <w:sz w:val="18"/>
              </w:rPr>
              <w:t>WTPA_done.csv</w:t>
            </w:r>
          </w:p>
        </w:tc>
        <w:tc>
          <w:tcPr>
            <w:tcW w:type="dxa" w:w="2340"/>
          </w:tcPr>
          <w:p>
            <w:r/>
            <w:r>
              <w:rPr>
                <w:sz w:val="18"/>
              </w:rPr>
              <w:t>UPC, STORE, WEEK, MOVE, QTY, PRICE, SALE, PROFIT, OK</w:t>
            </w:r>
          </w:p>
        </w:tc>
        <w:tc>
          <w:tcPr>
            <w:tcW w:type="dxa" w:w="2340"/>
          </w:tcPr>
          <w:p>
            <w:r/>
            <w:r>
              <w:rPr>
                <w:sz w:val="18"/>
              </w:rPr>
              <w:t>stg_Movement_TPA</w:t>
            </w:r>
          </w:p>
        </w:tc>
        <w:tc>
          <w:tcPr>
            <w:tcW w:type="dxa" w:w="2340"/>
          </w:tcPr>
          <w:p>
            <w:r/>
            <w:r>
              <w:rPr>
                <w:sz w:val="18"/>
              </w:rPr>
              <w:t>CATEGORY_CODE = 'TPA'</w:t>
            </w:r>
          </w:p>
        </w:tc>
      </w:tr>
      <w:tr>
        <w:tc>
          <w:tcPr>
            <w:tcW w:type="dxa" w:w="2340"/>
          </w:tcPr>
          <w:p>
            <w:r/>
            <w:r>
              <w:rPr>
                <w:sz w:val="18"/>
              </w:rPr>
              <w:t>Done-WCRA.csv</w:t>
            </w:r>
          </w:p>
        </w:tc>
        <w:tc>
          <w:tcPr>
            <w:tcW w:type="dxa" w:w="2340"/>
          </w:tcPr>
          <w:p>
            <w:r/>
            <w:r>
              <w:rPr>
                <w:sz w:val="18"/>
              </w:rPr>
              <w:t>UPC, STORE, WEEK, MOVE, QTY, PRICE, SALE, PROFIT, OK</w:t>
            </w:r>
          </w:p>
        </w:tc>
        <w:tc>
          <w:tcPr>
            <w:tcW w:type="dxa" w:w="2340"/>
          </w:tcPr>
          <w:p>
            <w:r/>
            <w:r>
              <w:rPr>
                <w:sz w:val="18"/>
              </w:rPr>
              <w:t>stg_Movement_CRA</w:t>
            </w:r>
          </w:p>
        </w:tc>
        <w:tc>
          <w:tcPr>
            <w:tcW w:type="dxa" w:w="2340"/>
          </w:tcPr>
          <w:p>
            <w:r/>
            <w:r>
              <w:rPr>
                <w:sz w:val="18"/>
              </w:rPr>
              <w:t>CATEGORY_CODE = 'CRA'</w:t>
            </w:r>
          </w:p>
        </w:tc>
      </w:tr>
      <w:tr>
        <w:tc>
          <w:tcPr>
            <w:tcW w:type="dxa" w:w="2340"/>
          </w:tcPr>
          <w:p>
            <w:r/>
            <w:r>
              <w:rPr>
                <w:sz w:val="18"/>
              </w:rPr>
              <w:t>UPCSDR.csv</w:t>
            </w:r>
          </w:p>
        </w:tc>
        <w:tc>
          <w:tcPr>
            <w:tcW w:type="dxa" w:w="2340"/>
          </w:tcPr>
          <w:p>
            <w:r/>
            <w:r>
              <w:rPr>
                <w:sz w:val="18"/>
              </w:rPr>
              <w:t>COM_CODE, UPC, DESCRIP, SIZE, CASE, NITEM</w:t>
            </w:r>
          </w:p>
        </w:tc>
        <w:tc>
          <w:tcPr>
            <w:tcW w:type="dxa" w:w="2340"/>
          </w:tcPr>
          <w:p>
            <w:r/>
            <w:r>
              <w:rPr>
                <w:sz w:val="18"/>
              </w:rPr>
              <w:t>stg_Product_SDR</w:t>
            </w:r>
          </w:p>
        </w:tc>
        <w:tc>
          <w:tcPr>
            <w:tcW w:type="dxa" w:w="2340"/>
          </w:tcPr>
          <w:p>
            <w:r/>
            <w:r>
              <w:rPr>
                <w:sz w:val="18"/>
              </w:rPr>
              <w:t>CATEGORY_CODE = 'SDR'</w:t>
            </w:r>
          </w:p>
        </w:tc>
      </w:tr>
      <w:tr>
        <w:tc>
          <w:tcPr>
            <w:tcW w:type="dxa" w:w="2340"/>
          </w:tcPr>
          <w:p>
            <w:r/>
            <w:r>
              <w:rPr>
                <w:sz w:val="18"/>
              </w:rPr>
              <w:t>UPCCSO.csv</w:t>
            </w:r>
          </w:p>
        </w:tc>
        <w:tc>
          <w:tcPr>
            <w:tcW w:type="dxa" w:w="2340"/>
          </w:tcPr>
          <w:p>
            <w:r/>
            <w:r>
              <w:rPr>
                <w:sz w:val="18"/>
              </w:rPr>
              <w:t>COM_CODE, UPC, DESCRIP, SIZE, CASE, NITEM</w:t>
            </w:r>
          </w:p>
        </w:tc>
        <w:tc>
          <w:tcPr>
            <w:tcW w:type="dxa" w:w="2340"/>
          </w:tcPr>
          <w:p>
            <w:r/>
            <w:r>
              <w:rPr>
                <w:sz w:val="18"/>
              </w:rPr>
              <w:t>stg_Product_CSO</w:t>
            </w:r>
          </w:p>
        </w:tc>
        <w:tc>
          <w:tcPr>
            <w:tcW w:type="dxa" w:w="2340"/>
          </w:tcPr>
          <w:p>
            <w:r/>
            <w:r>
              <w:rPr>
                <w:sz w:val="18"/>
              </w:rPr>
              <w:t>CATEGORY_CODE = 'CSO'</w:t>
            </w:r>
          </w:p>
        </w:tc>
      </w:tr>
      <w:tr>
        <w:tc>
          <w:tcPr>
            <w:tcW w:type="dxa" w:w="2340"/>
          </w:tcPr>
          <w:p>
            <w:r/>
            <w:r>
              <w:rPr>
                <w:sz w:val="18"/>
              </w:rPr>
              <w:t>UPCTPA.csv</w:t>
            </w:r>
          </w:p>
        </w:tc>
        <w:tc>
          <w:tcPr>
            <w:tcW w:type="dxa" w:w="2340"/>
          </w:tcPr>
          <w:p>
            <w:r/>
            <w:r>
              <w:rPr>
                <w:sz w:val="18"/>
              </w:rPr>
              <w:t>COM_CODE, UPC, DESCRIP, SIZE, CASE, NITEM</w:t>
            </w:r>
          </w:p>
        </w:tc>
        <w:tc>
          <w:tcPr>
            <w:tcW w:type="dxa" w:w="2340"/>
          </w:tcPr>
          <w:p>
            <w:r/>
            <w:r>
              <w:rPr>
                <w:sz w:val="18"/>
              </w:rPr>
              <w:t>stg_Product_TPA</w:t>
            </w:r>
          </w:p>
        </w:tc>
        <w:tc>
          <w:tcPr>
            <w:tcW w:type="dxa" w:w="2340"/>
          </w:tcPr>
          <w:p>
            <w:r/>
            <w:r>
              <w:rPr>
                <w:sz w:val="18"/>
              </w:rPr>
              <w:t>CATEGORY_CODE = 'TPA'</w:t>
            </w:r>
          </w:p>
        </w:tc>
      </w:tr>
      <w:tr>
        <w:tc>
          <w:tcPr>
            <w:tcW w:type="dxa" w:w="2340"/>
          </w:tcPr>
          <w:p>
            <w:r/>
            <w:r>
              <w:rPr>
                <w:sz w:val="18"/>
              </w:rPr>
              <w:t>UPCCRA.csv</w:t>
            </w:r>
          </w:p>
        </w:tc>
        <w:tc>
          <w:tcPr>
            <w:tcW w:type="dxa" w:w="2340"/>
          </w:tcPr>
          <w:p>
            <w:r/>
            <w:r>
              <w:rPr>
                <w:sz w:val="18"/>
              </w:rPr>
              <w:t>COM_CODE, UPC, DESCRIP, SIZE, CASE, NITEM</w:t>
            </w:r>
          </w:p>
        </w:tc>
        <w:tc>
          <w:tcPr>
            <w:tcW w:type="dxa" w:w="2340"/>
          </w:tcPr>
          <w:p>
            <w:r/>
            <w:r>
              <w:rPr>
                <w:sz w:val="18"/>
              </w:rPr>
              <w:t>stg_Product_CRA</w:t>
            </w:r>
          </w:p>
        </w:tc>
        <w:tc>
          <w:tcPr>
            <w:tcW w:type="dxa" w:w="2340"/>
          </w:tcPr>
          <w:p>
            <w:r/>
            <w:r>
              <w:rPr>
                <w:sz w:val="18"/>
              </w:rPr>
              <w:t>CATEGORY_CODE = 'CRA'</w:t>
            </w:r>
          </w:p>
        </w:tc>
      </w:tr>
      <w:tr>
        <w:tc>
          <w:tcPr>
            <w:tcW w:type="dxa" w:w="2340"/>
          </w:tcPr>
          <w:p>
            <w:r/>
            <w:r>
              <w:rPr>
                <w:sz w:val="18"/>
              </w:rPr>
              <w:t>DEMO.csv</w:t>
            </w:r>
          </w:p>
        </w:tc>
        <w:tc>
          <w:tcPr>
            <w:tcW w:type="dxa" w:w="2340"/>
          </w:tcPr>
          <w:p>
            <w:r/>
            <w:r>
              <w:rPr>
                <w:sz w:val="18"/>
              </w:rPr>
              <w:t>STORE, NAME, CITY, ZIP, ZONE, URBAN, WEEKVOL, INCOME, EDUC, POVERTY, HSIZEAVG, ETHNIC, DENSITY, AGE9, AGE60, WORKWOM, PRICLOW, PRICMED, PRICHIGH</w:t>
            </w:r>
          </w:p>
        </w:tc>
        <w:tc>
          <w:tcPr>
            <w:tcW w:type="dxa" w:w="2340"/>
          </w:tcPr>
          <w:p>
            <w:r/>
            <w:r>
              <w:rPr>
                <w:sz w:val="18"/>
              </w:rPr>
              <w:t>stg_Store</w:t>
            </w:r>
          </w:p>
        </w:tc>
        <w:tc>
          <w:tcPr>
            <w:tcW w:type="dxa" w:w="2340"/>
          </w:tcPr>
          <w:p>
            <w:r/>
            <w:r>
              <w:rPr>
                <w:sz w:val="18"/>
              </w:rPr>
              <w:t>—</w:t>
            </w:r>
          </w:p>
        </w:tc>
      </w:tr>
    </w:tbl>
    <w:p/>
    <w:p>
      <w:pPr>
        <w:pStyle w:val="Heading3"/>
      </w:pPr>
      <w:r>
        <w:t>Mapping Table #2: Staging Tables to Data Mart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Staging Source</w:t>
            </w:r>
          </w:p>
        </w:tc>
        <w:tc>
          <w:tcPr>
            <w:tcW w:type="dxa" w:w="2340"/>
            <w:shd w:fill="D9E2F3" w:val="clear"/>
          </w:tcPr>
          <w:p>
            <w:r/>
            <w:r>
              <w:rPr>
                <w:b/>
                <w:sz w:val="18"/>
              </w:rPr>
              <w:t>Transformation</w:t>
            </w:r>
          </w:p>
        </w:tc>
        <w:tc>
          <w:tcPr>
            <w:tcW w:type="dxa" w:w="2340"/>
            <w:shd w:fill="D9E2F3" w:val="clear"/>
          </w:tcPr>
          <w:p>
            <w:r/>
            <w:r>
              <w:rPr>
                <w:b/>
                <w:sz w:val="18"/>
              </w:rPr>
              <w:t>Data Mart Target</w:t>
            </w:r>
          </w:p>
        </w:tc>
        <w:tc>
          <w:tcPr>
            <w:tcW w:type="dxa" w:w="2340"/>
            <w:shd w:fill="D9E2F3" w:val="clear"/>
          </w:tcPr>
          <w:p>
            <w:r/>
            <w:r>
              <w:rPr>
                <w:b/>
                <w:sz w:val="18"/>
              </w:rPr>
              <w:t>Mapping Type</w:t>
            </w:r>
          </w:p>
        </w:tc>
      </w:tr>
      <w:tr>
        <w:tc>
          <w:tcPr>
            <w:tcW w:type="dxa" w:w="2340"/>
          </w:tcPr>
          <w:p>
            <w:r/>
            <w:r>
              <w:rPr>
                <w:sz w:val="18"/>
              </w:rPr>
              <w:t>stg_Movement_*.MOVE</w:t>
            </w:r>
          </w:p>
        </w:tc>
        <w:tc>
          <w:tcPr>
            <w:tcW w:type="dxa" w:w="2340"/>
          </w:tcPr>
          <w:p>
            <w:r/>
            <w:r>
              <w:rPr>
                <w:sz w:val="18"/>
              </w:rPr>
              <w:t>Direct copy</w:t>
            </w:r>
          </w:p>
        </w:tc>
        <w:tc>
          <w:tcPr>
            <w:tcW w:type="dxa" w:w="2340"/>
          </w:tcPr>
          <w:p>
            <w:r/>
            <w:r>
              <w:rPr>
                <w:sz w:val="18"/>
              </w:rPr>
              <w:t>FactWeeklySales.units_sold</w:t>
            </w:r>
          </w:p>
        </w:tc>
        <w:tc>
          <w:tcPr>
            <w:tcW w:type="dxa" w:w="2340"/>
          </w:tcPr>
          <w:p>
            <w:r/>
            <w:r>
              <w:rPr>
                <w:sz w:val="18"/>
              </w:rPr>
              <w:t>Copy</w:t>
            </w:r>
          </w:p>
        </w:tc>
      </w:tr>
      <w:tr>
        <w:tc>
          <w:tcPr>
            <w:tcW w:type="dxa" w:w="2340"/>
          </w:tcPr>
          <w:p>
            <w:r/>
            <w:r>
              <w:rPr>
                <w:sz w:val="18"/>
              </w:rPr>
              <w:t>stg_Movement_*.PRICE / QTY</w:t>
            </w:r>
          </w:p>
        </w:tc>
        <w:tc>
          <w:tcPr>
            <w:tcW w:type="dxa" w:w="2340"/>
          </w:tcPr>
          <w:p>
            <w:r/>
            <w:r>
              <w:rPr>
                <w:sz w:val="18"/>
              </w:rPr>
              <w:t>Computed</w:t>
            </w:r>
          </w:p>
        </w:tc>
        <w:tc>
          <w:tcPr>
            <w:tcW w:type="dxa" w:w="2340"/>
          </w:tcPr>
          <w:p>
            <w:r/>
            <w:r>
              <w:rPr>
                <w:sz w:val="18"/>
              </w:rPr>
              <w:t>FactWeeklySales.unit_price</w:t>
            </w:r>
          </w:p>
        </w:tc>
        <w:tc>
          <w:tcPr>
            <w:tcW w:type="dxa" w:w="2340"/>
          </w:tcPr>
          <w:p>
            <w:r/>
            <w:r>
              <w:rPr>
                <w:sz w:val="18"/>
              </w:rPr>
              <w:t>Transform</w:t>
            </w:r>
          </w:p>
        </w:tc>
      </w:tr>
      <w:tr>
        <w:tc>
          <w:tcPr>
            <w:tcW w:type="dxa" w:w="2340"/>
          </w:tcPr>
          <w:p>
            <w:r/>
            <w:r>
              <w:rPr>
                <w:sz w:val="18"/>
              </w:rPr>
              <w:t>stg_Movement_*.MOVE × (PRICE/QTY)</w:t>
            </w:r>
          </w:p>
        </w:tc>
        <w:tc>
          <w:tcPr>
            <w:tcW w:type="dxa" w:w="2340"/>
          </w:tcPr>
          <w:p>
            <w:r/>
            <w:r>
              <w:rPr>
                <w:sz w:val="18"/>
              </w:rPr>
              <w:t>Computed</w:t>
            </w:r>
          </w:p>
        </w:tc>
        <w:tc>
          <w:tcPr>
            <w:tcW w:type="dxa" w:w="2340"/>
          </w:tcPr>
          <w:p>
            <w:r/>
            <w:r>
              <w:rPr>
                <w:sz w:val="18"/>
              </w:rPr>
              <w:t>FactWeeklySales.revenue</w:t>
            </w:r>
          </w:p>
        </w:tc>
        <w:tc>
          <w:tcPr>
            <w:tcW w:type="dxa" w:w="2340"/>
          </w:tcPr>
          <w:p>
            <w:r/>
            <w:r>
              <w:rPr>
                <w:sz w:val="18"/>
              </w:rPr>
              <w:t>Transform</w:t>
            </w:r>
          </w:p>
        </w:tc>
      </w:tr>
      <w:tr>
        <w:tc>
          <w:tcPr>
            <w:tcW w:type="dxa" w:w="2340"/>
          </w:tcPr>
          <w:p>
            <w:r/>
            <w:r>
              <w:rPr>
                <w:sz w:val="18"/>
              </w:rPr>
              <w:t>stg_Movement_*.PROFIT</w:t>
            </w:r>
          </w:p>
        </w:tc>
        <w:tc>
          <w:tcPr>
            <w:tcW w:type="dxa" w:w="2340"/>
          </w:tcPr>
          <w:p>
            <w:r/>
            <w:r>
              <w:rPr>
                <w:sz w:val="18"/>
              </w:rPr>
              <w:t>Direct copy</w:t>
            </w:r>
          </w:p>
        </w:tc>
        <w:tc>
          <w:tcPr>
            <w:tcW w:type="dxa" w:w="2340"/>
          </w:tcPr>
          <w:p>
            <w:r/>
            <w:r>
              <w:rPr>
                <w:sz w:val="18"/>
              </w:rPr>
              <w:t>FactWeeklySales.gross_profit</w:t>
            </w:r>
          </w:p>
        </w:tc>
        <w:tc>
          <w:tcPr>
            <w:tcW w:type="dxa" w:w="2340"/>
          </w:tcPr>
          <w:p>
            <w:r/>
            <w:r>
              <w:rPr>
                <w:sz w:val="18"/>
              </w:rPr>
              <w:t>Copy</w:t>
            </w:r>
          </w:p>
        </w:tc>
      </w:tr>
      <w:tr>
        <w:tc>
          <w:tcPr>
            <w:tcW w:type="dxa" w:w="2340"/>
          </w:tcPr>
          <w:p>
            <w:r/>
            <w:r>
              <w:rPr>
                <w:sz w:val="18"/>
              </w:rPr>
              <w:t>stg_Movement_*.PROFIT / revenue × 100</w:t>
            </w:r>
          </w:p>
        </w:tc>
        <w:tc>
          <w:tcPr>
            <w:tcW w:type="dxa" w:w="2340"/>
          </w:tcPr>
          <w:p>
            <w:r/>
            <w:r>
              <w:rPr>
                <w:sz w:val="18"/>
              </w:rPr>
              <w:t>Computed</w:t>
            </w:r>
          </w:p>
        </w:tc>
        <w:tc>
          <w:tcPr>
            <w:tcW w:type="dxa" w:w="2340"/>
          </w:tcPr>
          <w:p>
            <w:r/>
            <w:r>
              <w:rPr>
                <w:sz w:val="18"/>
              </w:rPr>
              <w:t>FactWeeklySales.profit_margin_pct</w:t>
            </w:r>
          </w:p>
        </w:tc>
        <w:tc>
          <w:tcPr>
            <w:tcW w:type="dxa" w:w="2340"/>
          </w:tcPr>
          <w:p>
            <w:r/>
            <w:r>
              <w:rPr>
                <w:sz w:val="18"/>
              </w:rPr>
              <w:t>Transform</w:t>
            </w:r>
          </w:p>
        </w:tc>
      </w:tr>
      <w:tr>
        <w:tc>
          <w:tcPr>
            <w:tcW w:type="dxa" w:w="2340"/>
          </w:tcPr>
          <w:p>
            <w:r/>
            <w:r>
              <w:rPr>
                <w:sz w:val="18"/>
              </w:rPr>
              <w:t>stg_Movement_*.UPC</w:t>
            </w:r>
          </w:p>
        </w:tc>
        <w:tc>
          <w:tcPr>
            <w:tcW w:type="dxa" w:w="2340"/>
          </w:tcPr>
          <w:p>
            <w:r/>
            <w:r>
              <w:rPr>
                <w:sz w:val="18"/>
              </w:rPr>
              <w:t>Lookup → DimProduct</w:t>
            </w:r>
          </w:p>
        </w:tc>
        <w:tc>
          <w:tcPr>
            <w:tcW w:type="dxa" w:w="2340"/>
          </w:tcPr>
          <w:p>
            <w:r/>
            <w:r>
              <w:rPr>
                <w:sz w:val="18"/>
              </w:rPr>
              <w:t>FactWeeklySales.product_key</w:t>
            </w:r>
          </w:p>
        </w:tc>
        <w:tc>
          <w:tcPr>
            <w:tcW w:type="dxa" w:w="2340"/>
          </w:tcPr>
          <w:p>
            <w:r/>
            <w:r>
              <w:rPr>
                <w:sz w:val="18"/>
              </w:rPr>
              <w:t>Surrogate Key</w:t>
            </w:r>
          </w:p>
        </w:tc>
      </w:tr>
      <w:tr>
        <w:tc>
          <w:tcPr>
            <w:tcW w:type="dxa" w:w="2340"/>
          </w:tcPr>
          <w:p>
            <w:r/>
            <w:r>
              <w:rPr>
                <w:sz w:val="18"/>
              </w:rPr>
              <w:t>stg_Movement_*.STORE</w:t>
            </w:r>
          </w:p>
        </w:tc>
        <w:tc>
          <w:tcPr>
            <w:tcW w:type="dxa" w:w="2340"/>
          </w:tcPr>
          <w:p>
            <w:r/>
            <w:r>
              <w:rPr>
                <w:sz w:val="18"/>
              </w:rPr>
              <w:t>Lookup → DimStore</w:t>
            </w:r>
          </w:p>
        </w:tc>
        <w:tc>
          <w:tcPr>
            <w:tcW w:type="dxa" w:w="2340"/>
          </w:tcPr>
          <w:p>
            <w:r/>
            <w:r>
              <w:rPr>
                <w:sz w:val="18"/>
              </w:rPr>
              <w:t>FactWeeklySales.store_key</w:t>
            </w:r>
          </w:p>
        </w:tc>
        <w:tc>
          <w:tcPr>
            <w:tcW w:type="dxa" w:w="2340"/>
          </w:tcPr>
          <w:p>
            <w:r/>
            <w:r>
              <w:rPr>
                <w:sz w:val="18"/>
              </w:rPr>
              <w:t>Surrogate Key</w:t>
            </w:r>
          </w:p>
        </w:tc>
      </w:tr>
      <w:tr>
        <w:tc>
          <w:tcPr>
            <w:tcW w:type="dxa" w:w="2340"/>
          </w:tcPr>
          <w:p>
            <w:r/>
            <w:r>
              <w:rPr>
                <w:sz w:val="18"/>
              </w:rPr>
              <w:t>stg_Movement_*.WEEK</w:t>
            </w:r>
          </w:p>
        </w:tc>
        <w:tc>
          <w:tcPr>
            <w:tcW w:type="dxa" w:w="2340"/>
          </w:tcPr>
          <w:p>
            <w:r/>
            <w:r>
              <w:rPr>
                <w:sz w:val="18"/>
              </w:rPr>
              <w:t>Lookup → DimTime</w:t>
            </w:r>
          </w:p>
        </w:tc>
        <w:tc>
          <w:tcPr>
            <w:tcW w:type="dxa" w:w="2340"/>
          </w:tcPr>
          <w:p>
            <w:r/>
            <w:r>
              <w:rPr>
                <w:sz w:val="18"/>
              </w:rPr>
              <w:t>FactWeeklySales.time_key</w:t>
            </w:r>
          </w:p>
        </w:tc>
        <w:tc>
          <w:tcPr>
            <w:tcW w:type="dxa" w:w="2340"/>
          </w:tcPr>
          <w:p>
            <w:r/>
            <w:r>
              <w:rPr>
                <w:sz w:val="18"/>
              </w:rPr>
              <w:t>Surrogate Key</w:t>
            </w:r>
          </w:p>
        </w:tc>
      </w:tr>
      <w:tr>
        <w:tc>
          <w:tcPr>
            <w:tcW w:type="dxa" w:w="2340"/>
          </w:tcPr>
          <w:p>
            <w:r/>
            <w:r>
              <w:rPr>
                <w:sz w:val="18"/>
              </w:rPr>
              <w:t>stg_Movement_*.CATEGORY_CODE</w:t>
            </w:r>
          </w:p>
        </w:tc>
        <w:tc>
          <w:tcPr>
            <w:tcW w:type="dxa" w:w="2340"/>
          </w:tcPr>
          <w:p>
            <w:r/>
            <w:r>
              <w:rPr>
                <w:sz w:val="18"/>
              </w:rPr>
              <w:t>Lookup → DimCategory</w:t>
            </w:r>
          </w:p>
        </w:tc>
        <w:tc>
          <w:tcPr>
            <w:tcW w:type="dxa" w:w="2340"/>
          </w:tcPr>
          <w:p>
            <w:r/>
            <w:r>
              <w:rPr>
                <w:sz w:val="18"/>
              </w:rPr>
              <w:t>FactWeeklySales.category_key</w:t>
            </w:r>
          </w:p>
        </w:tc>
        <w:tc>
          <w:tcPr>
            <w:tcW w:type="dxa" w:w="2340"/>
          </w:tcPr>
          <w:p>
            <w:r/>
            <w:r>
              <w:rPr>
                <w:sz w:val="18"/>
              </w:rPr>
              <w:t>Surrogate Key</w:t>
            </w:r>
          </w:p>
        </w:tc>
      </w:tr>
      <w:tr>
        <w:tc>
          <w:tcPr>
            <w:tcW w:type="dxa" w:w="2340"/>
          </w:tcPr>
          <w:p>
            <w:r/>
            <w:r>
              <w:rPr>
                <w:sz w:val="18"/>
              </w:rPr>
              <w:t>stg_Movement_*.SALE</w:t>
            </w:r>
          </w:p>
        </w:tc>
        <w:tc>
          <w:tcPr>
            <w:tcW w:type="dxa" w:w="2340"/>
          </w:tcPr>
          <w:p>
            <w:r/>
            <w:r>
              <w:rPr>
                <w:sz w:val="18"/>
              </w:rPr>
              <w:t>Lookup → DimPromotion</w:t>
            </w:r>
          </w:p>
        </w:tc>
        <w:tc>
          <w:tcPr>
            <w:tcW w:type="dxa" w:w="2340"/>
          </w:tcPr>
          <w:p>
            <w:r/>
            <w:r>
              <w:rPr>
                <w:sz w:val="18"/>
              </w:rPr>
              <w:t>FactWeeklySales.promotion_key</w:t>
            </w:r>
          </w:p>
        </w:tc>
        <w:tc>
          <w:tcPr>
            <w:tcW w:type="dxa" w:w="2340"/>
          </w:tcPr>
          <w:p>
            <w:r/>
            <w:r>
              <w:rPr>
                <w:sz w:val="18"/>
              </w:rPr>
              <w:t>Surrogate Key</w:t>
            </w:r>
          </w:p>
        </w:tc>
      </w:tr>
      <w:tr>
        <w:tc>
          <w:tcPr>
            <w:tcW w:type="dxa" w:w="2340"/>
          </w:tcPr>
          <w:p>
            <w:r/>
            <w:r>
              <w:rPr>
                <w:sz w:val="18"/>
              </w:rPr>
              <w:t>stg_Store.PRICLOW/MED/HIGH</w:t>
            </w:r>
          </w:p>
        </w:tc>
        <w:tc>
          <w:tcPr>
            <w:tcW w:type="dxa" w:w="2340"/>
          </w:tcPr>
          <w:p>
            <w:r/>
            <w:r>
              <w:rPr>
                <w:sz w:val="18"/>
              </w:rPr>
              <w:t>CASE WHEN</w:t>
            </w:r>
          </w:p>
        </w:tc>
        <w:tc>
          <w:tcPr>
            <w:tcW w:type="dxa" w:w="2340"/>
          </w:tcPr>
          <w:p>
            <w:r/>
            <w:r>
              <w:rPr>
                <w:sz w:val="18"/>
              </w:rPr>
              <w:t>DimStore.price_tier</w:t>
            </w:r>
          </w:p>
        </w:tc>
        <w:tc>
          <w:tcPr>
            <w:tcW w:type="dxa" w:w="2340"/>
          </w:tcPr>
          <w:p>
            <w:r/>
            <w:r>
              <w:rPr>
                <w:sz w:val="18"/>
              </w:rPr>
              <w:t>Conditional</w:t>
            </w:r>
          </w:p>
        </w:tc>
      </w:tr>
      <w:tr>
        <w:tc>
          <w:tcPr>
            <w:tcW w:type="dxa" w:w="2340"/>
          </w:tcPr>
          <w:p>
            <w:r/>
            <w:r>
              <w:rPr>
                <w:sz w:val="18"/>
              </w:rPr>
              <w:t>stg_Store.* (remaining)</w:t>
            </w:r>
          </w:p>
        </w:tc>
        <w:tc>
          <w:tcPr>
            <w:tcW w:type="dxa" w:w="2340"/>
          </w:tcPr>
          <w:p>
            <w:r/>
            <w:r>
              <w:rPr>
                <w:sz w:val="18"/>
              </w:rPr>
              <w:t>CAST to proper types</w:t>
            </w:r>
          </w:p>
        </w:tc>
        <w:tc>
          <w:tcPr>
            <w:tcW w:type="dxa" w:w="2340"/>
          </w:tcPr>
          <w:p>
            <w:r/>
            <w:r>
              <w:rPr>
                <w:sz w:val="18"/>
              </w:rPr>
              <w:t>DimStore.*</w:t>
            </w:r>
          </w:p>
        </w:tc>
        <w:tc>
          <w:tcPr>
            <w:tcW w:type="dxa" w:w="2340"/>
          </w:tcPr>
          <w:p>
            <w:r/>
            <w:r>
              <w:rPr>
                <w:sz w:val="18"/>
              </w:rPr>
              <w:t>Type Conversion</w:t>
            </w:r>
          </w:p>
        </w:tc>
      </w:tr>
      <w:tr>
        <w:tc>
          <w:tcPr>
            <w:tcW w:type="dxa" w:w="2340"/>
          </w:tcPr>
          <w:p>
            <w:r/>
            <w:r>
              <w:rPr>
                <w:sz w:val="18"/>
              </w:rPr>
              <w:t>tmp_Product_All.DESCRIP</w:t>
            </w:r>
          </w:p>
        </w:tc>
        <w:tc>
          <w:tcPr>
            <w:tcW w:type="dxa" w:w="2340"/>
          </w:tcPr>
          <w:p>
            <w:r/>
            <w:r>
              <w:rPr>
                <w:sz w:val="18"/>
              </w:rPr>
              <w:t>Strip #, ~</w:t>
            </w:r>
          </w:p>
        </w:tc>
        <w:tc>
          <w:tcPr>
            <w:tcW w:type="dxa" w:w="2340"/>
          </w:tcPr>
          <w:p>
            <w:r/>
            <w:r>
              <w:rPr>
                <w:sz w:val="18"/>
              </w:rPr>
              <w:t>DimProduct.description</w:t>
            </w:r>
          </w:p>
        </w:tc>
        <w:tc>
          <w:tcPr>
            <w:tcW w:type="dxa" w:w="2340"/>
          </w:tcPr>
          <w:p>
            <w:r/>
            <w:r>
              <w:rPr>
                <w:sz w:val="18"/>
              </w:rPr>
              <w:t>String Cleaning</w:t>
            </w:r>
          </w:p>
        </w:tc>
      </w:tr>
      <w:tr>
        <w:tc>
          <w:tcPr>
            <w:tcW w:type="dxa" w:w="2340"/>
          </w:tcPr>
          <w:p>
            <w:r/>
            <w:r>
              <w:rPr>
                <w:sz w:val="18"/>
              </w:rPr>
              <w:t>(Generated) week_id 1–400</w:t>
            </w:r>
          </w:p>
        </w:tc>
        <w:tc>
          <w:tcPr>
            <w:tcW w:type="dxa" w:w="2340"/>
          </w:tcPr>
          <w:p>
            <w:r/>
            <w:r>
              <w:rPr>
                <w:sz w:val="18"/>
              </w:rPr>
              <w:t>DATEADD formula</w:t>
            </w:r>
          </w:p>
        </w:tc>
        <w:tc>
          <w:tcPr>
            <w:tcW w:type="dxa" w:w="2340"/>
          </w:tcPr>
          <w:p>
            <w:r/>
            <w:r>
              <w:rPr>
                <w:sz w:val="18"/>
              </w:rPr>
              <w:t>DimTime.week_start_date, month, quarter, year</w:t>
            </w:r>
          </w:p>
        </w:tc>
        <w:tc>
          <w:tcPr>
            <w:tcW w:type="dxa" w:w="2340"/>
          </w:tcPr>
          <w:p>
            <w:r/>
            <w:r>
              <w:rPr>
                <w:sz w:val="18"/>
              </w:rPr>
              <w:t>Date Calculation</w:t>
            </w:r>
          </w:p>
        </w:tc>
      </w:tr>
      <w:tr>
        <w:tc>
          <w:tcPr>
            <w:tcW w:type="dxa" w:w="2340"/>
          </w:tcPr>
          <w:p>
            <w:r/>
            <w:r>
              <w:rPr>
                <w:sz w:val="18"/>
              </w:rPr>
              <w:t>(Hardcoded) 28 category codes</w:t>
            </w:r>
          </w:p>
        </w:tc>
        <w:tc>
          <w:tcPr>
            <w:tcW w:type="dxa" w:w="2340"/>
          </w:tcPr>
          <w:p>
            <w:r/>
            <w:r>
              <w:rPr>
                <w:sz w:val="18"/>
              </w:rPr>
              <w:t>Direct INSERT</w:t>
            </w:r>
          </w:p>
        </w:tc>
        <w:tc>
          <w:tcPr>
            <w:tcW w:type="dxa" w:w="2340"/>
          </w:tcPr>
          <w:p>
            <w:r/>
            <w:r>
              <w:rPr>
                <w:sz w:val="18"/>
              </w:rPr>
              <w:t>DimCategory.*</w:t>
            </w:r>
          </w:p>
        </w:tc>
        <w:tc>
          <w:tcPr>
            <w:tcW w:type="dxa" w:w="2340"/>
          </w:tcPr>
          <w:p>
            <w:r/>
            <w:r>
              <w:rPr>
                <w:sz w:val="18"/>
              </w:rPr>
              <w:t>Static Data</w:t>
            </w:r>
          </w:p>
        </w:tc>
      </w:tr>
      <w:tr>
        <w:tc>
          <w:tcPr>
            <w:tcW w:type="dxa" w:w="2340"/>
          </w:tcPr>
          <w:p>
            <w:r/>
            <w:r>
              <w:rPr>
                <w:sz w:val="18"/>
              </w:rPr>
              <w:t>(Hardcoded) 4 deal types</w:t>
            </w:r>
          </w:p>
        </w:tc>
        <w:tc>
          <w:tcPr>
            <w:tcW w:type="dxa" w:w="2340"/>
          </w:tcPr>
          <w:p>
            <w:r/>
            <w:r>
              <w:rPr>
                <w:sz w:val="18"/>
              </w:rPr>
              <w:t>Direct INSERT</w:t>
            </w:r>
          </w:p>
        </w:tc>
        <w:tc>
          <w:tcPr>
            <w:tcW w:type="dxa" w:w="2340"/>
          </w:tcPr>
          <w:p>
            <w:r/>
            <w:r>
              <w:rPr>
                <w:sz w:val="18"/>
              </w:rPr>
              <w:t>DimPromotion.*</w:t>
            </w:r>
          </w:p>
        </w:tc>
        <w:tc>
          <w:tcPr>
            <w:tcW w:type="dxa" w:w="2340"/>
          </w:tcPr>
          <w:p>
            <w:r/>
            <w:r>
              <w:rPr>
                <w:sz w:val="18"/>
              </w:rPr>
              <w:t>Static Data</w:t>
            </w:r>
          </w:p>
        </w:tc>
      </w:tr>
    </w:tbl>
    <w:p/>
    <w:p>
      <w:pPr>
        <w:pStyle w:val="Heading2"/>
      </w:pPr>
      <w:r>
        <w:t>Appendix C: Complete Screenshot Index</w:t>
      </w:r>
    </w:p>
    <w:p>
      <w:r/>
      <w:r>
        <w:rPr>
          <w:b/>
        </w:rPr>
        <w:t>Section 4 — ETL Implementation Evidence (Screenshots 1–29)</w:t>
      </w:r>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DimStore Data Flow</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p>
      <w:r/>
      <w:r>
        <w:rPr>
          <w:b/>
        </w:rPr>
        <w:t>Section 5 — BI Reporting Evidence (Screenshots 30–41)</w:t>
      </w: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w:t>
            </w:r>
          </w:p>
        </w:tc>
        <w:tc>
          <w:tcPr>
            <w:tcW w:type="dxa" w:w="2340"/>
            <w:shd w:fill="D9E2F3" w:val="clear"/>
          </w:tcPr>
          <w:p>
            <w:r/>
            <w:r>
              <w:rPr>
                <w:b/>
                <w:sz w:val="18"/>
              </w:rPr>
              <w:t>Tool</w:t>
            </w:r>
          </w:p>
        </w:tc>
        <w:tc>
          <w:tcPr>
            <w:tcW w:type="dxa" w:w="2340"/>
            <w:shd w:fill="D9E2F3" w:val="clear"/>
          </w:tcPr>
          <w:p>
            <w:r/>
            <w:r>
              <w:rPr>
                <w:b/>
                <w:sz w:val="18"/>
              </w:rPr>
              <w:t>BQ</w:t>
            </w:r>
          </w:p>
        </w:tc>
        <w:tc>
          <w:tcPr>
            <w:tcW w:type="dxa" w:w="2340"/>
            <w:shd w:fill="D9E2F3" w:val="clear"/>
          </w:tcPr>
          <w:p>
            <w:r/>
            <w:r>
              <w:rPr>
                <w:b/>
                <w:sz w:val="18"/>
              </w:rPr>
              <w:t>Description</w:t>
            </w:r>
          </w:p>
        </w:tc>
      </w:tr>
      <w:tr>
        <w:tc>
          <w:tcPr>
            <w:tcW w:type="dxa" w:w="2340"/>
          </w:tcPr>
          <w:p>
            <w:r/>
            <w:r>
              <w:rPr>
                <w:sz w:val="18"/>
              </w:rPr>
              <w:t>30</w:t>
            </w:r>
          </w:p>
        </w:tc>
        <w:tc>
          <w:tcPr>
            <w:tcW w:type="dxa" w:w="2340"/>
          </w:tcPr>
          <w:p>
            <w:r/>
            <w:r>
              <w:rPr>
                <w:sz w:val="18"/>
              </w:rPr>
              <w:t>SSRS</w:t>
            </w:r>
          </w:p>
        </w:tc>
        <w:tc>
          <w:tcPr>
            <w:tcW w:type="dxa" w:w="2340"/>
          </w:tcPr>
          <w:p>
            <w:r/>
            <w:r>
              <w:rPr>
                <w:sz w:val="18"/>
              </w:rPr>
              <w:t>BQ2</w:t>
            </w:r>
          </w:p>
        </w:tc>
        <w:tc>
          <w:tcPr>
            <w:tcW w:type="dxa" w:w="2340"/>
          </w:tcPr>
          <w:p>
            <w:r/>
            <w:r>
              <w:rPr>
                <w:sz w:val="18"/>
              </w:rPr>
              <w:t>SSRS Report Designer — BQ2 Weekly SDR Sales trend report layout</w:t>
            </w:r>
          </w:p>
        </w:tc>
      </w:tr>
      <w:tr>
        <w:tc>
          <w:tcPr>
            <w:tcW w:type="dxa" w:w="2340"/>
          </w:tcPr>
          <w:p>
            <w:r/>
            <w:r>
              <w:rPr>
                <w:sz w:val="18"/>
              </w:rPr>
              <w:t>31</w:t>
            </w:r>
          </w:p>
        </w:tc>
        <w:tc>
          <w:tcPr>
            <w:tcW w:type="dxa" w:w="2340"/>
          </w:tcPr>
          <w:p>
            <w:r/>
            <w:r>
              <w:rPr>
                <w:sz w:val="18"/>
              </w:rPr>
              <w:t>SSRS</w:t>
            </w:r>
          </w:p>
        </w:tc>
        <w:tc>
          <w:tcPr>
            <w:tcW w:type="dxa" w:w="2340"/>
          </w:tcPr>
          <w:p>
            <w:r/>
            <w:r>
              <w:rPr>
                <w:sz w:val="18"/>
              </w:rPr>
              <w:t>BQ2</w:t>
            </w:r>
          </w:p>
        </w:tc>
        <w:tc>
          <w:tcPr>
            <w:tcW w:type="dxa" w:w="2340"/>
          </w:tcPr>
          <w:p>
            <w:r/>
            <w:r>
              <w:rPr>
                <w:sz w:val="18"/>
              </w:rPr>
              <w:t>SSRS Report Preview — BQ2 line chart showing weekly Soft Drink unit sales</w:t>
            </w:r>
          </w:p>
        </w:tc>
      </w:tr>
      <w:tr>
        <w:tc>
          <w:tcPr>
            <w:tcW w:type="dxa" w:w="2340"/>
          </w:tcPr>
          <w:p>
            <w:r/>
            <w:r>
              <w:rPr>
                <w:sz w:val="18"/>
              </w:rPr>
              <w:t>32</w:t>
            </w:r>
          </w:p>
        </w:tc>
        <w:tc>
          <w:tcPr>
            <w:tcW w:type="dxa" w:w="2340"/>
          </w:tcPr>
          <w:p>
            <w:r/>
            <w:r>
              <w:rPr>
                <w:sz w:val="18"/>
              </w:rPr>
              <w:t>SSRS</w:t>
            </w:r>
          </w:p>
        </w:tc>
        <w:tc>
          <w:tcPr>
            <w:tcW w:type="dxa" w:w="2340"/>
          </w:tcPr>
          <w:p>
            <w:r/>
            <w:r>
              <w:rPr>
                <w:sz w:val="18"/>
              </w:rPr>
              <w:t>BQ9</w:t>
            </w:r>
          </w:p>
        </w:tc>
        <w:tc>
          <w:tcPr>
            <w:tcW w:type="dxa" w:w="2340"/>
          </w:tcPr>
          <w:p>
            <w:r/>
            <w:r>
              <w:rPr>
                <w:sz w:val="18"/>
              </w:rPr>
              <w:t>SSRS Report Designer — BQ9 parameterized Cracker ranking report layout</w:t>
            </w:r>
          </w:p>
        </w:tc>
      </w:tr>
      <w:tr>
        <w:tc>
          <w:tcPr>
            <w:tcW w:type="dxa" w:w="2340"/>
          </w:tcPr>
          <w:p>
            <w:r/>
            <w:r>
              <w:rPr>
                <w:sz w:val="18"/>
              </w:rPr>
              <w:t>33</w:t>
            </w:r>
          </w:p>
        </w:tc>
        <w:tc>
          <w:tcPr>
            <w:tcW w:type="dxa" w:w="2340"/>
          </w:tcPr>
          <w:p>
            <w:r/>
            <w:r>
              <w:rPr>
                <w:sz w:val="18"/>
              </w:rPr>
              <w:t>SSRS</w:t>
            </w:r>
          </w:p>
        </w:tc>
        <w:tc>
          <w:tcPr>
            <w:tcW w:type="dxa" w:w="2340"/>
          </w:tcPr>
          <w:p>
            <w:r/>
            <w:r>
              <w:rPr>
                <w:sz w:val="18"/>
              </w:rPr>
              <w:t>BQ9</w:t>
            </w:r>
          </w:p>
        </w:tc>
        <w:tc>
          <w:tcPr>
            <w:tcW w:type="dxa" w:w="2340"/>
          </w:tcPr>
          <w:p>
            <w:r/>
            <w:r>
              <w:rPr>
                <w:sz w:val="18"/>
              </w:rPr>
              <w:t>SSRS Report Preview — BQ9 table showing top 10 products for selected week</w:t>
            </w:r>
          </w:p>
        </w:tc>
      </w:tr>
      <w:tr>
        <w:tc>
          <w:tcPr>
            <w:tcW w:type="dxa" w:w="2340"/>
          </w:tcPr>
          <w:p>
            <w:r/>
            <w:r>
              <w:rPr>
                <w:sz w:val="18"/>
              </w:rPr>
              <w:t>34</w:t>
            </w:r>
          </w:p>
        </w:tc>
        <w:tc>
          <w:tcPr>
            <w:tcW w:type="dxa" w:w="2340"/>
          </w:tcPr>
          <w:p>
            <w:r/>
            <w:r>
              <w:rPr>
                <w:sz w:val="18"/>
              </w:rPr>
              <w:t>SSAS</w:t>
            </w:r>
          </w:p>
        </w:tc>
        <w:tc>
          <w:tcPr>
            <w:tcW w:type="dxa" w:w="2340"/>
          </w:tcPr>
          <w:p>
            <w:r/>
            <w:r>
              <w:rPr>
                <w:sz w:val="18"/>
              </w:rPr>
              <w:t>BQ3</w:t>
            </w:r>
          </w:p>
        </w:tc>
        <w:tc>
          <w:tcPr>
            <w:tcW w:type="dxa" w:w="2340"/>
          </w:tcPr>
          <w:p>
            <w:r/>
            <w:r>
              <w:rPr>
                <w:sz w:val="18"/>
              </w:rPr>
              <w:t>Visual Studio — SSAS Cube structure in Solution Explorer</w:t>
            </w:r>
          </w:p>
        </w:tc>
      </w:tr>
      <w:tr>
        <w:tc>
          <w:tcPr>
            <w:tcW w:type="dxa" w:w="2340"/>
          </w:tcPr>
          <w:p>
            <w:r/>
            <w:r>
              <w:rPr>
                <w:sz w:val="18"/>
              </w:rPr>
              <w:t>35</w:t>
            </w:r>
          </w:p>
        </w:tc>
        <w:tc>
          <w:tcPr>
            <w:tcW w:type="dxa" w:w="2340"/>
          </w:tcPr>
          <w:p>
            <w:r/>
            <w:r>
              <w:rPr>
                <w:sz w:val="18"/>
              </w:rPr>
              <w:t>SSAS</w:t>
            </w:r>
          </w:p>
        </w:tc>
        <w:tc>
          <w:tcPr>
            <w:tcW w:type="dxa" w:w="2340"/>
          </w:tcPr>
          <w:p>
            <w:r/>
            <w:r>
              <w:rPr>
                <w:sz w:val="18"/>
              </w:rPr>
              <w:t>BQ3</w:t>
            </w:r>
          </w:p>
        </w:tc>
        <w:tc>
          <w:tcPr>
            <w:tcW w:type="dxa" w:w="2340"/>
          </w:tcPr>
          <w:p>
            <w:r/>
            <w:r>
              <w:rPr>
                <w:sz w:val="18"/>
              </w:rPr>
              <w:t>SSAS Cube Browser — BQ3 pivot: deal_type vs AVG(units_sold)</w:t>
            </w:r>
          </w:p>
        </w:tc>
      </w:tr>
      <w:tr>
        <w:tc>
          <w:tcPr>
            <w:tcW w:type="dxa" w:w="2340"/>
          </w:tcPr>
          <w:p>
            <w:r/>
            <w:r>
              <w:rPr>
                <w:sz w:val="18"/>
              </w:rPr>
              <w:t>36</w:t>
            </w:r>
          </w:p>
        </w:tc>
        <w:tc>
          <w:tcPr>
            <w:tcW w:type="dxa" w:w="2340"/>
          </w:tcPr>
          <w:p>
            <w:r/>
            <w:r>
              <w:rPr>
                <w:sz w:val="18"/>
              </w:rPr>
              <w:t>SSAS</w:t>
            </w:r>
          </w:p>
        </w:tc>
        <w:tc>
          <w:tcPr>
            <w:tcW w:type="dxa" w:w="2340"/>
          </w:tcPr>
          <w:p>
            <w:r/>
            <w:r>
              <w:rPr>
                <w:sz w:val="18"/>
              </w:rPr>
              <w:t>BQ3</w:t>
            </w:r>
          </w:p>
        </w:tc>
        <w:tc>
          <w:tcPr>
            <w:tcW w:type="dxa" w:w="2340"/>
          </w:tcPr>
          <w:p>
            <w:r/>
            <w:r>
              <w:rPr>
                <w:sz w:val="18"/>
              </w:rPr>
              <w:t>SSAS Cube Browser — drill-down by year and quarter</w:t>
            </w:r>
          </w:p>
        </w:tc>
      </w:tr>
      <w:tr>
        <w:tc>
          <w:tcPr>
            <w:tcW w:type="dxa" w:w="2340"/>
          </w:tcPr>
          <w:p>
            <w:r/>
            <w:r>
              <w:rPr>
                <w:sz w:val="18"/>
              </w:rPr>
              <w:t>37</w:t>
            </w:r>
          </w:p>
        </w:tc>
        <w:tc>
          <w:tcPr>
            <w:tcW w:type="dxa" w:w="2340"/>
          </w:tcPr>
          <w:p>
            <w:r/>
            <w:r>
              <w:rPr>
                <w:sz w:val="18"/>
              </w:rPr>
              <w:t>Redshift</w:t>
            </w:r>
          </w:p>
        </w:tc>
        <w:tc>
          <w:tcPr>
            <w:tcW w:type="dxa" w:w="2340"/>
          </w:tcPr>
          <w:p>
            <w:r/>
            <w:r>
              <w:rPr>
                <w:sz w:val="18"/>
              </w:rPr>
              <w:t>BQ4</w:t>
            </w:r>
          </w:p>
        </w:tc>
        <w:tc>
          <w:tcPr>
            <w:tcW w:type="dxa" w:w="2340"/>
          </w:tcPr>
          <w:p>
            <w:r/>
            <w:r>
              <w:rPr>
                <w:sz w:val="18"/>
              </w:rPr>
              <w:t>Redshift Query v.2 — query editor showing BQ4 promotion lift SQL</w:t>
            </w:r>
          </w:p>
        </w:tc>
      </w:tr>
      <w:tr>
        <w:tc>
          <w:tcPr>
            <w:tcW w:type="dxa" w:w="2340"/>
          </w:tcPr>
          <w:p>
            <w:r/>
            <w:r>
              <w:rPr>
                <w:sz w:val="18"/>
              </w:rPr>
              <w:t>38</w:t>
            </w:r>
          </w:p>
        </w:tc>
        <w:tc>
          <w:tcPr>
            <w:tcW w:type="dxa" w:w="2340"/>
          </w:tcPr>
          <w:p>
            <w:r/>
            <w:r>
              <w:rPr>
                <w:sz w:val="18"/>
              </w:rPr>
              <w:t>Redshift</w:t>
            </w:r>
          </w:p>
        </w:tc>
        <w:tc>
          <w:tcPr>
            <w:tcW w:type="dxa" w:w="2340"/>
          </w:tcPr>
          <w:p>
            <w:r/>
            <w:r>
              <w:rPr>
                <w:sz w:val="18"/>
              </w:rPr>
              <w:t>BQ4</w:t>
            </w:r>
          </w:p>
        </w:tc>
        <w:tc>
          <w:tcPr>
            <w:tcW w:type="dxa" w:w="2340"/>
          </w:tcPr>
          <w:p>
            <w:r/>
            <w:r>
              <w:rPr>
                <w:sz w:val="18"/>
              </w:rPr>
              <w:t>Redshift Query v.2 — BQ4 results: lift by deal type</w:t>
            </w:r>
          </w:p>
        </w:tc>
      </w:tr>
      <w:tr>
        <w:tc>
          <w:tcPr>
            <w:tcW w:type="dxa" w:w="2340"/>
          </w:tcPr>
          <w:p>
            <w:r/>
            <w:r>
              <w:rPr>
                <w:sz w:val="18"/>
              </w:rPr>
              <w:t>39</w:t>
            </w:r>
          </w:p>
        </w:tc>
        <w:tc>
          <w:tcPr>
            <w:tcW w:type="dxa" w:w="2340"/>
          </w:tcPr>
          <w:p>
            <w:r/>
            <w:r>
              <w:rPr>
                <w:sz w:val="18"/>
              </w:rPr>
              <w:t>Power BI</w:t>
            </w:r>
          </w:p>
        </w:tc>
        <w:tc>
          <w:tcPr>
            <w:tcW w:type="dxa" w:w="2340"/>
          </w:tcPr>
          <w:p>
            <w:r/>
            <w:r>
              <w:rPr>
                <w:sz w:val="18"/>
              </w:rPr>
              <w:t>BQ8</w:t>
            </w:r>
          </w:p>
        </w:tc>
        <w:tc>
          <w:tcPr>
            <w:tcW w:type="dxa" w:w="2340"/>
          </w:tcPr>
          <w:p>
            <w:r/>
            <w:r>
              <w:rPr>
                <w:sz w:val="18"/>
              </w:rPr>
              <w:t>Power BI — Data model view showing star schema connections</w:t>
            </w:r>
          </w:p>
        </w:tc>
      </w:tr>
      <w:tr>
        <w:tc>
          <w:tcPr>
            <w:tcW w:type="dxa" w:w="2340"/>
          </w:tcPr>
          <w:p>
            <w:r/>
            <w:r>
              <w:rPr>
                <w:sz w:val="18"/>
              </w:rPr>
              <w:t>40</w:t>
            </w:r>
          </w:p>
        </w:tc>
        <w:tc>
          <w:tcPr>
            <w:tcW w:type="dxa" w:w="2340"/>
          </w:tcPr>
          <w:p>
            <w:r/>
            <w:r>
              <w:rPr>
                <w:sz w:val="18"/>
              </w:rPr>
              <w:t>Power BI</w:t>
            </w:r>
          </w:p>
        </w:tc>
        <w:tc>
          <w:tcPr>
            <w:tcW w:type="dxa" w:w="2340"/>
          </w:tcPr>
          <w:p>
            <w:r/>
            <w:r>
              <w:rPr>
                <w:sz w:val="18"/>
              </w:rPr>
              <w:t>BQ8</w:t>
            </w:r>
          </w:p>
        </w:tc>
        <w:tc>
          <w:tcPr>
            <w:tcW w:type="dxa" w:w="2340"/>
          </w:tcPr>
          <w:p>
            <w:r/>
            <w:r>
              <w:rPr>
                <w:sz w:val="18"/>
              </w:rPr>
              <w:t>Power BI — BQ8 dashboard: store quartile bar chart + demographic table</w:t>
            </w:r>
          </w:p>
        </w:tc>
      </w:tr>
      <w:tr>
        <w:tc>
          <w:tcPr>
            <w:tcW w:type="dxa" w:w="2340"/>
          </w:tcPr>
          <w:p>
            <w:r/>
            <w:r>
              <w:rPr>
                <w:sz w:val="18"/>
              </w:rPr>
              <w:t>41</w:t>
            </w:r>
          </w:p>
        </w:tc>
        <w:tc>
          <w:tcPr>
            <w:tcW w:type="dxa" w:w="2340"/>
          </w:tcPr>
          <w:p>
            <w:r/>
            <w:r>
              <w:rPr>
                <w:sz w:val="18"/>
              </w:rPr>
              <w:t>Power BI</w:t>
            </w:r>
          </w:p>
        </w:tc>
        <w:tc>
          <w:tcPr>
            <w:tcW w:type="dxa" w:w="2340"/>
          </w:tcPr>
          <w:p>
            <w:r/>
            <w:r>
              <w:rPr>
                <w:sz w:val="18"/>
              </w:rPr>
              <w:t>BQ8</w:t>
            </w:r>
          </w:p>
        </w:tc>
        <w:tc>
          <w:tcPr>
            <w:tcW w:type="dxa" w:w="2340"/>
          </w:tcPr>
          <w:p>
            <w:r/>
            <w:r>
              <w:rPr>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