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240" w:before="0"/>
        <w:jc w:val="center"/>
      </w:pPr>
      <w:r>
        <w:rPr>
          <w:rFonts w:ascii="Times New Roman" w:hAnsi="Times New Roman"/>
          <w:b/>
          <w:i w:val="0"/>
          <w:sz w:val="36"/>
        </w:rPr>
        <w:t>CONSULTING REPORT - 2</w:t>
      </w:r>
    </w:p>
    <w:p>
      <w:pPr>
        <w:spacing w:after="240" w:before="0"/>
        <w:jc w:val="center"/>
      </w:pPr>
      <w:r>
        <w:rPr>
          <w:rFonts w:ascii="Times New Roman" w:hAnsi="Times New Roman"/>
          <w:b/>
          <w:i w:val="0"/>
          <w:sz w:val="28"/>
        </w:rPr>
        <w:t>Logical Design and Physical Design</w:t>
        <w:br/>
        <w:t>of the Data Warehouse Schema</w:t>
      </w:r>
    </w:p>
    <w:p>
      <w:pPr>
        <w:spacing w:after="360" w:before="0"/>
        <w:jc w:val="center"/>
      </w:pPr>
      <w:r>
        <w:rPr>
          <w:rFonts w:ascii="Times New Roman" w:hAnsi="Times New Roman"/>
          <w:b w:val="0"/>
          <w:i w:val="0"/>
          <w:sz w:val="24"/>
        </w:rPr>
        <w:t>Design and Implementation of a Data Warehouse</w:t>
        <w:br/>
        <w:t>for a Retail Store with Store-level Data</w:t>
      </w:r>
    </w:p>
    <w:p>
      <w:pPr>
        <w:spacing w:after="360" w:before="0"/>
        <w:jc w:val="center"/>
      </w:pPr>
      <w:r>
        <w:rPr>
          <w:rFonts w:ascii="Times New Roman" w:hAnsi="Times New Roman"/>
          <w:b w:val="0"/>
          <w:i w:val="0"/>
          <w:sz w:val="24"/>
        </w:rPr>
        <w:t>ISTM 637 - Data Warehousing</w:t>
        <w:br/>
        <w:t>Texas A&amp;M University</w:t>
        <w:br/>
        <w:t>Spring 2026</w:t>
      </w:r>
    </w:p>
    <w:p>
      <w:pPr>
        <w:spacing w:after="80" w:before="0"/>
        <w:jc w:val="center"/>
      </w:pPr>
      <w:r>
        <w:rPr>
          <w:rFonts w:ascii="Times New Roman" w:hAnsi="Times New Roman"/>
          <w:b/>
          <w:i w:val="0"/>
          <w:sz w:val="24"/>
        </w:rPr>
        <w:t>Team 1:</w:t>
      </w:r>
    </w:p>
    <w:p>
      <w:pPr>
        <w:spacing w:after="360" w:before="0"/>
        <w:jc w:val="center"/>
      </w:pPr>
      <w:r>
        <w:rPr>
          <w:rFonts w:ascii="Times New Roman" w:hAnsi="Times New Roman"/>
          <w:b w:val="0"/>
          <w:i w:val="0"/>
          <w:sz w:val="24"/>
        </w:rPr>
        <w:t>Nisarg Sonar</w:t>
        <w:br/>
        <w:t>Bhavik Dalal</w:t>
        <w:br/>
        <w:t>Yifei Wang</w:t>
      </w:r>
    </w:p>
    <w:p>
      <w:pPr>
        <w:spacing w:after="80" w:before="0"/>
        <w:jc w:val="center"/>
      </w:pPr>
      <w:r>
        <w:rPr>
          <w:rFonts w:ascii="Times New Roman" w:hAnsi="Times New Roman"/>
          <w:b w:val="0"/>
          <w:i w:val="0"/>
          <w:sz w:val="24"/>
        </w:rPr>
        <w:t>Date: March 18, 2026</w:t>
      </w:r>
    </w:p>
    <w:p>
      <w:r>
        <w:br w:type="page"/>
      </w:r>
    </w:p>
    <w:p>
      <w:pPr>
        <w:pStyle w:val="Heading1"/>
      </w:pPr>
      <w:r>
        <w:t>Table of Contents</w:t>
      </w:r>
    </w:p>
    <w:p>
      <w:pPr>
        <w:spacing w:after="40" w:before="0"/>
      </w:pPr>
      <w:r>
        <w:rPr>
          <w:rFonts w:ascii="Times New Roman" w:hAnsi="Times New Roman"/>
          <w:b w:val="0"/>
          <w:i w:val="0"/>
          <w:sz w:val="22"/>
        </w:rPr>
        <w:t>1. Introduction</w:t>
      </w:r>
    </w:p>
    <w:p>
      <w:pPr>
        <w:spacing w:after="40" w:before="0"/>
      </w:pPr>
      <w:r>
        <w:rPr>
          <w:rFonts w:ascii="Times New Roman" w:hAnsi="Times New Roman"/>
          <w:b w:val="0"/>
          <w:i w:val="0"/>
          <w:sz w:val="22"/>
        </w:rPr>
        <w:t xml:space="preserve">    1.1 Hybrid Data Pipeline Overview</w:t>
      </w:r>
    </w:p>
    <w:p>
      <w:pPr>
        <w:spacing w:after="40" w:before="0"/>
      </w:pPr>
      <w:r>
        <w:rPr>
          <w:rFonts w:ascii="Times New Roman" w:hAnsi="Times New Roman"/>
          <w:b w:val="0"/>
          <w:i w:val="0"/>
          <w:sz w:val="22"/>
        </w:rPr>
        <w:t>2. Overview of Kimball's Methodology</w:t>
      </w:r>
    </w:p>
    <w:p>
      <w:pPr>
        <w:spacing w:after="40" w:before="0"/>
      </w:pPr>
      <w:r>
        <w:rPr>
          <w:rFonts w:ascii="Times New Roman" w:hAnsi="Times New Roman"/>
          <w:b w:val="0"/>
          <w:i w:val="0"/>
          <w:sz w:val="22"/>
        </w:rPr>
        <w:t xml:space="preserve">    Step 1: Requirements Analysis</w:t>
      </w:r>
    </w:p>
    <w:p>
      <w:pPr>
        <w:spacing w:after="40" w:before="0"/>
      </w:pPr>
      <w:r>
        <w:rPr>
          <w:rFonts w:ascii="Times New Roman" w:hAnsi="Times New Roman"/>
          <w:b w:val="0"/>
          <w:i w:val="0"/>
          <w:sz w:val="22"/>
        </w:rPr>
        <w:t xml:space="preserve">    Step 2: Build the Matrix</w:t>
      </w:r>
    </w:p>
    <w:p>
      <w:pPr>
        <w:spacing w:after="40" w:before="0"/>
      </w:pPr>
      <w:r>
        <w:rPr>
          <w:rFonts w:ascii="Times New Roman" w:hAnsi="Times New Roman"/>
          <w:b w:val="0"/>
          <w:i w:val="0"/>
          <w:sz w:val="22"/>
        </w:rPr>
        <w:t xml:space="preserve">    Step 3: Design Fact Tables</w:t>
      </w:r>
    </w:p>
    <w:p>
      <w:pPr>
        <w:spacing w:after="40" w:before="0"/>
      </w:pPr>
      <w:r>
        <w:rPr>
          <w:rFonts w:ascii="Times New Roman" w:hAnsi="Times New Roman"/>
          <w:b w:val="0"/>
          <w:i w:val="0"/>
          <w:sz w:val="22"/>
        </w:rPr>
        <w:t xml:space="preserve">    Step 4: Design Dimension Tables</w:t>
      </w:r>
    </w:p>
    <w:p>
      <w:pPr>
        <w:spacing w:after="40" w:before="0"/>
      </w:pPr>
      <w:r>
        <w:rPr>
          <w:rFonts w:ascii="Times New Roman" w:hAnsi="Times New Roman"/>
          <w:b w:val="0"/>
          <w:i w:val="0"/>
          <w:sz w:val="22"/>
        </w:rPr>
        <w:t xml:space="preserve">    Step 5: Feedback for the Design</w:t>
      </w:r>
    </w:p>
    <w:p>
      <w:pPr>
        <w:spacing w:after="40" w:before="0"/>
      </w:pPr>
      <w:r>
        <w:rPr>
          <w:rFonts w:ascii="Times New Roman" w:hAnsi="Times New Roman"/>
          <w:b w:val="0"/>
          <w:i w:val="0"/>
          <w:sz w:val="22"/>
        </w:rPr>
        <w:t xml:space="preserve">    Step 6: Data Sourcing</w:t>
      </w:r>
    </w:p>
    <w:p>
      <w:pPr>
        <w:spacing w:after="40" w:before="0"/>
      </w:pPr>
      <w:r>
        <w:rPr>
          <w:rFonts w:ascii="Times New Roman" w:hAnsi="Times New Roman"/>
          <w:b w:val="0"/>
          <w:i w:val="0"/>
          <w:sz w:val="22"/>
        </w:rPr>
        <w:t>3. Data Warehouse Logical Design (Star Schema Design)</w:t>
      </w:r>
    </w:p>
    <w:p>
      <w:pPr>
        <w:spacing w:after="40" w:before="0"/>
      </w:pPr>
      <w:r>
        <w:rPr>
          <w:rFonts w:ascii="Times New Roman" w:hAnsi="Times New Roman"/>
          <w:b w:val="0"/>
          <w:i w:val="0"/>
          <w:sz w:val="22"/>
        </w:rPr>
        <w:t xml:space="preserve">    3.1 Selected Business Questions</w:t>
      </w:r>
    </w:p>
    <w:p>
      <w:pPr>
        <w:spacing w:after="40" w:before="0"/>
      </w:pPr>
      <w:r>
        <w:rPr>
          <w:rFonts w:ascii="Times New Roman" w:hAnsi="Times New Roman"/>
          <w:b w:val="0"/>
          <w:i w:val="0"/>
          <w:sz w:val="22"/>
        </w:rPr>
        <w:t xml:space="preserve">    3.2 Star Schema Table Definitions</w:t>
      </w:r>
    </w:p>
    <w:p>
      <w:pPr>
        <w:spacing w:after="40" w:before="0"/>
      </w:pPr>
      <w:r>
        <w:rPr>
          <w:rFonts w:ascii="Times New Roman" w:hAnsi="Times New Roman"/>
          <w:b w:val="0"/>
          <w:i w:val="0"/>
          <w:sz w:val="22"/>
        </w:rPr>
        <w:t xml:space="preserve">    3.3 Star Schema ERD</w:t>
      </w:r>
    </w:p>
    <w:p>
      <w:pPr>
        <w:spacing w:after="40" w:before="0"/>
      </w:pPr>
      <w:r>
        <w:rPr>
          <w:rFonts w:ascii="Times New Roman" w:hAnsi="Times New Roman"/>
          <w:b w:val="0"/>
          <w:i w:val="0"/>
          <w:sz w:val="22"/>
        </w:rPr>
        <w:t xml:space="preserve">    3.4 Schema Justification for Each BQ</w:t>
      </w:r>
    </w:p>
    <w:p>
      <w:pPr>
        <w:spacing w:after="40" w:before="0"/>
      </w:pPr>
      <w:r>
        <w:rPr>
          <w:rFonts w:ascii="Times New Roman" w:hAnsi="Times New Roman"/>
          <w:b w:val="0"/>
          <w:i w:val="0"/>
          <w:sz w:val="22"/>
        </w:rPr>
        <w:t xml:space="preserve">    3.5 Independent Data Marts Supported by Schema</w:t>
      </w:r>
    </w:p>
    <w:p>
      <w:pPr>
        <w:spacing w:after="40" w:before="0"/>
      </w:pPr>
      <w:r>
        <w:rPr>
          <w:rFonts w:ascii="Times New Roman" w:hAnsi="Times New Roman"/>
          <w:b w:val="0"/>
          <w:i w:val="0"/>
          <w:sz w:val="22"/>
        </w:rPr>
        <w:t>4. Develop Two Mapping Tables</w:t>
      </w:r>
    </w:p>
    <w:p>
      <w:pPr>
        <w:spacing w:after="40" w:before="0"/>
      </w:pPr>
      <w:r>
        <w:rPr>
          <w:rFonts w:ascii="Times New Roman" w:hAnsi="Times New Roman"/>
          <w:b w:val="0"/>
          <w:i w:val="0"/>
          <w:sz w:val="22"/>
        </w:rPr>
        <w:t xml:space="preserve">    4.1 Mapping Table #1: Source Files to Staging Tables</w:t>
      </w:r>
    </w:p>
    <w:p>
      <w:pPr>
        <w:spacing w:after="40" w:before="0"/>
      </w:pPr>
      <w:r>
        <w:rPr>
          <w:rFonts w:ascii="Times New Roman" w:hAnsi="Times New Roman"/>
          <w:b w:val="0"/>
          <w:i w:val="0"/>
          <w:sz w:val="22"/>
        </w:rPr>
        <w:t xml:space="preserve">    4.2 Mapping Table #2: Staging Tables to Data Mart Tables</w:t>
      </w:r>
    </w:p>
    <w:p>
      <w:pPr>
        <w:spacing w:after="40" w:before="0"/>
      </w:pPr>
      <w:r>
        <w:rPr>
          <w:rFonts w:ascii="Times New Roman" w:hAnsi="Times New Roman"/>
          <w:b w:val="0"/>
          <w:i w:val="0"/>
          <w:sz w:val="22"/>
        </w:rPr>
        <w:t>5. Physical Design</w:t>
      </w:r>
    </w:p>
    <w:p>
      <w:r>
        <w:br w:type="page"/>
      </w:r>
    </w:p>
    <w:p>
      <w:pPr>
        <w:pStyle w:val="Heading1"/>
      </w:pPr>
      <w:r>
        <w:t>1. Introduction</w:t>
      </w:r>
    </w:p>
    <w:p>
      <w:pPr>
        <w:spacing w:after="80" w:before="0"/>
      </w:pPr>
      <w:r>
        <w:rPr>
          <w:rFonts w:ascii="Times New Roman" w:hAnsi="Times New Roman"/>
          <w:b w:val="0"/>
          <w:i w:val="0"/>
          <w:sz w:val="24"/>
        </w:rPr>
        <w:t>This report presents the logical design and physical design of the data warehouse for Dominick's Fine Foods (DFF). It builds on the requirements analysis, business questions, and preliminary schema proposed in Report 1.</w:t>
      </w:r>
    </w:p>
    <w:p>
      <w:pPr>
        <w:spacing w:after="80" w:before="0"/>
      </w:pPr>
      <w:r>
        <w:rPr>
          <w:rFonts w:ascii="Times New Roman" w:hAnsi="Times New Roman"/>
          <w:b w:val="0"/>
          <w:i w:val="0"/>
          <w:sz w:val="24"/>
        </w:rPr>
        <w:t>Report 1 identified 10 business questions grounded in the DFF dataset and retail domain research, proposed a star schema, and confirmed that the schema can answer all 10 questions. In this report, we focus on the 5 business questions selected by the professor for implementation: BQ2, BQ3, BQ4, BQ8, and BQ9. These span four product categories (Soft Drinks, Canned Soup, Toothpaste, and Crackers) and exercise key OLAP operations such as roll-up, dice, NTILE, RANK, and LAG.</w:t>
      </w:r>
    </w:p>
    <w:p>
      <w:pPr>
        <w:spacing w:after="80" w:before="0"/>
      </w:pPr>
      <w:r>
        <w:rPr>
          <w:rFonts w:ascii="Times New Roman" w:hAnsi="Times New Roman"/>
          <w:b/>
          <w:i w:val="0"/>
          <w:sz w:val="24"/>
        </w:rPr>
        <w:t>Design Specifications (from Report 1):</w:t>
      </w:r>
    </w:p>
    <w:p>
      <w:pPr>
        <w:pStyle w:val="ListBullet"/>
        <w:spacing w:after="40"/>
      </w:pPr>
      <w:r>
        <w:rPr>
          <w:rFonts w:ascii="Times New Roman" w:hAnsi="Times New Roman"/>
          <w:sz w:val="24"/>
        </w:rPr>
        <w:t>Implementation Architecture: Hybrid Data Pipeline</w:t>
      </w:r>
    </w:p>
    <w:p>
      <w:pPr>
        <w:pStyle w:val="ListBullet"/>
        <w:spacing w:after="40"/>
      </w:pPr>
      <w:r>
        <w:rPr>
          <w:rFonts w:ascii="Times New Roman" w:hAnsi="Times New Roman"/>
          <w:sz w:val="24"/>
        </w:rPr>
        <w:t>Warehouse Architecture: Independent Data Marts</w:t>
      </w:r>
    </w:p>
    <w:p>
      <w:pPr>
        <w:pStyle w:val="ListBullet"/>
        <w:spacing w:after="40"/>
      </w:pPr>
      <w:r>
        <w:rPr>
          <w:rFonts w:ascii="Times New Roman" w:hAnsi="Times New Roman"/>
          <w:sz w:val="24"/>
        </w:rPr>
        <w:t>Modeling Scheme: Dimensional Modeling (Star Schema)</w:t>
      </w:r>
    </w:p>
    <w:p>
      <w:pPr>
        <w:pStyle w:val="ListBullet"/>
        <w:spacing w:after="40"/>
      </w:pPr>
      <w:r>
        <w:rPr>
          <w:rFonts w:ascii="Times New Roman" w:hAnsi="Times New Roman"/>
          <w:sz w:val="24"/>
        </w:rPr>
        <w:t>OLAP Style: HOLAP (Hybrid Online Analytical Processing)</w:t>
      </w:r>
    </w:p>
    <w:p>
      <w:pPr>
        <w:pStyle w:val="ListBullet"/>
        <w:spacing w:after="40"/>
      </w:pPr>
      <w:r>
        <w:rPr>
          <w:rFonts w:ascii="Times New Roman" w:hAnsi="Times New Roman"/>
          <w:sz w:val="24"/>
        </w:rPr>
        <w:t>Target Infrastructure: SQL Server 2016</w:t>
      </w:r>
    </w:p>
    <w:p>
      <w:pPr>
        <w:pStyle w:val="Heading2"/>
      </w:pPr>
      <w:r>
        <w:t>1.1 Hybrid Data Pipeline Overview</w:t>
      </w:r>
    </w:p>
    <w:p>
      <w:pPr>
        <w:spacing w:after="80" w:before="0"/>
      </w:pPr>
      <w:r>
        <w:rPr>
          <w:rFonts w:ascii="Times New Roman" w:hAnsi="Times New Roman"/>
          <w:b w:val="0"/>
          <w:i w:val="0"/>
          <w:sz w:val="24"/>
        </w:rPr>
        <w:t>Our warehouse follows a Hybrid Data Pipeline architecture, combining batch ETL processing with a structured staging layer. The pipeline has three main stages:</w:t>
      </w:r>
    </w:p>
    <w:p>
      <w:pPr>
        <w:spacing w:after="80" w:before="0"/>
      </w:pPr>
      <w:r>
        <w:rPr>
          <w:rFonts w:ascii="Times New Roman" w:hAnsi="Times New Roman"/>
          <w:b/>
          <w:i w:val="0"/>
          <w:sz w:val="24"/>
        </w:rPr>
        <w:t>Stage 1 - Data Extraction: Raw CSV files (Movement files, UPC files, DEMO.csv, CCOUNT.csv) are extracted from the DFF source system. These flat files serve as the operational data sources.</w:t>
      </w:r>
    </w:p>
    <w:p>
      <w:pPr>
        <w:spacing w:after="80" w:before="0"/>
      </w:pPr>
      <w:r>
        <w:rPr>
          <w:rFonts w:ascii="Times New Roman" w:hAnsi="Times New Roman"/>
          <w:b w:val="0"/>
          <w:i w:val="0"/>
          <w:sz w:val="24"/>
        </w:rPr>
        <w:t>Stage 2 - Staging Area: Extracted data is loaded into relational staging tables (stg_Movement, stg_Product, stg_Store). During this stage, data cleansing is performed: null values are handled, invalid records (OK=0, PRICE=0) are filtered out, and transformations like category code derivation from filenames are applied. The staging area acts as a buffer between source and target.</w:t>
      </w:r>
    </w:p>
    <w:p>
      <w:pPr>
        <w:spacing w:after="80" w:before="0"/>
      </w:pPr>
      <w:r>
        <w:rPr>
          <w:rFonts w:ascii="Times New Roman" w:hAnsi="Times New Roman"/>
          <w:b w:val="0"/>
          <w:i w:val="0"/>
          <w:sz w:val="24"/>
        </w:rPr>
        <w:t>Stage 3 - Presentation Server (Data Mart): Cleaned and transformed data is loaded from staging into the star schema data mart tables (FactWeeklySales, DimProduct, DimStore, DimTime, DimCategory, DimPromotion). Surrogate keys are generated, foreign key lookups are performed, and derived facts (revenue, unit_price, profit_margin_pct) are computed during this load. The data mart serves as the presentation server for OLAP queries.</w:t>
      </w:r>
    </w:p>
    <w:p>
      <w:pPr>
        <w:spacing w:after="80" w:before="0"/>
      </w:pPr>
      <w:r>
        <w:rPr>
          <w:rFonts w:ascii="Times New Roman" w:hAnsi="Times New Roman"/>
          <w:b w:val="0"/>
          <w:i w:val="0"/>
          <w:sz w:val="24"/>
        </w:rPr>
        <w:t>The two mapping tables in Section 4 document the transformations at each stage: Mapping Table #1 covers Stage 1 to Stage 2, and Mapping Table #2 covers Stage 2 to Stage 3.</w:t>
      </w:r>
    </w:p>
    <w:p>
      <w:pPr>
        <w:pStyle w:val="Heading1"/>
      </w:pPr>
      <w:r>
        <w:t>2. Overview of Kimball's Methodology</w:t>
      </w:r>
    </w:p>
    <w:p>
      <w:pPr>
        <w:spacing w:after="80" w:before="0"/>
      </w:pPr>
      <w:r>
        <w:rPr>
          <w:rFonts w:ascii="Times New Roman" w:hAnsi="Times New Roman"/>
          <w:b w:val="0"/>
          <w:i w:val="0"/>
          <w:sz w:val="24"/>
        </w:rPr>
        <w:t>The data warehouse logical design follows Kimball's bottom-up methodology for building independent, conformable data marts, as discussed in class (Task 3A). Dimensional modeling is a logical design technique that seeks to present data in a standard format that is intuitive and allows for high-performance access (PPT 3A, Slide 21). The fundamental idea is that every type of business data can be represented as a cube or hypercube. This approach is more suitable for Kimball's independent data mart strategy and not much used in creating an enterprise-wide star schema.</w:t>
      </w:r>
    </w:p>
    <w:p>
      <w:pPr>
        <w:spacing w:after="80" w:before="0"/>
      </w:pPr>
      <w:r>
        <w:rPr>
          <w:rFonts w:ascii="Times New Roman" w:hAnsi="Times New Roman"/>
          <w:b w:val="0"/>
          <w:i w:val="0"/>
          <w:sz w:val="24"/>
        </w:rPr>
        <w:t>Kimball's methodology consists of six steps. Below, we describe each step as outlined in the PPT and explain how we applied it to the DFF project.</w:t>
      </w:r>
    </w:p>
    <w:p>
      <w:pPr>
        <w:pStyle w:val="Heading2"/>
      </w:pPr>
      <w:r>
        <w:t>Step 1: Requirements Analysis</w:t>
      </w:r>
    </w:p>
    <w:p>
      <w:pPr>
        <w:spacing w:after="80" w:before="0"/>
      </w:pPr>
      <w:r>
        <w:rPr>
          <w:rFonts w:ascii="Times New Roman" w:hAnsi="Times New Roman"/>
          <w:b w:val="0"/>
          <w:i w:val="0"/>
          <w:sz w:val="24"/>
        </w:rPr>
        <w:t>The PPT (Slide 58) states that requirements analysis involves three activities:</w:t>
      </w:r>
    </w:p>
    <w:p>
      <w:pPr>
        <w:pStyle w:val="ListBullet"/>
        <w:spacing w:after="40"/>
      </w:pPr>
      <w:r>
        <w:rPr>
          <w:rFonts w:ascii="Times New Roman" w:hAnsi="Times New Roman"/>
          <w:sz w:val="24"/>
        </w:rPr>
        <w:t>Get business questions from stakeholders</w:t>
      </w:r>
    </w:p>
    <w:p>
      <w:pPr>
        <w:pStyle w:val="ListBullet"/>
        <w:spacing w:after="40"/>
      </w:pPr>
      <w:r>
        <w:rPr>
          <w:rFonts w:ascii="Times New Roman" w:hAnsi="Times New Roman"/>
          <w:sz w:val="24"/>
        </w:rPr>
        <w:t>Look for business objectives and issues</w:t>
      </w:r>
    </w:p>
    <w:p>
      <w:pPr>
        <w:pStyle w:val="ListBullet"/>
        <w:spacing w:after="40"/>
      </w:pPr>
      <w:r>
        <w:rPr>
          <w:rFonts w:ascii="Times New Roman" w:hAnsi="Times New Roman"/>
          <w:sz w:val="24"/>
        </w:rPr>
        <w:t>Collect analysis requirements</w:t>
      </w:r>
    </w:p>
    <w:p>
      <w:pPr>
        <w:spacing w:after="80" w:before="0"/>
      </w:pPr>
      <w:r>
        <w:rPr>
          <w:rFonts w:ascii="Times New Roman" w:hAnsi="Times New Roman"/>
          <w:b w:val="0"/>
          <w:i w:val="0"/>
          <w:sz w:val="24"/>
        </w:rPr>
        <w:t>Application to DFF: In Report 1, we gathered 10 business questions from stakeholder analysis and research on the DFF dataset. The business objective is to help DFF management make data-driven decisions on pricing, promotions, inventory, and store performance. The analysis requirements include weekly sales trend tracking, promotional effectiveness measurement, store-level demographic segmentation, and product-level ranking. From those 10 questions, the professor selected 5 (BQ2, BQ3, BQ4, BQ8, BQ9) for this report. These 5 BQs drive every design decision in the schema.</w:t>
      </w:r>
    </w:p>
    <w:p>
      <w:pPr>
        <w:pStyle w:val="Heading2"/>
      </w:pPr>
      <w:r>
        <w:t>Step 2: Build the Matrix</w:t>
      </w:r>
    </w:p>
    <w:p>
      <w:pPr>
        <w:spacing w:after="80" w:before="0"/>
      </w:pPr>
      <w:r>
        <w:rPr>
          <w:rFonts w:ascii="Times New Roman" w:hAnsi="Times New Roman"/>
          <w:b w:val="0"/>
          <w:i w:val="0"/>
          <w:sz w:val="24"/>
        </w:rPr>
        <w:t>The PPT (Slides 58-62) describes three sub-steps for building the matrix:</w:t>
      </w:r>
    </w:p>
    <w:p>
      <w:pPr>
        <w:pStyle w:val="Heading3"/>
      </w:pPr>
      <w:r>
        <w:t>Step 2.1: List the Data Marts in the Matrix</w:t>
      </w:r>
    </w:p>
    <w:p>
      <w:pPr>
        <w:spacing w:after="80" w:before="0"/>
      </w:pPr>
      <w:r>
        <w:rPr>
          <w:rFonts w:ascii="Times New Roman" w:hAnsi="Times New Roman"/>
          <w:b w:val="0"/>
          <w:i w:val="0"/>
          <w:sz w:val="24"/>
        </w:rPr>
        <w:t>The PPT says to choose single-source data marts first, as they involve a single kind of data source and are easier to handle. Single-source data marts let you deliver something worthwhile to end users quickly.</w:t>
      </w:r>
    </w:p>
    <w:p>
      <w:pPr>
        <w:spacing w:after="80" w:before="0"/>
      </w:pPr>
      <w:r>
        <w:rPr>
          <w:rFonts w:ascii="Times New Roman" w:hAnsi="Times New Roman"/>
          <w:b w:val="0"/>
          <w:i w:val="0"/>
          <w:sz w:val="24"/>
        </w:rPr>
        <w:t>Application to DFF: Our primary data mart is FactWeeklySales, sourced from the 24 Movement CSV files. It tracks weekly item-level sales across all DFF stores and answers all 5 selected BQs. This is a single-source data mart as all the sales data comes from one type of source (Movement files).</w:t>
      </w:r>
    </w:p>
    <w:p>
      <w:pPr>
        <w:pStyle w:val="Heading3"/>
      </w:pPr>
      <w:r>
        <w:t>Step 2.2: List the Dimensions in the Matrix</w:t>
      </w:r>
    </w:p>
    <w:p>
      <w:pPr>
        <w:spacing w:after="80" w:before="0"/>
      </w:pPr>
      <w:r>
        <w:rPr>
          <w:rFonts w:ascii="Times New Roman" w:hAnsi="Times New Roman"/>
          <w:b w:val="0"/>
          <w:i w:val="0"/>
          <w:sz w:val="24"/>
        </w:rPr>
        <w:t>We identified five dimension tables based on the attributes needed to filter, group, and drill into the fact data:</w:t>
      </w:r>
    </w:p>
    <w:p>
      <w:pPr>
        <w:pStyle w:val="ListBullet"/>
        <w:spacing w:after="40"/>
      </w:pPr>
      <w:r>
        <w:rPr>
          <w:rFonts w:ascii="Times New Roman" w:hAnsi="Times New Roman"/>
          <w:sz w:val="24"/>
        </w:rPr>
        <w:t>DimTime - week-level time hierarchy (week, month, quarter, year)</w:t>
      </w:r>
    </w:p>
    <w:p>
      <w:pPr>
        <w:pStyle w:val="ListBullet"/>
        <w:spacing w:after="40"/>
      </w:pPr>
      <w:r>
        <w:rPr>
          <w:rFonts w:ascii="Times New Roman" w:hAnsi="Times New Roman"/>
          <w:sz w:val="24"/>
        </w:rPr>
        <w:t>DimStore - store attributes and demographics from DEMO.csv (denormalized)</w:t>
      </w:r>
    </w:p>
    <w:p>
      <w:pPr>
        <w:pStyle w:val="ListBullet"/>
        <w:spacing w:after="40"/>
      </w:pPr>
      <w:r>
        <w:rPr>
          <w:rFonts w:ascii="Times New Roman" w:hAnsi="Times New Roman"/>
          <w:sz w:val="24"/>
        </w:rPr>
        <w:t>DimProduct - product attributes from UPC files (UPC, description, size, manufacturer)</w:t>
      </w:r>
    </w:p>
    <w:p>
      <w:pPr>
        <w:pStyle w:val="ListBullet"/>
        <w:spacing w:after="40"/>
      </w:pPr>
      <w:r>
        <w:rPr>
          <w:rFonts w:ascii="Times New Roman" w:hAnsi="Times New Roman"/>
          <w:sz w:val="24"/>
        </w:rPr>
        <w:t>DimCategory - product category codes derived from source filenames (28 categories)</w:t>
      </w:r>
    </w:p>
    <w:p>
      <w:pPr>
        <w:pStyle w:val="ListBullet"/>
        <w:spacing w:after="40"/>
      </w:pPr>
      <w:r>
        <w:rPr>
          <w:rFonts w:ascii="Times New Roman" w:hAnsi="Times New Roman"/>
          <w:sz w:val="24"/>
        </w:rPr>
        <w:t>DimPromotion - promotion type derived from the SALE column (No Promotion, Bonus Buy, Coupon, Sale)</w:t>
      </w:r>
    </w:p>
    <w:p>
      <w:pPr>
        <w:pStyle w:val="Heading3"/>
      </w:pPr>
      <w:r>
        <w:t>Step 2.3: Mark the Intersections in the Matrix</w:t>
      </w:r>
    </w:p>
    <w:p>
      <w:pPr>
        <w:spacing w:after="80" w:before="0"/>
      </w:pPr>
      <w:r>
        <w:rPr>
          <w:rFonts w:ascii="Times New Roman" w:hAnsi="Times New Roman"/>
          <w:b w:val="0"/>
          <w:i w:val="0"/>
          <w:sz w:val="24"/>
        </w:rPr>
        <w:t>The PPT (Slide 60) mentions that each data mart has on average 10 dimensions. Our design uses 5 dimensions for FactWeeklySales. This is justified because the DFF dataset is narrower than a typical enterprise: it covers a single grocery retailer with weekly CSV files, not a multi-division corporation like the TELCO case study in the PPT (which had 7 separate star schemas). Our 5 dimensions capture all the filtering, grouping, and drilling needed by our 5 BQs. The PPT also notes that 30-40 data marts means the problem is divided too finely; our focused single data mart with 5 dimensions is appropriate for this scope.</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872"/>
            <w:shd w:fill="D9E2F3" w:val="clear"/>
          </w:tcPr>
          <w:p>
            <w:pPr>
              <w:spacing w:after="0"/>
              <w:jc w:val="center"/>
            </w:pPr>
            <w:r/>
            <w:r>
              <w:rPr>
                <w:rFonts w:ascii="Times New Roman" w:hAnsi="Times New Roman"/>
                <w:b/>
                <w:sz w:val="18"/>
              </w:rPr>
              <w:t>Data Mart</w:t>
            </w:r>
          </w:p>
        </w:tc>
        <w:tc>
          <w:tcPr>
            <w:tcW w:type="dxa" w:w="864"/>
            <w:shd w:fill="D9E2F3" w:val="clear"/>
          </w:tcPr>
          <w:p>
            <w:pPr>
              <w:spacing w:after="0"/>
              <w:jc w:val="center"/>
            </w:pPr>
            <w:r/>
            <w:r>
              <w:rPr>
                <w:rFonts w:ascii="Times New Roman" w:hAnsi="Times New Roman"/>
                <w:b/>
                <w:sz w:val="18"/>
              </w:rPr>
              <w:t>DimTime</w:t>
            </w:r>
          </w:p>
        </w:tc>
        <w:tc>
          <w:tcPr>
            <w:tcW w:type="dxa" w:w="864"/>
            <w:shd w:fill="D9E2F3" w:val="clear"/>
          </w:tcPr>
          <w:p>
            <w:pPr>
              <w:spacing w:after="0"/>
              <w:jc w:val="center"/>
            </w:pPr>
            <w:r/>
            <w:r>
              <w:rPr>
                <w:rFonts w:ascii="Times New Roman" w:hAnsi="Times New Roman"/>
                <w:b/>
                <w:sz w:val="18"/>
              </w:rPr>
              <w:t>DimStore</w:t>
            </w:r>
          </w:p>
        </w:tc>
        <w:tc>
          <w:tcPr>
            <w:tcW w:type="dxa" w:w="1008"/>
            <w:shd w:fill="D9E2F3" w:val="clear"/>
          </w:tcPr>
          <w:p>
            <w:pPr>
              <w:spacing w:after="0"/>
              <w:jc w:val="center"/>
            </w:pPr>
            <w:r/>
            <w:r>
              <w:rPr>
                <w:rFonts w:ascii="Times New Roman" w:hAnsi="Times New Roman"/>
                <w:b/>
                <w:sz w:val="18"/>
              </w:rPr>
              <w:t>DimProduct</w:t>
            </w:r>
          </w:p>
        </w:tc>
        <w:tc>
          <w:tcPr>
            <w:tcW w:type="dxa" w:w="1080"/>
            <w:shd w:fill="D9E2F3" w:val="clear"/>
          </w:tcPr>
          <w:p>
            <w:pPr>
              <w:spacing w:after="0"/>
              <w:jc w:val="center"/>
            </w:pPr>
            <w:r/>
            <w:r>
              <w:rPr>
                <w:rFonts w:ascii="Times New Roman" w:hAnsi="Times New Roman"/>
                <w:b/>
                <w:sz w:val="18"/>
              </w:rPr>
              <w:t>DimCategory</w:t>
            </w:r>
          </w:p>
        </w:tc>
        <w:tc>
          <w:tcPr>
            <w:tcW w:type="dxa" w:w="1152"/>
            <w:shd w:fill="D9E2F3" w:val="clear"/>
          </w:tcPr>
          <w:p>
            <w:pPr>
              <w:spacing w:after="0"/>
              <w:jc w:val="center"/>
            </w:pPr>
            <w:r/>
            <w:r>
              <w:rPr>
                <w:rFonts w:ascii="Times New Roman" w:hAnsi="Times New Roman"/>
                <w:b/>
                <w:sz w:val="18"/>
              </w:rPr>
              <w:t>DimPromotion</w:t>
            </w:r>
          </w:p>
        </w:tc>
        <w:tc>
          <w:tcPr>
            <w:tcW w:type="dxa" w:w="2160"/>
            <w:shd w:fill="D9E2F3" w:val="clear"/>
          </w:tcPr>
          <w:p>
            <w:pPr>
              <w:spacing w:after="0"/>
              <w:jc w:val="center"/>
            </w:pPr>
            <w:r/>
            <w:r>
              <w:rPr>
                <w:rFonts w:ascii="Times New Roman" w:hAnsi="Times New Roman"/>
                <w:b/>
                <w:sz w:val="18"/>
              </w:rPr>
              <w:t>BQs Supported</w:t>
            </w:r>
          </w:p>
        </w:tc>
      </w:tr>
      <w:tr>
        <w:tc>
          <w:tcPr>
            <w:tcW w:type="dxa" w:w="1872"/>
          </w:tcPr>
          <w:p>
            <w:pPr>
              <w:spacing w:after="0"/>
            </w:pPr>
            <w:r/>
            <w:r>
              <w:rPr>
                <w:rFonts w:ascii="Times New Roman" w:hAnsi="Times New Roman"/>
                <w:sz w:val="18"/>
              </w:rPr>
              <w:t>FactWeeklySales</w:t>
            </w:r>
          </w:p>
        </w:tc>
        <w:tc>
          <w:tcPr>
            <w:tcW w:type="dxa" w:w="864"/>
          </w:tcPr>
          <w:p>
            <w:pPr>
              <w:spacing w:after="0"/>
            </w:pPr>
            <w:r/>
            <w:r>
              <w:rPr>
                <w:rFonts w:ascii="Times New Roman" w:hAnsi="Times New Roman"/>
                <w:sz w:val="18"/>
              </w:rPr>
              <w:t>X</w:t>
            </w:r>
          </w:p>
        </w:tc>
        <w:tc>
          <w:tcPr>
            <w:tcW w:type="dxa" w:w="864"/>
          </w:tcPr>
          <w:p>
            <w:pPr>
              <w:spacing w:after="0"/>
            </w:pPr>
            <w:r/>
            <w:r>
              <w:rPr>
                <w:rFonts w:ascii="Times New Roman" w:hAnsi="Times New Roman"/>
                <w:sz w:val="18"/>
              </w:rPr>
              <w:t>X</w:t>
            </w:r>
          </w:p>
        </w:tc>
        <w:tc>
          <w:tcPr>
            <w:tcW w:type="dxa" w:w="1008"/>
          </w:tcPr>
          <w:p>
            <w:pPr>
              <w:spacing w:after="0"/>
            </w:pPr>
            <w:r/>
            <w:r>
              <w:rPr>
                <w:rFonts w:ascii="Times New Roman" w:hAnsi="Times New Roman"/>
                <w:sz w:val="18"/>
              </w:rPr>
              <w:t>X</w:t>
            </w:r>
          </w:p>
        </w:tc>
        <w:tc>
          <w:tcPr>
            <w:tcW w:type="dxa" w:w="1080"/>
          </w:tcPr>
          <w:p>
            <w:pPr>
              <w:spacing w:after="0"/>
            </w:pPr>
            <w:r/>
            <w:r>
              <w:rPr>
                <w:rFonts w:ascii="Times New Roman" w:hAnsi="Times New Roman"/>
                <w:sz w:val="18"/>
              </w:rPr>
              <w:t>X</w:t>
            </w:r>
          </w:p>
        </w:tc>
        <w:tc>
          <w:tcPr>
            <w:tcW w:type="dxa" w:w="1152"/>
          </w:tcPr>
          <w:p>
            <w:pPr>
              <w:spacing w:after="0"/>
            </w:pPr>
            <w:r/>
            <w:r>
              <w:rPr>
                <w:rFonts w:ascii="Times New Roman" w:hAnsi="Times New Roman"/>
                <w:sz w:val="18"/>
              </w:rPr>
              <w:t>X</w:t>
            </w:r>
          </w:p>
        </w:tc>
        <w:tc>
          <w:tcPr>
            <w:tcW w:type="dxa" w:w="2160"/>
          </w:tcPr>
          <w:p>
            <w:pPr>
              <w:spacing w:after="0"/>
            </w:pPr>
            <w:r/>
            <w:r>
              <w:rPr>
                <w:rFonts w:ascii="Times New Roman" w:hAnsi="Times New Roman"/>
                <w:sz w:val="18"/>
              </w:rPr>
              <w:t>BQ2, BQ3, BQ4, BQ8, BQ9</w:t>
            </w:r>
          </w:p>
        </w:tc>
      </w:tr>
    </w:tbl>
    <w:p>
      <w:pPr>
        <w:spacing w:after="40"/>
      </w:pPr>
    </w:p>
    <w:p>
      <w:pPr>
        <w:spacing w:after="80" w:before="0"/>
      </w:pPr>
      <w:r>
        <w:rPr>
          <w:rFonts w:ascii="Times New Roman" w:hAnsi="Times New Roman"/>
          <w:b w:val="0"/>
          <w:i w:val="0"/>
          <w:sz w:val="24"/>
        </w:rPr>
        <w:t>All five dimensions are conformed, meaning they can be reused if additional data marts (e.g., a customer traffic data mart from CCOUNT.csv) are added later without structural modifications.</w:t>
      </w:r>
    </w:p>
    <w:p>
      <w:pPr>
        <w:pStyle w:val="Heading2"/>
      </w:pPr>
      <w:r>
        <w:t>Step 3: Design the Fact Table</w:t>
      </w:r>
    </w:p>
    <w:p>
      <w:pPr>
        <w:spacing w:after="80" w:before="0"/>
      </w:pPr>
      <w:r>
        <w:rPr>
          <w:rFonts w:ascii="Times New Roman" w:hAnsi="Times New Roman"/>
          <w:b w:val="0"/>
          <w:i w:val="0"/>
          <w:sz w:val="24"/>
        </w:rPr>
        <w:t>The PPT (Slides 63-67) outlines six sub-steps for fact table design:</w:t>
      </w:r>
    </w:p>
    <w:p>
      <w:pPr>
        <w:spacing w:after="80" w:before="0"/>
      </w:pPr>
      <w:r>
        <w:rPr>
          <w:rFonts w:ascii="Times New Roman" w:hAnsi="Times New Roman"/>
          <w:b/>
          <w:i w:val="0"/>
          <w:sz w:val="24"/>
        </w:rPr>
        <w:t>Step 3A - Choose the Data Mart: FactWeeklySales is the primary data mart for all 5 BQs. It captures weekly item-level sales, which is the core business process for DFF.</w:t>
      </w:r>
    </w:p>
    <w:p>
      <w:pPr>
        <w:spacing w:after="80" w:before="0"/>
      </w:pPr>
      <w:r>
        <w:rPr>
          <w:rFonts w:ascii="Times New Roman" w:hAnsi="Times New Roman"/>
          <w:b/>
          <w:i w:val="0"/>
          <w:sz w:val="24"/>
        </w:rPr>
        <w:t>Step 3B - Declare the Grain: The PPT emphasizes that declaring the grain means declaring what is an individual fact record. Our grain is one row per UPC x Store x Week, which is the finest grain available in the DFF Movement files. This supports all required aggregations (rolling up to weekly totals for BQ2, grouping by promotion for BQ3/BQ4, etc.).</w:t>
      </w:r>
    </w:p>
    <w:p>
      <w:pPr>
        <w:spacing w:after="80" w:before="0"/>
      </w:pPr>
      <w:r>
        <w:rPr>
          <w:rFonts w:ascii="Times New Roman" w:hAnsi="Times New Roman"/>
          <w:b/>
          <w:i w:val="0"/>
          <w:sz w:val="24"/>
        </w:rPr>
        <w:t>Step 3C - Choose the Facts: The PPT (Slide 24) says facts should be classified by their additive properties. Our facts are:</w:t>
      </w:r>
    </w:p>
    <w:p>
      <w:pPr>
        <w:pStyle w:val="ListBullet"/>
        <w:spacing w:after="40"/>
      </w:pPr>
      <w:r>
        <w:rPr>
          <w:rFonts w:ascii="Times New Roman" w:hAnsi="Times New Roman"/>
          <w:sz w:val="24"/>
        </w:rPr>
        <w:t>Additive: units_sold (MOVE), revenue (derived), gross_profit (PROFIT) - can be summed across all dimensions</w:t>
      </w:r>
    </w:p>
    <w:p>
      <w:pPr>
        <w:pStyle w:val="ListBullet"/>
        <w:spacing w:after="40"/>
      </w:pPr>
      <w:r>
        <w:rPr>
          <w:rFonts w:ascii="Times New Roman" w:hAnsi="Times New Roman"/>
          <w:sz w:val="24"/>
        </w:rPr>
        <w:t>Non-additive: unit_price (PRICE/QTY), profit_margin_pct (derived) - cannot be summed meaningfully</w:t>
      </w:r>
    </w:p>
    <w:p>
      <w:pPr>
        <w:pStyle w:val="ListBullet"/>
        <w:spacing w:after="40"/>
      </w:pPr>
      <w:r>
        <w:rPr>
          <w:rFonts w:ascii="Times New Roman" w:hAnsi="Times New Roman"/>
          <w:sz w:val="24"/>
        </w:rPr>
        <w:t>Semi-additive: shelf_price (PRICE), price_qty (QTY) - additive across some dimensions but not time</w:t>
      </w:r>
    </w:p>
    <w:p>
      <w:pPr>
        <w:spacing w:after="80" w:before="0"/>
      </w:pPr>
      <w:r>
        <w:rPr>
          <w:rFonts w:ascii="Times New Roman" w:hAnsi="Times New Roman"/>
          <w:b w:val="0"/>
          <w:i w:val="0"/>
          <w:sz w:val="24"/>
        </w:rPr>
        <w:t>The PPT also notes that the fact table should be deep and not wide (not too many attributes), and contain sparse data. Our FactWeeklySales has 13 columns (6 FKs + 7 measures), which is consistent with this guidance.</w:t>
      </w:r>
    </w:p>
    <w:p>
      <w:pPr>
        <w:spacing w:after="80" w:before="0"/>
      </w:pPr>
      <w:r>
        <w:rPr>
          <w:rFonts w:ascii="Times New Roman" w:hAnsi="Times New Roman"/>
          <w:b/>
          <w:i w:val="0"/>
          <w:sz w:val="24"/>
        </w:rPr>
        <w:t>Step 3D - Include Derived Facts: The PPT (Slide 64) emphasizes that derived facts should be included at design time, not deferred to end-user applications. Our derived facts and their calculations are:</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872"/>
            <w:shd w:fill="D9E2F3" w:val="clear"/>
          </w:tcPr>
          <w:p>
            <w:pPr>
              <w:spacing w:after="0"/>
              <w:jc w:val="center"/>
            </w:pPr>
            <w:r/>
            <w:r>
              <w:rPr>
                <w:rFonts w:ascii="Times New Roman" w:hAnsi="Times New Roman"/>
                <w:b/>
                <w:sz w:val="18"/>
              </w:rPr>
              <w:t>Derived Fact</w:t>
            </w:r>
          </w:p>
        </w:tc>
        <w:tc>
          <w:tcPr>
            <w:tcW w:type="dxa" w:w="2160"/>
            <w:shd w:fill="D9E2F3" w:val="clear"/>
          </w:tcPr>
          <w:p>
            <w:pPr>
              <w:spacing w:after="0"/>
              <w:jc w:val="center"/>
            </w:pPr>
            <w:r/>
            <w:r>
              <w:rPr>
                <w:rFonts w:ascii="Times New Roman" w:hAnsi="Times New Roman"/>
                <w:b/>
                <w:sz w:val="18"/>
              </w:rPr>
              <w:t>Calculation</w:t>
            </w:r>
          </w:p>
        </w:tc>
        <w:tc>
          <w:tcPr>
            <w:tcW w:type="dxa" w:w="1440"/>
            <w:shd w:fill="D9E2F3" w:val="clear"/>
          </w:tcPr>
          <w:p>
            <w:pPr>
              <w:spacing w:after="0"/>
              <w:jc w:val="center"/>
            </w:pPr>
            <w:r/>
            <w:r>
              <w:rPr>
                <w:rFonts w:ascii="Times New Roman" w:hAnsi="Times New Roman"/>
                <w:b/>
                <w:sz w:val="18"/>
              </w:rPr>
              <w:t>Type</w:t>
            </w:r>
          </w:p>
        </w:tc>
        <w:tc>
          <w:tcPr>
            <w:tcW w:type="dxa" w:w="2592"/>
            <w:shd w:fill="D9E2F3" w:val="clear"/>
          </w:tcPr>
          <w:p>
            <w:pPr>
              <w:spacing w:after="0"/>
              <w:jc w:val="center"/>
            </w:pPr>
            <w:r/>
            <w:r>
              <w:rPr>
                <w:rFonts w:ascii="Times New Roman" w:hAnsi="Times New Roman"/>
                <w:b/>
                <w:sz w:val="18"/>
              </w:rPr>
              <w:t>Used By</w:t>
            </w:r>
          </w:p>
        </w:tc>
      </w:tr>
      <w:tr>
        <w:tc>
          <w:tcPr>
            <w:tcW w:type="dxa" w:w="1872"/>
          </w:tcPr>
          <w:p>
            <w:pPr>
              <w:spacing w:after="0"/>
            </w:pPr>
            <w:r/>
            <w:r>
              <w:rPr>
                <w:rFonts w:ascii="Times New Roman" w:hAnsi="Times New Roman"/>
                <w:sz w:val="18"/>
              </w:rPr>
              <w:t>revenue</w:t>
            </w:r>
          </w:p>
        </w:tc>
        <w:tc>
          <w:tcPr>
            <w:tcW w:type="dxa" w:w="2160"/>
          </w:tcPr>
          <w:p>
            <w:pPr>
              <w:spacing w:after="0"/>
            </w:pPr>
            <w:r/>
            <w:r>
              <w:rPr>
                <w:rFonts w:ascii="Times New Roman" w:hAnsi="Times New Roman"/>
                <w:sz w:val="18"/>
              </w:rPr>
              <w:t>MOVE x (PRICE / QTY)</w:t>
            </w:r>
          </w:p>
        </w:tc>
        <w:tc>
          <w:tcPr>
            <w:tcW w:type="dxa" w:w="1440"/>
          </w:tcPr>
          <w:p>
            <w:pPr>
              <w:spacing w:after="0"/>
            </w:pPr>
            <w:r/>
            <w:r>
              <w:rPr>
                <w:rFonts w:ascii="Times New Roman" w:hAnsi="Times New Roman"/>
                <w:sz w:val="18"/>
              </w:rPr>
              <w:t>Additive</w:t>
            </w:r>
          </w:p>
        </w:tc>
        <w:tc>
          <w:tcPr>
            <w:tcW w:type="dxa" w:w="2592"/>
          </w:tcPr>
          <w:p>
            <w:pPr>
              <w:spacing w:after="0"/>
            </w:pPr>
            <w:r/>
            <w:r>
              <w:rPr>
                <w:rFonts w:ascii="Times New Roman" w:hAnsi="Times New Roman"/>
                <w:sz w:val="18"/>
              </w:rPr>
              <w:t>BQ8 (store revenue quartiles)</w:t>
            </w:r>
          </w:p>
        </w:tc>
      </w:tr>
      <w:tr>
        <w:tc>
          <w:tcPr>
            <w:tcW w:type="dxa" w:w="1872"/>
          </w:tcPr>
          <w:p>
            <w:pPr>
              <w:spacing w:after="0"/>
            </w:pPr>
            <w:r/>
            <w:r>
              <w:rPr>
                <w:rFonts w:ascii="Times New Roman" w:hAnsi="Times New Roman"/>
                <w:sz w:val="18"/>
              </w:rPr>
              <w:t>unit_price</w:t>
            </w:r>
          </w:p>
        </w:tc>
        <w:tc>
          <w:tcPr>
            <w:tcW w:type="dxa" w:w="2160"/>
          </w:tcPr>
          <w:p>
            <w:pPr>
              <w:spacing w:after="0"/>
            </w:pPr>
            <w:r/>
            <w:r>
              <w:rPr>
                <w:rFonts w:ascii="Times New Roman" w:hAnsi="Times New Roman"/>
                <w:sz w:val="18"/>
              </w:rPr>
              <w:t>PRICE / QTY</w:t>
            </w:r>
          </w:p>
        </w:tc>
        <w:tc>
          <w:tcPr>
            <w:tcW w:type="dxa" w:w="1440"/>
          </w:tcPr>
          <w:p>
            <w:pPr>
              <w:spacing w:after="0"/>
            </w:pPr>
            <w:r/>
            <w:r>
              <w:rPr>
                <w:rFonts w:ascii="Times New Roman" w:hAnsi="Times New Roman"/>
                <w:sz w:val="18"/>
              </w:rPr>
              <w:t>Non-additive</w:t>
            </w:r>
          </w:p>
        </w:tc>
        <w:tc>
          <w:tcPr>
            <w:tcW w:type="dxa" w:w="2592"/>
          </w:tcPr>
          <w:p>
            <w:pPr>
              <w:spacing w:after="0"/>
            </w:pPr>
            <w:r/>
            <w:r>
              <w:rPr>
                <w:rFonts w:ascii="Times New Roman" w:hAnsi="Times New Roman"/>
                <w:sz w:val="18"/>
              </w:rPr>
              <w:t>General analysis</w:t>
            </w:r>
          </w:p>
        </w:tc>
      </w:tr>
      <w:tr>
        <w:tc>
          <w:tcPr>
            <w:tcW w:type="dxa" w:w="1872"/>
          </w:tcPr>
          <w:p>
            <w:pPr>
              <w:spacing w:after="0"/>
            </w:pPr>
            <w:r/>
            <w:r>
              <w:rPr>
                <w:rFonts w:ascii="Times New Roman" w:hAnsi="Times New Roman"/>
                <w:sz w:val="18"/>
              </w:rPr>
              <w:t>profit_margin_pct</w:t>
            </w:r>
          </w:p>
        </w:tc>
        <w:tc>
          <w:tcPr>
            <w:tcW w:type="dxa" w:w="2160"/>
          </w:tcPr>
          <w:p>
            <w:pPr>
              <w:spacing w:after="0"/>
            </w:pPr>
            <w:r/>
            <w:r>
              <w:rPr>
                <w:rFonts w:ascii="Times New Roman" w:hAnsi="Times New Roman"/>
                <w:sz w:val="18"/>
              </w:rPr>
              <w:t>(PROFIT / revenue) x 100</w:t>
            </w:r>
          </w:p>
        </w:tc>
        <w:tc>
          <w:tcPr>
            <w:tcW w:type="dxa" w:w="1440"/>
          </w:tcPr>
          <w:p>
            <w:pPr>
              <w:spacing w:after="0"/>
            </w:pPr>
            <w:r/>
            <w:r>
              <w:rPr>
                <w:rFonts w:ascii="Times New Roman" w:hAnsi="Times New Roman"/>
                <w:sz w:val="18"/>
              </w:rPr>
              <w:t>Non-additive</w:t>
            </w:r>
          </w:p>
        </w:tc>
        <w:tc>
          <w:tcPr>
            <w:tcW w:type="dxa" w:w="2592"/>
          </w:tcPr>
          <w:p>
            <w:pPr>
              <w:spacing w:after="0"/>
            </w:pPr>
            <w:r/>
            <w:r>
              <w:rPr>
                <w:rFonts w:ascii="Times New Roman" w:hAnsi="Times New Roman"/>
                <w:sz w:val="18"/>
              </w:rPr>
              <w:t>Profitability analysis</w:t>
            </w:r>
          </w:p>
        </w:tc>
      </w:tr>
    </w:tbl>
    <w:p>
      <w:pPr>
        <w:spacing w:after="40"/>
      </w:pPr>
    </w:p>
    <w:p>
      <w:pPr>
        <w:spacing w:after="80" w:before="0"/>
      </w:pPr>
      <w:r>
        <w:rPr>
          <w:rFonts w:ascii="Times New Roman" w:hAnsi="Times New Roman"/>
          <w:b w:val="0"/>
          <w:i/>
          <w:sz w:val="22"/>
        </w:rPr>
        <w:t>Revenue is additive because it represents a dollar amount per transaction that can be summed across products, stores, and time periods. Unit_price and profit_margin_pct are non-additive ratios that cannot be summed but can be averaged or compared.</w:t>
      </w:r>
    </w:p>
    <w:p>
      <w:pPr>
        <w:spacing w:after="80" w:before="0"/>
      </w:pPr>
      <w:r>
        <w:rPr>
          <w:rFonts w:ascii="Times New Roman" w:hAnsi="Times New Roman"/>
          <w:b/>
          <w:i w:val="0"/>
          <w:sz w:val="24"/>
        </w:rPr>
        <w:t>Step 3E - Document Base and Derived Facts: All base facts (units_sold, shelf_price, price_qty, gross_profit) and derived facts (revenue, unit_price, profit_margin_pct) are cross-referenced with the 5 BQs in Section 3.4.</w:t>
      </w:r>
    </w:p>
    <w:p>
      <w:pPr>
        <w:spacing w:after="80" w:before="0"/>
      </w:pPr>
      <w:r>
        <w:rPr>
          <w:rFonts w:ascii="Times New Roman" w:hAnsi="Times New Roman"/>
          <w:b/>
          <w:i w:val="0"/>
          <w:sz w:val="24"/>
        </w:rPr>
        <w:t>Step 3F - Create Fact Table Diagram: The PPT (Slide 66) says it is very worthwhile to create a logical diagram for each fact table along with its dimensions. This shows the context of the fact table and can be used for communication with end users and for data access tool selection. Our Star Schema ERD (Section 3.3) serves this purpose.</w:t>
      </w:r>
    </w:p>
    <w:p>
      <w:pPr>
        <w:pStyle w:val="Heading2"/>
      </w:pPr>
      <w:r>
        <w:t>Step 4: Design the Dimension Tables</w:t>
      </w:r>
    </w:p>
    <w:p>
      <w:pPr>
        <w:spacing w:after="80" w:before="0"/>
      </w:pPr>
      <w:r>
        <w:rPr>
          <w:rFonts w:ascii="Times New Roman" w:hAnsi="Times New Roman"/>
          <w:b w:val="0"/>
          <w:i w:val="0"/>
          <w:sz w:val="24"/>
        </w:rPr>
        <w:t>The PPT (Slides 68-69) says that for each dimension we should show the explicit grain, approximate cardinality, and the relationships between attributes. Each dimension uses surrogate keys (4-byte INT, meaningless DW keys) as primary keys. As emphasized in the PPT (Slide 56), we avoid smart keys and production keys. Natural keys are retained as regular attributes for traceability.</w:t>
      </w:r>
    </w:p>
    <w:p>
      <w:pPr>
        <w:spacing w:after="80" w:before="0"/>
      </w:pPr>
      <w:r>
        <w:rPr>
          <w:rFonts w:ascii="Times New Roman" w:hAnsi="Times New Roman"/>
          <w:b w:val="0"/>
          <w:i w:val="0"/>
          <w:sz w:val="24"/>
        </w:rPr>
        <w:t>Dimensions are denormalized into flat, wide tables with no snowflaking. The PPT (Slide 80) warns that snowflaking is not always a good idea because it: (a) slows browsing among dimension attributes, (b) creates confusion with users' understanding, (c) creates problems with bitmapped indexes, and (d) increases administration cost. Therefore, all our dimension tables are fully denormalized star schema dimensions. Full table definitions appear in Section 3.2.</w:t>
      </w:r>
    </w:p>
    <w:p>
      <w:pPr>
        <w:pStyle w:val="Heading2"/>
      </w:pPr>
      <w:r>
        <w:t>Step 5: Feedback for the Design</w:t>
      </w:r>
    </w:p>
    <w:p>
      <w:pPr>
        <w:spacing w:after="80" w:before="0"/>
      </w:pPr>
      <w:r>
        <w:rPr>
          <w:rFonts w:ascii="Times New Roman" w:hAnsi="Times New Roman"/>
          <w:b w:val="0"/>
          <w:i w:val="0"/>
          <w:sz w:val="24"/>
        </w:rPr>
        <w:t>The PPT (Slide 70) prescribes three feedback rounds:</w:t>
      </w:r>
    </w:p>
    <w:p>
      <w:pPr>
        <w:spacing w:after="80" w:before="0"/>
      </w:pPr>
      <w:r>
        <w:rPr>
          <w:rFonts w:ascii="Times New Roman" w:hAnsi="Times New Roman"/>
          <w:b/>
          <w:i w:val="0"/>
          <w:sz w:val="24"/>
        </w:rPr>
        <w:t>Step 5A (IS Team): We verified that no important attributes are missing. All 10 original BQs from Report 1 are answerable with the dimensional model. The fact table grain supports all required aggregations.</w:t>
      </w:r>
    </w:p>
    <w:p>
      <w:pPr>
        <w:spacing w:after="80" w:before="0"/>
      </w:pPr>
      <w:r>
        <w:rPr>
          <w:rFonts w:ascii="Times New Roman" w:hAnsi="Times New Roman"/>
          <w:b/>
          <w:i w:val="0"/>
          <w:sz w:val="24"/>
        </w:rPr>
        <w:t>Step 5B (Core Business Users): The schema supports drill-down (adding detail by expanding a dimension hierarchy, e.g., from year to quarter to month to week), drill-up (summarizing by collapsing a hierarchy), slice (fixing one dimension value), dice (filtering by multiple dimensions), ranking (RANK, NTILE), and windowed operations (LAG for week-over-week).</w:t>
      </w:r>
    </w:p>
    <w:p>
      <w:pPr>
        <w:spacing w:after="80" w:before="0"/>
      </w:pPr>
      <w:r>
        <w:rPr>
          <w:rFonts w:ascii="Times New Roman" w:hAnsi="Times New Roman"/>
          <w:b/>
          <w:i w:val="0"/>
          <w:sz w:val="24"/>
        </w:rPr>
        <w:t>Step 5C (Business Users): The 5 selected BQs were tested against the schema. All 5 are fully supported with the current fact table and dimensions (see Section 3.4 for full justification).</w:t>
      </w:r>
    </w:p>
    <w:p>
      <w:pPr>
        <w:pStyle w:val="Heading2"/>
      </w:pPr>
      <w:r>
        <w:t>Step 6: Data Sourcing</w:t>
      </w:r>
    </w:p>
    <w:p>
      <w:pPr>
        <w:spacing w:after="80" w:before="0"/>
      </w:pPr>
      <w:r>
        <w:rPr>
          <w:rFonts w:ascii="Times New Roman" w:hAnsi="Times New Roman"/>
          <w:b w:val="0"/>
          <w:i w:val="0"/>
          <w:sz w:val="24"/>
        </w:rPr>
        <w:t>The PPT (Slides 71-74) describes two kinds of data sources: informal (personal databases, new data input) and formal (supported by database staff). Our sources are all formal, maintained as structured CSV files from the DFF/Dominick's Kilts Center dataset.</w:t>
      </w:r>
    </w:p>
    <w:p>
      <w:pPr>
        <w:spacing w:after="80" w:before="0"/>
      </w:pPr>
      <w:r>
        <w:rPr>
          <w:rFonts w:ascii="Times New Roman" w:hAnsi="Times New Roman"/>
          <w:b/>
          <w:i w:val="0"/>
          <w:sz w:val="24"/>
        </w:rPr>
        <w:t>Data Source Definitions (following PPT format of source, platform, location):</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728"/>
            <w:shd w:fill="D9E2F3" w:val="clear"/>
          </w:tcPr>
          <w:p>
            <w:pPr>
              <w:spacing w:after="0"/>
              <w:jc w:val="center"/>
            </w:pPr>
            <w:r/>
            <w:r>
              <w:rPr>
                <w:rFonts w:ascii="Times New Roman" w:hAnsi="Times New Roman"/>
                <w:b/>
                <w:sz w:val="18"/>
              </w:rPr>
              <w:t>Source</w:t>
            </w:r>
          </w:p>
        </w:tc>
        <w:tc>
          <w:tcPr>
            <w:tcW w:type="dxa" w:w="864"/>
            <w:shd w:fill="D9E2F3" w:val="clear"/>
          </w:tcPr>
          <w:p>
            <w:pPr>
              <w:spacing w:after="0"/>
              <w:jc w:val="center"/>
            </w:pPr>
            <w:r/>
            <w:r>
              <w:rPr>
                <w:rFonts w:ascii="Times New Roman" w:hAnsi="Times New Roman"/>
                <w:b/>
                <w:sz w:val="18"/>
              </w:rPr>
              <w:t>Platform</w:t>
            </w:r>
          </w:p>
        </w:tc>
        <w:tc>
          <w:tcPr>
            <w:tcW w:type="dxa" w:w="1728"/>
            <w:shd w:fill="D9E2F3" w:val="clear"/>
          </w:tcPr>
          <w:p>
            <w:pPr>
              <w:spacing w:after="0"/>
              <w:jc w:val="center"/>
            </w:pPr>
            <w:r/>
            <w:r>
              <w:rPr>
                <w:rFonts w:ascii="Times New Roman" w:hAnsi="Times New Roman"/>
                <w:b/>
                <w:sz w:val="18"/>
              </w:rPr>
              <w:t>Location</w:t>
            </w:r>
          </w:p>
        </w:tc>
        <w:tc>
          <w:tcPr>
            <w:tcW w:type="dxa" w:w="3744"/>
            <w:shd w:fill="D9E2F3" w:val="clear"/>
          </w:tcPr>
          <w:p>
            <w:pPr>
              <w:spacing w:after="0"/>
              <w:jc w:val="center"/>
            </w:pPr>
            <w:r/>
            <w:r>
              <w:rPr>
                <w:rFonts w:ascii="Times New Roman" w:hAnsi="Times New Roman"/>
                <w:b/>
                <w:sz w:val="18"/>
              </w:rPr>
              <w:t>Description</w:t>
            </w:r>
          </w:p>
        </w:tc>
      </w:tr>
      <w:tr>
        <w:tc>
          <w:tcPr>
            <w:tcW w:type="dxa" w:w="1728"/>
          </w:tcPr>
          <w:p>
            <w:pPr>
              <w:spacing w:after="0"/>
            </w:pPr>
            <w:r/>
            <w:r>
              <w:rPr>
                <w:rFonts w:ascii="Times New Roman" w:hAnsi="Times New Roman"/>
                <w:sz w:val="18"/>
              </w:rPr>
              <w:t>Movement Files (24)</w:t>
            </w:r>
          </w:p>
        </w:tc>
        <w:tc>
          <w:tcPr>
            <w:tcW w:type="dxa" w:w="864"/>
          </w:tcPr>
          <w:p>
            <w:pPr>
              <w:spacing w:after="0"/>
            </w:pPr>
            <w:r/>
            <w:r>
              <w:rPr>
                <w:rFonts w:ascii="Times New Roman" w:hAnsi="Times New Roman"/>
                <w:sz w:val="18"/>
              </w:rPr>
              <w:t>CSV</w:t>
            </w:r>
          </w:p>
        </w:tc>
        <w:tc>
          <w:tcPr>
            <w:tcW w:type="dxa" w:w="1728"/>
          </w:tcPr>
          <w:p>
            <w:pPr>
              <w:spacing w:after="0"/>
            </w:pPr>
            <w:r/>
            <w:r>
              <w:rPr>
                <w:rFonts w:ascii="Times New Roman" w:hAnsi="Times New Roman"/>
                <w:sz w:val="18"/>
              </w:rPr>
              <w:t>DFF data/Movement/</w:t>
            </w:r>
          </w:p>
        </w:tc>
        <w:tc>
          <w:tcPr>
            <w:tcW w:type="dxa" w:w="3744"/>
          </w:tcPr>
          <w:p>
            <w:pPr>
              <w:spacing w:after="0"/>
            </w:pPr>
            <w:r/>
            <w:r>
              <w:rPr>
                <w:rFonts w:ascii="Times New Roman" w:hAnsi="Times New Roman"/>
                <w:sz w:val="18"/>
              </w:rPr>
              <w:t>Weekly sales: STORE, UPC, WEEK, MOVE, QTY, PRICE, SALE, PROFIT, OK</w:t>
            </w:r>
          </w:p>
        </w:tc>
      </w:tr>
      <w:tr>
        <w:tc>
          <w:tcPr>
            <w:tcW w:type="dxa" w:w="1728"/>
          </w:tcPr>
          <w:p>
            <w:pPr>
              <w:spacing w:after="0"/>
            </w:pPr>
            <w:r/>
            <w:r>
              <w:rPr>
                <w:rFonts w:ascii="Times New Roman" w:hAnsi="Times New Roman"/>
                <w:sz w:val="18"/>
              </w:rPr>
              <w:t>UPC Files (28)</w:t>
            </w:r>
          </w:p>
        </w:tc>
        <w:tc>
          <w:tcPr>
            <w:tcW w:type="dxa" w:w="864"/>
          </w:tcPr>
          <w:p>
            <w:pPr>
              <w:spacing w:after="0"/>
            </w:pPr>
            <w:r/>
            <w:r>
              <w:rPr>
                <w:rFonts w:ascii="Times New Roman" w:hAnsi="Times New Roman"/>
                <w:sz w:val="18"/>
              </w:rPr>
              <w:t>CSV</w:t>
            </w:r>
          </w:p>
        </w:tc>
        <w:tc>
          <w:tcPr>
            <w:tcW w:type="dxa" w:w="1728"/>
          </w:tcPr>
          <w:p>
            <w:pPr>
              <w:spacing w:after="0"/>
            </w:pPr>
            <w:r/>
            <w:r>
              <w:rPr>
                <w:rFonts w:ascii="Times New Roman" w:hAnsi="Times New Roman"/>
                <w:sz w:val="18"/>
              </w:rPr>
              <w:t>DFF data/UPC/</w:t>
            </w:r>
          </w:p>
        </w:tc>
        <w:tc>
          <w:tcPr>
            <w:tcW w:type="dxa" w:w="3744"/>
          </w:tcPr>
          <w:p>
            <w:pPr>
              <w:spacing w:after="0"/>
            </w:pPr>
            <w:r/>
            <w:r>
              <w:rPr>
                <w:rFonts w:ascii="Times New Roman" w:hAnsi="Times New Roman"/>
                <w:sz w:val="18"/>
              </w:rPr>
              <w:t>Product master: COM_CODE, UPC, DESCRIP, SIZE, CASE, NITEM</w:t>
            </w:r>
          </w:p>
        </w:tc>
      </w:tr>
      <w:tr>
        <w:tc>
          <w:tcPr>
            <w:tcW w:type="dxa" w:w="1728"/>
          </w:tcPr>
          <w:p>
            <w:pPr>
              <w:spacing w:after="0"/>
            </w:pPr>
            <w:r/>
            <w:r>
              <w:rPr>
                <w:rFonts w:ascii="Times New Roman" w:hAnsi="Times New Roman"/>
                <w:sz w:val="18"/>
              </w:rPr>
              <w:t>DEMO.csv</w:t>
            </w:r>
          </w:p>
        </w:tc>
        <w:tc>
          <w:tcPr>
            <w:tcW w:type="dxa" w:w="864"/>
          </w:tcPr>
          <w:p>
            <w:pPr>
              <w:spacing w:after="0"/>
            </w:pPr>
            <w:r/>
            <w:r>
              <w:rPr>
                <w:rFonts w:ascii="Times New Roman" w:hAnsi="Times New Roman"/>
                <w:sz w:val="18"/>
              </w:rPr>
              <w:t>CSV</w:t>
            </w:r>
          </w:p>
        </w:tc>
        <w:tc>
          <w:tcPr>
            <w:tcW w:type="dxa" w:w="1728"/>
          </w:tcPr>
          <w:p>
            <w:pPr>
              <w:spacing w:after="0"/>
            </w:pPr>
            <w:r/>
            <w:r>
              <w:rPr>
                <w:rFonts w:ascii="Times New Roman" w:hAnsi="Times New Roman"/>
                <w:sz w:val="18"/>
              </w:rPr>
              <w:t>DFF data/Demographics/</w:t>
            </w:r>
          </w:p>
        </w:tc>
        <w:tc>
          <w:tcPr>
            <w:tcW w:type="dxa" w:w="3744"/>
          </w:tcPr>
          <w:p>
            <w:pPr>
              <w:spacing w:after="0"/>
            </w:pPr>
            <w:r/>
            <w:r>
              <w:rPr>
                <w:rFonts w:ascii="Times New Roman" w:hAnsi="Times New Roman"/>
                <w:sz w:val="18"/>
              </w:rPr>
              <w:t>Store demographics: 107 stores, 18 attributes</w:t>
            </w:r>
          </w:p>
        </w:tc>
      </w:tr>
      <w:tr>
        <w:tc>
          <w:tcPr>
            <w:tcW w:type="dxa" w:w="1728"/>
          </w:tcPr>
          <w:p>
            <w:pPr>
              <w:spacing w:after="0"/>
            </w:pPr>
            <w:r/>
            <w:r>
              <w:rPr>
                <w:rFonts w:ascii="Times New Roman" w:hAnsi="Times New Roman"/>
                <w:sz w:val="18"/>
              </w:rPr>
              <w:t>CCOUNT.csv</w:t>
            </w:r>
          </w:p>
        </w:tc>
        <w:tc>
          <w:tcPr>
            <w:tcW w:type="dxa" w:w="864"/>
          </w:tcPr>
          <w:p>
            <w:pPr>
              <w:spacing w:after="0"/>
            </w:pPr>
            <w:r/>
            <w:r>
              <w:rPr>
                <w:rFonts w:ascii="Times New Roman" w:hAnsi="Times New Roman"/>
                <w:sz w:val="18"/>
              </w:rPr>
              <w:t>CSV</w:t>
            </w:r>
          </w:p>
        </w:tc>
        <w:tc>
          <w:tcPr>
            <w:tcW w:type="dxa" w:w="1728"/>
          </w:tcPr>
          <w:p>
            <w:pPr>
              <w:spacing w:after="0"/>
            </w:pPr>
            <w:r/>
            <w:r>
              <w:rPr>
                <w:rFonts w:ascii="Times New Roman" w:hAnsi="Times New Roman"/>
                <w:sz w:val="18"/>
              </w:rPr>
              <w:t>DFF data/Ccount/</w:t>
            </w:r>
          </w:p>
        </w:tc>
        <w:tc>
          <w:tcPr>
            <w:tcW w:type="dxa" w:w="3744"/>
          </w:tcPr>
          <w:p>
            <w:pPr>
              <w:spacing w:after="0"/>
            </w:pPr>
            <w:r/>
            <w:r>
              <w:rPr>
                <w:rFonts w:ascii="Times New Roman" w:hAnsi="Times New Roman"/>
                <w:sz w:val="18"/>
              </w:rPr>
              <w:t>Customer traffic by department (potential future data mart)</w:t>
            </w:r>
          </w:p>
        </w:tc>
      </w:tr>
    </w:tbl>
    <w:p>
      <w:pPr>
        <w:spacing w:after="40"/>
      </w:pPr>
    </w:p>
    <w:p>
      <w:pPr>
        <w:spacing w:after="80" w:before="0"/>
      </w:pPr>
      <w:r>
        <w:rPr>
          <w:rFonts w:ascii="Times New Roman" w:hAnsi="Times New Roman"/>
          <w:b w:val="0"/>
          <w:i w:val="0"/>
          <w:sz w:val="24"/>
        </w:rPr>
        <w:t>The PPT (Slides 73-74) emphasizes two types of mapping: Mapping from Source to Staging (Type 1) documented in Section 4.1, and Mapping from Staging to Presentation Server/Data Mart (Type 2) documented in Section 4.2.</w:t>
      </w:r>
    </w:p>
    <w:p>
      <w:pPr>
        <w:spacing w:after="80" w:before="0"/>
      </w:pPr>
      <w:r>
        <w:rPr>
          <w:rFonts w:ascii="Times New Roman" w:hAnsi="Times New Roman"/>
          <w:b/>
          <w:i w:val="0"/>
          <w:sz w:val="24"/>
        </w:rPr>
        <w:t>Why is this methodology important for independent data marts?</w:t>
      </w:r>
    </w:p>
    <w:p>
      <w:pPr>
        <w:spacing w:after="80" w:before="0"/>
      </w:pPr>
      <w:r>
        <w:rPr>
          <w:rFonts w:ascii="Times New Roman" w:hAnsi="Times New Roman"/>
          <w:b w:val="0"/>
          <w:i w:val="0"/>
          <w:sz w:val="24"/>
        </w:rPr>
        <w:t>Kimball's methodology makes sure that each data mart is driven by actual business needs rather than simply copying the structure of source systems. By using conformed dimensions (shared dimensions like DimStore, DimTime, and DimProduct), independent data marts can be queried together and integrated across the enterprise without building a monolithic enterprise data warehouse upfront. If DFF decides to add a customer traffic data mart or an inventory data mart in the future, those new data marts can share the same DimStore and DimTime dimensions, enabling cross-analysis without restructuring. The emphasis on denormalized star schemas guarantees fast query performance and a structure that business users can understand without technical training.</w:t>
      </w:r>
    </w:p>
    <w:p>
      <w:r>
        <w:br w:type="page"/>
      </w:r>
    </w:p>
    <w:p>
      <w:pPr>
        <w:pStyle w:val="Heading1"/>
      </w:pPr>
      <w:r>
        <w:t>3. Data Warehouse Logical Design (Star Schema Design)</w:t>
      </w:r>
    </w:p>
    <w:p>
      <w:pPr>
        <w:spacing w:after="80" w:before="0"/>
      </w:pPr>
      <w:r>
        <w:rPr>
          <w:rFonts w:ascii="Times New Roman" w:hAnsi="Times New Roman"/>
          <w:b w:val="0"/>
          <w:i w:val="0"/>
          <w:sz w:val="24"/>
        </w:rPr>
        <w:t>This section presents the star schema design created by following Kimball's methodology described above. The design uses dimensional modeling to create a single star schema centered on FactWeeklySales, with five conformed dimension tables.</w:t>
      </w:r>
    </w:p>
    <w:p>
      <w:pPr>
        <w:pStyle w:val="Heading2"/>
      </w:pPr>
      <w:r>
        <w:t>3.1 Selected Business Questions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648"/>
            <w:shd w:fill="D9E2F3" w:val="clear"/>
          </w:tcPr>
          <w:p>
            <w:pPr>
              <w:spacing w:after="0"/>
              <w:jc w:val="center"/>
            </w:pPr>
            <w:r/>
            <w:r>
              <w:rPr>
                <w:rFonts w:ascii="Times New Roman" w:hAnsi="Times New Roman"/>
                <w:b/>
                <w:sz w:val="18"/>
              </w:rPr>
              <w:t>BQ ID</w:t>
            </w:r>
          </w:p>
        </w:tc>
        <w:tc>
          <w:tcPr>
            <w:tcW w:type="dxa" w:w="4176"/>
            <w:shd w:fill="D9E2F3" w:val="clear"/>
          </w:tcPr>
          <w:p>
            <w:pPr>
              <w:spacing w:after="0"/>
              <w:jc w:val="center"/>
            </w:pPr>
            <w:r/>
            <w:r>
              <w:rPr>
                <w:rFonts w:ascii="Times New Roman" w:hAnsi="Times New Roman"/>
                <w:b/>
                <w:sz w:val="18"/>
              </w:rPr>
              <w:t>Business Question</w:t>
            </w:r>
          </w:p>
        </w:tc>
        <w:tc>
          <w:tcPr>
            <w:tcW w:type="dxa" w:w="1656"/>
            <w:shd w:fill="D9E2F3" w:val="clear"/>
          </w:tcPr>
          <w:p>
            <w:pPr>
              <w:spacing w:after="0"/>
              <w:jc w:val="center"/>
            </w:pPr>
            <w:r/>
            <w:r>
              <w:rPr>
                <w:rFonts w:ascii="Times New Roman" w:hAnsi="Times New Roman"/>
                <w:b/>
                <w:sz w:val="18"/>
              </w:rPr>
              <w:t>Category</w:t>
            </w:r>
          </w:p>
        </w:tc>
        <w:tc>
          <w:tcPr>
            <w:tcW w:type="dxa" w:w="1080"/>
            <w:shd w:fill="D9E2F3" w:val="clear"/>
          </w:tcPr>
          <w:p>
            <w:pPr>
              <w:spacing w:after="0"/>
              <w:jc w:val="center"/>
            </w:pPr>
            <w:r/>
            <w:r>
              <w:rPr>
                <w:rFonts w:ascii="Times New Roman" w:hAnsi="Times New Roman"/>
                <w:b/>
                <w:sz w:val="18"/>
              </w:rPr>
              <w:t>OLAP Op</w:t>
            </w:r>
          </w:p>
        </w:tc>
      </w:tr>
      <w:tr>
        <w:tc>
          <w:tcPr>
            <w:tcW w:type="dxa" w:w="648"/>
          </w:tcPr>
          <w:p>
            <w:pPr>
              <w:spacing w:after="0"/>
            </w:pPr>
            <w:r/>
            <w:r>
              <w:rPr>
                <w:rFonts w:ascii="Times New Roman" w:hAnsi="Times New Roman"/>
                <w:sz w:val="18"/>
              </w:rPr>
              <w:t>BQ2</w:t>
            </w:r>
          </w:p>
        </w:tc>
        <w:tc>
          <w:tcPr>
            <w:tcW w:type="dxa" w:w="4176"/>
          </w:tcPr>
          <w:p>
            <w:pPr>
              <w:spacing w:after="0"/>
            </w:pPr>
            <w:r/>
            <w:r>
              <w:rPr>
                <w:rFonts w:ascii="Times New Roman" w:hAnsi="Times New Roman"/>
                <w:sz w:val="18"/>
              </w:rPr>
              <w:t>What were the total weekly unit sales of Soft Drinks across all stores for each week?</w:t>
            </w:r>
          </w:p>
        </w:tc>
        <w:tc>
          <w:tcPr>
            <w:tcW w:type="dxa" w:w="1656"/>
          </w:tcPr>
          <w:p>
            <w:pPr>
              <w:spacing w:after="0"/>
            </w:pPr>
            <w:r/>
            <w:r>
              <w:rPr>
                <w:rFonts w:ascii="Times New Roman" w:hAnsi="Times New Roman"/>
                <w:sz w:val="18"/>
              </w:rPr>
              <w:t>Soft Drinks (SDR)</w:t>
            </w:r>
          </w:p>
        </w:tc>
        <w:tc>
          <w:tcPr>
            <w:tcW w:type="dxa" w:w="1080"/>
          </w:tcPr>
          <w:p>
            <w:pPr>
              <w:spacing w:after="0"/>
            </w:pPr>
            <w:r/>
            <w:r>
              <w:rPr>
                <w:rFonts w:ascii="Times New Roman" w:hAnsi="Times New Roman"/>
                <w:sz w:val="18"/>
              </w:rPr>
              <w:t>Roll-up</w:t>
            </w:r>
          </w:p>
        </w:tc>
      </w:tr>
      <w:tr>
        <w:tc>
          <w:tcPr>
            <w:tcW w:type="dxa" w:w="648"/>
          </w:tcPr>
          <w:p>
            <w:pPr>
              <w:spacing w:after="0"/>
            </w:pPr>
            <w:r/>
            <w:r>
              <w:rPr>
                <w:rFonts w:ascii="Times New Roman" w:hAnsi="Times New Roman"/>
                <w:sz w:val="18"/>
              </w:rPr>
              <w:t>BQ3</w:t>
            </w:r>
          </w:p>
        </w:tc>
        <w:tc>
          <w:tcPr>
            <w:tcW w:type="dxa" w:w="4176"/>
          </w:tcPr>
          <w:p>
            <w:pPr>
              <w:spacing w:after="0"/>
            </w:pPr>
            <w:r/>
            <w:r>
              <w:rPr>
                <w:rFonts w:ascii="Times New Roman" w:hAnsi="Times New Roman"/>
                <w:sz w:val="18"/>
              </w:rPr>
              <w:t>How do promotion weeks compare to non-promotion weeks in terms of sales volume?</w:t>
            </w:r>
          </w:p>
        </w:tc>
        <w:tc>
          <w:tcPr>
            <w:tcW w:type="dxa" w:w="1656"/>
          </w:tcPr>
          <w:p>
            <w:pPr>
              <w:spacing w:after="0"/>
            </w:pPr>
            <w:r/>
            <w:r>
              <w:rPr>
                <w:rFonts w:ascii="Times New Roman" w:hAnsi="Times New Roman"/>
                <w:sz w:val="18"/>
              </w:rPr>
              <w:t>Soft Drinks (SDR)</w:t>
            </w:r>
          </w:p>
        </w:tc>
        <w:tc>
          <w:tcPr>
            <w:tcW w:type="dxa" w:w="1080"/>
          </w:tcPr>
          <w:p>
            <w:pPr>
              <w:spacing w:after="0"/>
            </w:pPr>
            <w:r/>
            <w:r>
              <w:rPr>
                <w:rFonts w:ascii="Times New Roman" w:hAnsi="Times New Roman"/>
                <w:sz w:val="18"/>
              </w:rPr>
              <w:t>Dice</w:t>
            </w:r>
          </w:p>
        </w:tc>
      </w:tr>
      <w:tr>
        <w:tc>
          <w:tcPr>
            <w:tcW w:type="dxa" w:w="648"/>
          </w:tcPr>
          <w:p>
            <w:pPr>
              <w:spacing w:after="0"/>
            </w:pPr>
            <w:r/>
            <w:r>
              <w:rPr>
                <w:rFonts w:ascii="Times New Roman" w:hAnsi="Times New Roman"/>
                <w:sz w:val="18"/>
              </w:rPr>
              <w:t>BQ4</w:t>
            </w:r>
          </w:p>
        </w:tc>
        <w:tc>
          <w:tcPr>
            <w:tcW w:type="dxa" w:w="4176"/>
          </w:tcPr>
          <w:p>
            <w:pPr>
              <w:spacing w:after="0"/>
            </w:pPr>
            <w:r/>
            <w:r>
              <w:rPr>
                <w:rFonts w:ascii="Times New Roman" w:hAnsi="Times New Roman"/>
                <w:sz w:val="18"/>
              </w:rPr>
              <w:t>Which promotion type (B=Bonus Buy, C=Coupon, S=Sale) generated the highest incremental unit sales lift in the Canned Soup category?</w:t>
            </w:r>
          </w:p>
        </w:tc>
        <w:tc>
          <w:tcPr>
            <w:tcW w:type="dxa" w:w="1656"/>
          </w:tcPr>
          <w:p>
            <w:pPr>
              <w:spacing w:after="0"/>
            </w:pPr>
            <w:r/>
            <w:r>
              <w:rPr>
                <w:rFonts w:ascii="Times New Roman" w:hAnsi="Times New Roman"/>
                <w:sz w:val="18"/>
              </w:rPr>
              <w:t>Canned Soup (CSO)</w:t>
            </w:r>
          </w:p>
        </w:tc>
        <w:tc>
          <w:tcPr>
            <w:tcW w:type="dxa" w:w="1080"/>
          </w:tcPr>
          <w:p>
            <w:pPr>
              <w:spacing w:after="0"/>
            </w:pPr>
            <w:r/>
            <w:r>
              <w:rPr>
                <w:rFonts w:ascii="Times New Roman" w:hAnsi="Times New Roman"/>
                <w:sz w:val="18"/>
              </w:rPr>
              <w:t>Dice</w:t>
            </w:r>
          </w:p>
        </w:tc>
      </w:tr>
      <w:tr>
        <w:tc>
          <w:tcPr>
            <w:tcW w:type="dxa" w:w="648"/>
          </w:tcPr>
          <w:p>
            <w:pPr>
              <w:spacing w:after="0"/>
            </w:pPr>
            <w:r/>
            <w:r>
              <w:rPr>
                <w:rFonts w:ascii="Times New Roman" w:hAnsi="Times New Roman"/>
                <w:sz w:val="18"/>
              </w:rPr>
              <w:t>BQ8</w:t>
            </w:r>
          </w:p>
        </w:tc>
        <w:tc>
          <w:tcPr>
            <w:tcW w:type="dxa" w:w="4176"/>
          </w:tcPr>
          <w:p>
            <w:pPr>
              <w:spacing w:after="0"/>
            </w:pPr>
            <w:r/>
            <w:r>
              <w:rPr>
                <w:rFonts w:ascii="Times New Roman" w:hAnsi="Times New Roman"/>
                <w:sz w:val="18"/>
              </w:rPr>
              <w:t>Which stores fall into the top 25%, middle 50%, and bottom 25% of total revenue for the Toothpaste category, and how do their demographics differ?</w:t>
            </w:r>
          </w:p>
        </w:tc>
        <w:tc>
          <w:tcPr>
            <w:tcW w:type="dxa" w:w="1656"/>
          </w:tcPr>
          <w:p>
            <w:pPr>
              <w:spacing w:after="0"/>
            </w:pPr>
            <w:r/>
            <w:r>
              <w:rPr>
                <w:rFonts w:ascii="Times New Roman" w:hAnsi="Times New Roman"/>
                <w:sz w:val="18"/>
              </w:rPr>
              <w:t>Toothpaste (TPA)</w:t>
            </w:r>
          </w:p>
        </w:tc>
        <w:tc>
          <w:tcPr>
            <w:tcW w:type="dxa" w:w="1080"/>
          </w:tcPr>
          <w:p>
            <w:pPr>
              <w:spacing w:after="0"/>
            </w:pPr>
            <w:r/>
            <w:r>
              <w:rPr>
                <w:rFonts w:ascii="Times New Roman" w:hAnsi="Times New Roman"/>
                <w:sz w:val="18"/>
              </w:rPr>
              <w:t>NTILE</w:t>
            </w:r>
          </w:p>
        </w:tc>
      </w:tr>
      <w:tr>
        <w:tc>
          <w:tcPr>
            <w:tcW w:type="dxa" w:w="648"/>
          </w:tcPr>
          <w:p>
            <w:pPr>
              <w:spacing w:after="0"/>
            </w:pPr>
            <w:r/>
            <w:r>
              <w:rPr>
                <w:rFonts w:ascii="Times New Roman" w:hAnsi="Times New Roman"/>
                <w:sz w:val="18"/>
              </w:rPr>
              <w:t>BQ9</w:t>
            </w:r>
          </w:p>
        </w:tc>
        <w:tc>
          <w:tcPr>
            <w:tcW w:type="dxa" w:w="4176"/>
          </w:tcPr>
          <w:p>
            <w:pPr>
              <w:spacing w:after="0"/>
            </w:pPr>
            <w:r/>
            <w:r>
              <w:rPr>
                <w:rFonts w:ascii="Times New Roman" w:hAnsi="Times New Roman"/>
                <w:sz w:val="18"/>
              </w:rPr>
              <w:t>For each week, rank the top 10 individual products (UPCs) in the Crackers category by unit sales, and show their week-over-week sales change.</w:t>
            </w:r>
          </w:p>
        </w:tc>
        <w:tc>
          <w:tcPr>
            <w:tcW w:type="dxa" w:w="1656"/>
          </w:tcPr>
          <w:p>
            <w:pPr>
              <w:spacing w:after="0"/>
            </w:pPr>
            <w:r/>
            <w:r>
              <w:rPr>
                <w:rFonts w:ascii="Times New Roman" w:hAnsi="Times New Roman"/>
                <w:sz w:val="18"/>
              </w:rPr>
              <w:t>Crackers (CRA)</w:t>
            </w:r>
          </w:p>
        </w:tc>
        <w:tc>
          <w:tcPr>
            <w:tcW w:type="dxa" w:w="1080"/>
          </w:tcPr>
          <w:p>
            <w:pPr>
              <w:spacing w:after="0"/>
            </w:pPr>
            <w:r/>
            <w:r>
              <w:rPr>
                <w:rFonts w:ascii="Times New Roman" w:hAnsi="Times New Roman"/>
                <w:sz w:val="18"/>
              </w:rPr>
              <w:t>RANK+LAG</w:t>
            </w:r>
          </w:p>
        </w:tc>
      </w:tr>
    </w:tbl>
    <w:p>
      <w:pPr>
        <w:spacing w:after="40"/>
      </w:pPr>
    </w:p>
    <w:p>
      <w:pPr>
        <w:pStyle w:val="Heading2"/>
      </w:pPr>
      <w:r>
        <w:t>3.2 Star Schema Table Definitions</w:t>
      </w:r>
    </w:p>
    <w:p>
      <w:pPr>
        <w:spacing w:after="80" w:before="0"/>
      </w:pPr>
      <w:r>
        <w:rPr>
          <w:rFonts w:ascii="Times New Roman" w:hAnsi="Times New Roman"/>
          <w:b w:val="0"/>
          <w:i w:val="0"/>
          <w:sz w:val="24"/>
        </w:rPr>
        <w:t>The table definitions below follow the dimensional model designed using Kimball's six-step process. All tables use surrogate keys as prescribed by the methodology.</w:t>
      </w:r>
    </w:p>
    <w:p>
      <w:pPr>
        <w:pStyle w:val="Heading3"/>
      </w:pPr>
      <w:r>
        <w:t>FactWeeklySales (Fact Table)</w:t>
      </w:r>
    </w:p>
    <w:p>
      <w:pPr>
        <w:spacing w:after="80" w:before="0"/>
      </w:pPr>
      <w:r>
        <w:rPr>
          <w:rFonts w:ascii="Times New Roman" w:hAnsi="Times New Roman"/>
          <w:b w:val="0"/>
          <w:i/>
          <w:sz w:val="20"/>
        </w:rPr>
        <w:t>Grain: One row per UPC x Store x Week. Source: 24 Movement CSV files. Estimated ~134.9M rows.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728"/>
            <w:shd w:fill="D9E2F3" w:val="clear"/>
          </w:tcPr>
          <w:p>
            <w:pPr>
              <w:spacing w:after="0"/>
              <w:jc w:val="center"/>
            </w:pPr>
            <w:r/>
            <w:r>
              <w:rPr>
                <w:rFonts w:ascii="Times New Roman" w:hAnsi="Times New Roman"/>
                <w:b/>
                <w:sz w:val="18"/>
              </w:rPr>
              <w:t>Column</w:t>
            </w:r>
          </w:p>
        </w:tc>
        <w:tc>
          <w:tcPr>
            <w:tcW w:type="dxa" w:w="1440"/>
            <w:shd w:fill="D9E2F3" w:val="clear"/>
          </w:tcPr>
          <w:p>
            <w:pPr>
              <w:spacing w:after="0"/>
              <w:jc w:val="center"/>
            </w:pPr>
            <w:r/>
            <w:r>
              <w:rPr>
                <w:rFonts w:ascii="Times New Roman" w:hAnsi="Times New Roman"/>
                <w:b/>
                <w:sz w:val="18"/>
              </w:rPr>
              <w:t>Data Type</w:t>
            </w:r>
          </w:p>
        </w:tc>
        <w:tc>
          <w:tcPr>
            <w:tcW w:type="dxa" w:w="1728"/>
            <w:shd w:fill="D9E2F3" w:val="clear"/>
          </w:tcPr>
          <w:p>
            <w:pPr>
              <w:spacing w:after="0"/>
              <w:jc w:val="center"/>
            </w:pPr>
            <w:r/>
            <w:r>
              <w:rPr>
                <w:rFonts w:ascii="Times New Roman" w:hAnsi="Times New Roman"/>
                <w:b/>
                <w:sz w:val="18"/>
              </w:rPr>
              <w:t>Description</w:t>
            </w:r>
          </w:p>
        </w:tc>
        <w:tc>
          <w:tcPr>
            <w:tcW w:type="dxa" w:w="1152"/>
            <w:shd w:fill="D9E2F3" w:val="clear"/>
          </w:tcPr>
          <w:p>
            <w:pPr>
              <w:spacing w:after="0"/>
              <w:jc w:val="center"/>
            </w:pPr>
            <w:r/>
            <w:r>
              <w:rPr>
                <w:rFonts w:ascii="Times New Roman" w:hAnsi="Times New Roman"/>
                <w:b/>
                <w:sz w:val="18"/>
              </w:rPr>
              <w:t>Source</w:t>
            </w:r>
          </w:p>
        </w:tc>
        <w:tc>
          <w:tcPr>
            <w:tcW w:type="dxa" w:w="1224"/>
            <w:shd w:fill="D9E2F3" w:val="clear"/>
          </w:tcPr>
          <w:p>
            <w:pPr>
              <w:spacing w:after="0"/>
              <w:jc w:val="center"/>
            </w:pPr>
            <w:r/>
            <w:r>
              <w:rPr>
                <w:rFonts w:ascii="Times New Roman" w:hAnsi="Times New Roman"/>
                <w:b/>
                <w:sz w:val="18"/>
              </w:rPr>
              <w:t>Additivity</w:t>
            </w:r>
          </w:p>
        </w:tc>
      </w:tr>
      <w:tr>
        <w:tc>
          <w:tcPr>
            <w:tcW w:type="dxa" w:w="1728"/>
          </w:tcPr>
          <w:p>
            <w:pPr>
              <w:spacing w:after="0"/>
            </w:pPr>
            <w:r/>
            <w:r>
              <w:rPr>
                <w:rFonts w:ascii="Times New Roman" w:hAnsi="Times New Roman"/>
                <w:sz w:val="18"/>
              </w:rPr>
              <w:t>sales_fact_id (PK)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Surrogate key</w:t>
            </w:r>
          </w:p>
        </w:tc>
        <w:tc>
          <w:tcPr>
            <w:tcW w:type="dxa" w:w="1152"/>
          </w:tcPr>
          <w:p>
            <w:pPr>
              <w:spacing w:after="0"/>
            </w:pPr>
            <w:r/>
            <w:r>
              <w:rPr>
                <w:rFonts w:ascii="Times New Roman" w:hAnsi="Times New Roman"/>
                <w:sz w:val="18"/>
              </w:rPr>
              <w:t>Generated</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product_key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DimProduct</w:t>
            </w:r>
          </w:p>
        </w:tc>
        <w:tc>
          <w:tcPr>
            <w:tcW w:type="dxa" w:w="1152"/>
          </w:tcPr>
          <w:p>
            <w:pPr>
              <w:spacing w:after="0"/>
            </w:pPr>
            <w:r/>
            <w:r>
              <w:rPr>
                <w:rFonts w:ascii="Times New Roman" w:hAnsi="Times New Roman"/>
                <w:sz w:val="18"/>
              </w:rPr>
              <w:t>UPC</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store_key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DimStore</w:t>
            </w:r>
          </w:p>
        </w:tc>
        <w:tc>
          <w:tcPr>
            <w:tcW w:type="dxa" w:w="1152"/>
          </w:tcPr>
          <w:p>
            <w:pPr>
              <w:spacing w:after="0"/>
            </w:pPr>
            <w:r/>
            <w:r>
              <w:rPr>
                <w:rFonts w:ascii="Times New Roman" w:hAnsi="Times New Roman"/>
                <w:sz w:val="18"/>
              </w:rPr>
              <w:t>STORE</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time_key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DimTime</w:t>
            </w:r>
          </w:p>
        </w:tc>
        <w:tc>
          <w:tcPr>
            <w:tcW w:type="dxa" w:w="1152"/>
          </w:tcPr>
          <w:p>
            <w:pPr>
              <w:spacing w:after="0"/>
            </w:pPr>
            <w:r/>
            <w:r>
              <w:rPr>
                <w:rFonts w:ascii="Times New Roman" w:hAnsi="Times New Roman"/>
                <w:sz w:val="18"/>
              </w:rPr>
              <w:t>WEEK</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category_key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DimCategory</w:t>
            </w:r>
          </w:p>
        </w:tc>
        <w:tc>
          <w:tcPr>
            <w:tcW w:type="dxa" w:w="1152"/>
          </w:tcPr>
          <w:p>
            <w:pPr>
              <w:spacing w:after="0"/>
            </w:pPr>
            <w:r/>
            <w:r>
              <w:rPr>
                <w:rFonts w:ascii="Times New Roman" w:hAnsi="Times New Roman"/>
                <w:sz w:val="18"/>
              </w:rPr>
              <w:t>filename</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promotion_key (FK)</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FK to DimPromotion</w:t>
            </w:r>
          </w:p>
        </w:tc>
        <w:tc>
          <w:tcPr>
            <w:tcW w:type="dxa" w:w="1152"/>
          </w:tcPr>
          <w:p>
            <w:pPr>
              <w:spacing w:after="0"/>
            </w:pPr>
            <w:r/>
            <w:r>
              <w:rPr>
                <w:rFonts w:ascii="Times New Roman" w:hAnsi="Times New Roman"/>
                <w:sz w:val="18"/>
              </w:rPr>
              <w:t>SALE</w:t>
            </w:r>
          </w:p>
        </w:tc>
        <w:tc>
          <w:tcPr>
            <w:tcW w:type="dxa" w:w="1224"/>
          </w:tcPr>
          <w:p>
            <w:pPr>
              <w:spacing w:after="0"/>
            </w:pPr>
            <w:r/>
            <w:r>
              <w:rPr>
                <w:rFonts w:ascii="Times New Roman" w:hAnsi="Times New Roman"/>
                <w:sz w:val="18"/>
              </w:rPr>
              <w:t>-</w:t>
            </w:r>
          </w:p>
        </w:tc>
      </w:tr>
      <w:tr>
        <w:tc>
          <w:tcPr>
            <w:tcW w:type="dxa" w:w="1728"/>
          </w:tcPr>
          <w:p>
            <w:pPr>
              <w:spacing w:after="0"/>
            </w:pPr>
            <w:r/>
            <w:r>
              <w:rPr>
                <w:rFonts w:ascii="Times New Roman" w:hAnsi="Times New Roman"/>
                <w:sz w:val="18"/>
              </w:rPr>
              <w:t>units_sold</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Units moved/sold</w:t>
            </w:r>
          </w:p>
        </w:tc>
        <w:tc>
          <w:tcPr>
            <w:tcW w:type="dxa" w:w="1152"/>
          </w:tcPr>
          <w:p>
            <w:pPr>
              <w:spacing w:after="0"/>
            </w:pPr>
            <w:r/>
            <w:r>
              <w:rPr>
                <w:rFonts w:ascii="Times New Roman" w:hAnsi="Times New Roman"/>
                <w:sz w:val="18"/>
              </w:rPr>
              <w:t>MOVE</w:t>
            </w:r>
          </w:p>
        </w:tc>
        <w:tc>
          <w:tcPr>
            <w:tcW w:type="dxa" w:w="1224"/>
          </w:tcPr>
          <w:p>
            <w:pPr>
              <w:spacing w:after="0"/>
            </w:pPr>
            <w:r/>
            <w:r>
              <w:rPr>
                <w:rFonts w:ascii="Times New Roman" w:hAnsi="Times New Roman"/>
                <w:sz w:val="18"/>
              </w:rPr>
              <w:t>Additive</w:t>
            </w:r>
          </w:p>
        </w:tc>
      </w:tr>
      <w:tr>
        <w:tc>
          <w:tcPr>
            <w:tcW w:type="dxa" w:w="1728"/>
          </w:tcPr>
          <w:p>
            <w:pPr>
              <w:spacing w:after="0"/>
            </w:pPr>
            <w:r/>
            <w:r>
              <w:rPr>
                <w:rFonts w:ascii="Times New Roman" w:hAnsi="Times New Roman"/>
                <w:sz w:val="18"/>
              </w:rPr>
              <w:t>unit_price</w:t>
            </w:r>
          </w:p>
        </w:tc>
        <w:tc>
          <w:tcPr>
            <w:tcW w:type="dxa" w:w="1440"/>
          </w:tcPr>
          <w:p>
            <w:pPr>
              <w:spacing w:after="0"/>
            </w:pPr>
            <w:r/>
            <w:r>
              <w:rPr>
                <w:rFonts w:ascii="Times New Roman" w:hAnsi="Times New Roman"/>
                <w:sz w:val="18"/>
              </w:rPr>
              <w:t>DECIMAL(8,2)</w:t>
            </w:r>
          </w:p>
        </w:tc>
        <w:tc>
          <w:tcPr>
            <w:tcW w:type="dxa" w:w="1728"/>
          </w:tcPr>
          <w:p>
            <w:pPr>
              <w:spacing w:after="0"/>
            </w:pPr>
            <w:r/>
            <w:r>
              <w:rPr>
                <w:rFonts w:ascii="Times New Roman" w:hAnsi="Times New Roman"/>
                <w:sz w:val="18"/>
              </w:rPr>
              <w:t>PRICE / QTY</w:t>
            </w:r>
          </w:p>
        </w:tc>
        <w:tc>
          <w:tcPr>
            <w:tcW w:type="dxa" w:w="1152"/>
          </w:tcPr>
          <w:p>
            <w:pPr>
              <w:spacing w:after="0"/>
            </w:pPr>
            <w:r/>
            <w:r>
              <w:rPr>
                <w:rFonts w:ascii="Times New Roman" w:hAnsi="Times New Roman"/>
                <w:sz w:val="18"/>
              </w:rPr>
              <w:t>Derived</w:t>
            </w:r>
          </w:p>
        </w:tc>
        <w:tc>
          <w:tcPr>
            <w:tcW w:type="dxa" w:w="1224"/>
          </w:tcPr>
          <w:p>
            <w:pPr>
              <w:spacing w:after="0"/>
            </w:pPr>
            <w:r/>
            <w:r>
              <w:rPr>
                <w:rFonts w:ascii="Times New Roman" w:hAnsi="Times New Roman"/>
                <w:sz w:val="18"/>
              </w:rPr>
              <w:t>Non-additive</w:t>
            </w:r>
          </w:p>
        </w:tc>
      </w:tr>
      <w:tr>
        <w:tc>
          <w:tcPr>
            <w:tcW w:type="dxa" w:w="1728"/>
          </w:tcPr>
          <w:p>
            <w:pPr>
              <w:spacing w:after="0"/>
            </w:pPr>
            <w:r/>
            <w:r>
              <w:rPr>
                <w:rFonts w:ascii="Times New Roman" w:hAnsi="Times New Roman"/>
                <w:sz w:val="18"/>
              </w:rPr>
              <w:t>shelf_price</w:t>
            </w:r>
          </w:p>
        </w:tc>
        <w:tc>
          <w:tcPr>
            <w:tcW w:type="dxa" w:w="1440"/>
          </w:tcPr>
          <w:p>
            <w:pPr>
              <w:spacing w:after="0"/>
            </w:pPr>
            <w:r/>
            <w:r>
              <w:rPr>
                <w:rFonts w:ascii="Times New Roman" w:hAnsi="Times New Roman"/>
                <w:sz w:val="18"/>
              </w:rPr>
              <w:t>DECIMAL(8,2)</w:t>
            </w:r>
          </w:p>
        </w:tc>
        <w:tc>
          <w:tcPr>
            <w:tcW w:type="dxa" w:w="1728"/>
          </w:tcPr>
          <w:p>
            <w:pPr>
              <w:spacing w:after="0"/>
            </w:pPr>
            <w:r/>
            <w:r>
              <w:rPr>
                <w:rFonts w:ascii="Times New Roman" w:hAnsi="Times New Roman"/>
                <w:sz w:val="18"/>
              </w:rPr>
              <w:t>Listed shelf price</w:t>
            </w:r>
          </w:p>
        </w:tc>
        <w:tc>
          <w:tcPr>
            <w:tcW w:type="dxa" w:w="1152"/>
          </w:tcPr>
          <w:p>
            <w:pPr>
              <w:spacing w:after="0"/>
            </w:pPr>
            <w:r/>
            <w:r>
              <w:rPr>
                <w:rFonts w:ascii="Times New Roman" w:hAnsi="Times New Roman"/>
                <w:sz w:val="18"/>
              </w:rPr>
              <w:t>PRICE</w:t>
            </w:r>
          </w:p>
        </w:tc>
        <w:tc>
          <w:tcPr>
            <w:tcW w:type="dxa" w:w="1224"/>
          </w:tcPr>
          <w:p>
            <w:pPr>
              <w:spacing w:after="0"/>
            </w:pPr>
            <w:r/>
            <w:r>
              <w:rPr>
                <w:rFonts w:ascii="Times New Roman" w:hAnsi="Times New Roman"/>
                <w:sz w:val="18"/>
              </w:rPr>
              <w:t>Semi-additive</w:t>
            </w:r>
          </w:p>
        </w:tc>
      </w:tr>
      <w:tr>
        <w:tc>
          <w:tcPr>
            <w:tcW w:type="dxa" w:w="1728"/>
          </w:tcPr>
          <w:p>
            <w:pPr>
              <w:spacing w:after="0"/>
            </w:pPr>
            <w:r/>
            <w:r>
              <w:rPr>
                <w:rFonts w:ascii="Times New Roman" w:hAnsi="Times New Roman"/>
                <w:sz w:val="18"/>
              </w:rPr>
              <w:t>price_qty</w:t>
            </w:r>
          </w:p>
        </w:tc>
        <w:tc>
          <w:tcPr>
            <w:tcW w:type="dxa" w:w="1440"/>
          </w:tcPr>
          <w:p>
            <w:pPr>
              <w:spacing w:after="0"/>
            </w:pPr>
            <w:r/>
            <w:r>
              <w:rPr>
                <w:rFonts w:ascii="Times New Roman" w:hAnsi="Times New Roman"/>
                <w:sz w:val="18"/>
              </w:rPr>
              <w:t>INT</w:t>
            </w:r>
          </w:p>
        </w:tc>
        <w:tc>
          <w:tcPr>
            <w:tcW w:type="dxa" w:w="1728"/>
          </w:tcPr>
          <w:p>
            <w:pPr>
              <w:spacing w:after="0"/>
            </w:pPr>
            <w:r/>
            <w:r>
              <w:rPr>
                <w:rFonts w:ascii="Times New Roman" w:hAnsi="Times New Roman"/>
                <w:sz w:val="18"/>
              </w:rPr>
              <w:t>Qty for listed price</w:t>
            </w:r>
          </w:p>
        </w:tc>
        <w:tc>
          <w:tcPr>
            <w:tcW w:type="dxa" w:w="1152"/>
          </w:tcPr>
          <w:p>
            <w:pPr>
              <w:spacing w:after="0"/>
            </w:pPr>
            <w:r/>
            <w:r>
              <w:rPr>
                <w:rFonts w:ascii="Times New Roman" w:hAnsi="Times New Roman"/>
                <w:sz w:val="18"/>
              </w:rPr>
              <w:t>QTY</w:t>
            </w:r>
          </w:p>
        </w:tc>
        <w:tc>
          <w:tcPr>
            <w:tcW w:type="dxa" w:w="1224"/>
          </w:tcPr>
          <w:p>
            <w:pPr>
              <w:spacing w:after="0"/>
            </w:pPr>
            <w:r/>
            <w:r>
              <w:rPr>
                <w:rFonts w:ascii="Times New Roman" w:hAnsi="Times New Roman"/>
                <w:sz w:val="18"/>
              </w:rPr>
              <w:t>Semi-additive</w:t>
            </w:r>
          </w:p>
        </w:tc>
      </w:tr>
      <w:tr>
        <w:tc>
          <w:tcPr>
            <w:tcW w:type="dxa" w:w="1728"/>
          </w:tcPr>
          <w:p>
            <w:pPr>
              <w:spacing w:after="0"/>
            </w:pPr>
            <w:r/>
            <w:r>
              <w:rPr>
                <w:rFonts w:ascii="Times New Roman" w:hAnsi="Times New Roman"/>
                <w:sz w:val="18"/>
              </w:rPr>
              <w:t>revenue</w:t>
            </w:r>
          </w:p>
        </w:tc>
        <w:tc>
          <w:tcPr>
            <w:tcW w:type="dxa" w:w="1440"/>
          </w:tcPr>
          <w:p>
            <w:pPr>
              <w:spacing w:after="0"/>
            </w:pPr>
            <w:r/>
            <w:r>
              <w:rPr>
                <w:rFonts w:ascii="Times New Roman" w:hAnsi="Times New Roman"/>
                <w:sz w:val="18"/>
              </w:rPr>
              <w:t>DECIMAL(12,2)</w:t>
            </w:r>
          </w:p>
        </w:tc>
        <w:tc>
          <w:tcPr>
            <w:tcW w:type="dxa" w:w="1728"/>
          </w:tcPr>
          <w:p>
            <w:pPr>
              <w:spacing w:after="0"/>
            </w:pPr>
            <w:r/>
            <w:r>
              <w:rPr>
                <w:rFonts w:ascii="Times New Roman" w:hAnsi="Times New Roman"/>
                <w:sz w:val="18"/>
              </w:rPr>
              <w:t>MOVE x (PRICE/QTY)</w:t>
            </w:r>
          </w:p>
        </w:tc>
        <w:tc>
          <w:tcPr>
            <w:tcW w:type="dxa" w:w="1152"/>
          </w:tcPr>
          <w:p>
            <w:pPr>
              <w:spacing w:after="0"/>
            </w:pPr>
            <w:r/>
            <w:r>
              <w:rPr>
                <w:rFonts w:ascii="Times New Roman" w:hAnsi="Times New Roman"/>
                <w:sz w:val="18"/>
              </w:rPr>
              <w:t>Derived</w:t>
            </w:r>
          </w:p>
        </w:tc>
        <w:tc>
          <w:tcPr>
            <w:tcW w:type="dxa" w:w="1224"/>
          </w:tcPr>
          <w:p>
            <w:pPr>
              <w:spacing w:after="0"/>
            </w:pPr>
            <w:r/>
            <w:r>
              <w:rPr>
                <w:rFonts w:ascii="Times New Roman" w:hAnsi="Times New Roman"/>
                <w:sz w:val="18"/>
              </w:rPr>
              <w:t>Additive</w:t>
            </w:r>
          </w:p>
        </w:tc>
      </w:tr>
      <w:tr>
        <w:tc>
          <w:tcPr>
            <w:tcW w:type="dxa" w:w="1728"/>
          </w:tcPr>
          <w:p>
            <w:pPr>
              <w:spacing w:after="0"/>
            </w:pPr>
            <w:r/>
            <w:r>
              <w:rPr>
                <w:rFonts w:ascii="Times New Roman" w:hAnsi="Times New Roman"/>
                <w:sz w:val="18"/>
              </w:rPr>
              <w:t>gross_profit</w:t>
            </w:r>
          </w:p>
        </w:tc>
        <w:tc>
          <w:tcPr>
            <w:tcW w:type="dxa" w:w="1440"/>
          </w:tcPr>
          <w:p>
            <w:pPr>
              <w:spacing w:after="0"/>
            </w:pPr>
            <w:r/>
            <w:r>
              <w:rPr>
                <w:rFonts w:ascii="Times New Roman" w:hAnsi="Times New Roman"/>
                <w:sz w:val="18"/>
              </w:rPr>
              <w:t>DECIMAL(10,2)</w:t>
            </w:r>
          </w:p>
        </w:tc>
        <w:tc>
          <w:tcPr>
            <w:tcW w:type="dxa" w:w="1728"/>
          </w:tcPr>
          <w:p>
            <w:pPr>
              <w:spacing w:after="0"/>
            </w:pPr>
            <w:r/>
            <w:r>
              <w:rPr>
                <w:rFonts w:ascii="Times New Roman" w:hAnsi="Times New Roman"/>
                <w:sz w:val="18"/>
              </w:rPr>
              <w:t>Gross profit</w:t>
            </w:r>
          </w:p>
        </w:tc>
        <w:tc>
          <w:tcPr>
            <w:tcW w:type="dxa" w:w="1152"/>
          </w:tcPr>
          <w:p>
            <w:pPr>
              <w:spacing w:after="0"/>
            </w:pPr>
            <w:r/>
            <w:r>
              <w:rPr>
                <w:rFonts w:ascii="Times New Roman" w:hAnsi="Times New Roman"/>
                <w:sz w:val="18"/>
              </w:rPr>
              <w:t>PROFIT</w:t>
            </w:r>
          </w:p>
        </w:tc>
        <w:tc>
          <w:tcPr>
            <w:tcW w:type="dxa" w:w="1224"/>
          </w:tcPr>
          <w:p>
            <w:pPr>
              <w:spacing w:after="0"/>
            </w:pPr>
            <w:r/>
            <w:r>
              <w:rPr>
                <w:rFonts w:ascii="Times New Roman" w:hAnsi="Times New Roman"/>
                <w:sz w:val="18"/>
              </w:rPr>
              <w:t>Additive</w:t>
            </w:r>
          </w:p>
        </w:tc>
      </w:tr>
      <w:tr>
        <w:tc>
          <w:tcPr>
            <w:tcW w:type="dxa" w:w="1728"/>
          </w:tcPr>
          <w:p>
            <w:pPr>
              <w:spacing w:after="0"/>
            </w:pPr>
            <w:r/>
            <w:r>
              <w:rPr>
                <w:rFonts w:ascii="Times New Roman" w:hAnsi="Times New Roman"/>
                <w:sz w:val="18"/>
              </w:rPr>
              <w:t>profit_margin_pct</w:t>
            </w:r>
          </w:p>
        </w:tc>
        <w:tc>
          <w:tcPr>
            <w:tcW w:type="dxa" w:w="1440"/>
          </w:tcPr>
          <w:p>
            <w:pPr>
              <w:spacing w:after="0"/>
            </w:pPr>
            <w:r/>
            <w:r>
              <w:rPr>
                <w:rFonts w:ascii="Times New Roman" w:hAnsi="Times New Roman"/>
                <w:sz w:val="18"/>
              </w:rPr>
              <w:t>DECIMAL(5,2)</w:t>
            </w:r>
          </w:p>
        </w:tc>
        <w:tc>
          <w:tcPr>
            <w:tcW w:type="dxa" w:w="1728"/>
          </w:tcPr>
          <w:p>
            <w:pPr>
              <w:spacing w:after="0"/>
            </w:pPr>
            <w:r/>
            <w:r>
              <w:rPr>
                <w:rFonts w:ascii="Times New Roman" w:hAnsi="Times New Roman"/>
                <w:sz w:val="18"/>
              </w:rPr>
              <w:t>(PROFIT/rev) x 100</w:t>
            </w:r>
          </w:p>
        </w:tc>
        <w:tc>
          <w:tcPr>
            <w:tcW w:type="dxa" w:w="1152"/>
          </w:tcPr>
          <w:p>
            <w:pPr>
              <w:spacing w:after="0"/>
            </w:pPr>
            <w:r/>
            <w:r>
              <w:rPr>
                <w:rFonts w:ascii="Times New Roman" w:hAnsi="Times New Roman"/>
                <w:sz w:val="18"/>
              </w:rPr>
              <w:t>Derived</w:t>
            </w:r>
          </w:p>
        </w:tc>
        <w:tc>
          <w:tcPr>
            <w:tcW w:type="dxa" w:w="1224"/>
          </w:tcPr>
          <w:p>
            <w:pPr>
              <w:spacing w:after="0"/>
            </w:pPr>
            <w:r/>
            <w:r>
              <w:rPr>
                <w:rFonts w:ascii="Times New Roman" w:hAnsi="Times New Roman"/>
                <w:sz w:val="18"/>
              </w:rPr>
              <w:t>Non-additive</w:t>
            </w:r>
          </w:p>
        </w:tc>
      </w:tr>
    </w:tbl>
    <w:p>
      <w:pPr>
        <w:spacing w:after="40"/>
      </w:pPr>
    </w:p>
    <w:p>
      <w:pPr>
        <w:pStyle w:val="Heading3"/>
      </w:pPr>
      <w:r>
        <w:t>DimProduct</w:t>
      </w:r>
    </w:p>
    <w:p>
      <w:pPr>
        <w:spacing w:after="80" w:before="0"/>
      </w:pPr>
      <w:r>
        <w:rPr>
          <w:rFonts w:ascii="Times New Roman" w:hAnsi="Times New Roman"/>
          <w:b w:val="0"/>
          <w:i/>
          <w:sz w:val="20"/>
        </w:rPr>
        <w:t>One row per unique UPC. ~14,000 rows. Source: 28 UPC CSV files.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872"/>
            <w:shd w:fill="D9E2F3" w:val="clear"/>
          </w:tcPr>
          <w:p>
            <w:pPr>
              <w:spacing w:after="0"/>
              <w:jc w:val="center"/>
            </w:pPr>
            <w:r/>
            <w:r>
              <w:rPr>
                <w:rFonts w:ascii="Times New Roman" w:hAnsi="Times New Roman"/>
                <w:b/>
                <w:sz w:val="18"/>
              </w:rPr>
              <w:t>Column</w:t>
            </w:r>
          </w:p>
        </w:tc>
        <w:tc>
          <w:tcPr>
            <w:tcW w:type="dxa" w:w="1584"/>
            <w:shd w:fill="D9E2F3" w:val="clear"/>
          </w:tcPr>
          <w:p>
            <w:pPr>
              <w:spacing w:after="0"/>
              <w:jc w:val="center"/>
            </w:pPr>
            <w:r/>
            <w:r>
              <w:rPr>
                <w:rFonts w:ascii="Times New Roman" w:hAnsi="Times New Roman"/>
                <w:b/>
                <w:sz w:val="18"/>
              </w:rPr>
              <w:t>Data Type</w:t>
            </w:r>
          </w:p>
        </w:tc>
        <w:tc>
          <w:tcPr>
            <w:tcW w:type="dxa" w:w="2160"/>
            <w:shd w:fill="D9E2F3" w:val="clear"/>
          </w:tcPr>
          <w:p>
            <w:pPr>
              <w:spacing w:after="0"/>
              <w:jc w:val="center"/>
            </w:pPr>
            <w:r/>
            <w:r>
              <w:rPr>
                <w:rFonts w:ascii="Times New Roman" w:hAnsi="Times New Roman"/>
                <w:b/>
                <w:sz w:val="18"/>
              </w:rPr>
              <w:t>Description</w:t>
            </w:r>
          </w:p>
        </w:tc>
        <w:tc>
          <w:tcPr>
            <w:tcW w:type="dxa" w:w="1296"/>
            <w:shd w:fill="D9E2F3" w:val="clear"/>
          </w:tcPr>
          <w:p>
            <w:pPr>
              <w:spacing w:after="0"/>
              <w:jc w:val="center"/>
            </w:pPr>
            <w:r/>
            <w:r>
              <w:rPr>
                <w:rFonts w:ascii="Times New Roman" w:hAnsi="Times New Roman"/>
                <w:b/>
                <w:sz w:val="18"/>
              </w:rPr>
              <w:t>Source</w:t>
            </w:r>
          </w:p>
        </w:tc>
      </w:tr>
      <w:tr>
        <w:tc>
          <w:tcPr>
            <w:tcW w:type="dxa" w:w="1872"/>
          </w:tcPr>
          <w:p>
            <w:pPr>
              <w:spacing w:after="0"/>
            </w:pPr>
            <w:r/>
            <w:r>
              <w:rPr>
                <w:rFonts w:ascii="Times New Roman" w:hAnsi="Times New Roman"/>
                <w:sz w:val="18"/>
              </w:rPr>
              <w:t>product_key (PK)</w:t>
            </w:r>
          </w:p>
        </w:tc>
        <w:tc>
          <w:tcPr>
            <w:tcW w:type="dxa" w:w="1584"/>
          </w:tcPr>
          <w:p>
            <w:pPr>
              <w:spacing w:after="0"/>
            </w:pPr>
            <w:r/>
            <w:r>
              <w:rPr>
                <w:rFonts w:ascii="Times New Roman" w:hAnsi="Times New Roman"/>
                <w:sz w:val="18"/>
              </w:rPr>
              <w:t>INT</w:t>
            </w:r>
          </w:p>
        </w:tc>
        <w:tc>
          <w:tcPr>
            <w:tcW w:type="dxa" w:w="2160"/>
          </w:tcPr>
          <w:p>
            <w:pPr>
              <w:spacing w:after="0"/>
            </w:pPr>
            <w:r/>
            <w:r>
              <w:rPr>
                <w:rFonts w:ascii="Times New Roman" w:hAnsi="Times New Roman"/>
                <w:sz w:val="18"/>
              </w:rPr>
              <w:t>Surrogate key</w:t>
            </w:r>
          </w:p>
        </w:tc>
        <w:tc>
          <w:tcPr>
            <w:tcW w:type="dxa" w:w="1296"/>
          </w:tcPr>
          <w:p>
            <w:pPr>
              <w:spacing w:after="0"/>
            </w:pPr>
            <w:r/>
            <w:r>
              <w:rPr>
                <w:rFonts w:ascii="Times New Roman" w:hAnsi="Times New Roman"/>
                <w:sz w:val="18"/>
              </w:rPr>
              <w:t>Generated</w:t>
            </w:r>
          </w:p>
        </w:tc>
      </w:tr>
      <w:tr>
        <w:tc>
          <w:tcPr>
            <w:tcW w:type="dxa" w:w="1872"/>
          </w:tcPr>
          <w:p>
            <w:pPr>
              <w:spacing w:after="0"/>
            </w:pPr>
            <w:r/>
            <w:r>
              <w:rPr>
                <w:rFonts w:ascii="Times New Roman" w:hAnsi="Times New Roman"/>
                <w:sz w:val="18"/>
              </w:rPr>
              <w:t>upc (Unique)</w:t>
            </w:r>
          </w:p>
        </w:tc>
        <w:tc>
          <w:tcPr>
            <w:tcW w:type="dxa" w:w="1584"/>
          </w:tcPr>
          <w:p>
            <w:pPr>
              <w:spacing w:after="0"/>
            </w:pPr>
            <w:r/>
            <w:r>
              <w:rPr>
                <w:rFonts w:ascii="Times New Roman" w:hAnsi="Times New Roman"/>
                <w:sz w:val="18"/>
              </w:rPr>
              <w:t>BIGINT</w:t>
            </w:r>
          </w:p>
        </w:tc>
        <w:tc>
          <w:tcPr>
            <w:tcW w:type="dxa" w:w="2160"/>
          </w:tcPr>
          <w:p>
            <w:pPr>
              <w:spacing w:after="0"/>
            </w:pPr>
            <w:r/>
            <w:r>
              <w:rPr>
                <w:rFonts w:ascii="Times New Roman" w:hAnsi="Times New Roman"/>
                <w:sz w:val="18"/>
              </w:rPr>
              <w:t>Universal Product Code</w:t>
            </w:r>
          </w:p>
        </w:tc>
        <w:tc>
          <w:tcPr>
            <w:tcW w:type="dxa" w:w="1296"/>
          </w:tcPr>
          <w:p>
            <w:pPr>
              <w:spacing w:after="0"/>
            </w:pPr>
            <w:r/>
            <w:r>
              <w:rPr>
                <w:rFonts w:ascii="Times New Roman" w:hAnsi="Times New Roman"/>
                <w:sz w:val="18"/>
              </w:rPr>
              <w:t>UPC</w:t>
            </w:r>
          </w:p>
        </w:tc>
      </w:tr>
      <w:tr>
        <w:tc>
          <w:tcPr>
            <w:tcW w:type="dxa" w:w="1872"/>
          </w:tcPr>
          <w:p>
            <w:pPr>
              <w:spacing w:after="0"/>
            </w:pPr>
            <w:r/>
            <w:r>
              <w:rPr>
                <w:rFonts w:ascii="Times New Roman" w:hAnsi="Times New Roman"/>
                <w:sz w:val="18"/>
              </w:rPr>
              <w:t>description</w:t>
            </w:r>
          </w:p>
        </w:tc>
        <w:tc>
          <w:tcPr>
            <w:tcW w:type="dxa" w:w="1584"/>
          </w:tcPr>
          <w:p>
            <w:pPr>
              <w:spacing w:after="0"/>
            </w:pPr>
            <w:r/>
            <w:r>
              <w:rPr>
                <w:rFonts w:ascii="Times New Roman" w:hAnsi="Times New Roman"/>
                <w:sz w:val="18"/>
              </w:rPr>
              <w:t>VARCHAR(100)</w:t>
            </w:r>
          </w:p>
        </w:tc>
        <w:tc>
          <w:tcPr>
            <w:tcW w:type="dxa" w:w="2160"/>
          </w:tcPr>
          <w:p>
            <w:pPr>
              <w:spacing w:after="0"/>
            </w:pPr>
            <w:r/>
            <w:r>
              <w:rPr>
                <w:rFonts w:ascii="Times New Roman" w:hAnsi="Times New Roman"/>
                <w:sz w:val="18"/>
              </w:rPr>
              <w:t>Product description</w:t>
            </w:r>
          </w:p>
        </w:tc>
        <w:tc>
          <w:tcPr>
            <w:tcW w:type="dxa" w:w="1296"/>
          </w:tcPr>
          <w:p>
            <w:pPr>
              <w:spacing w:after="0"/>
            </w:pPr>
            <w:r/>
            <w:r>
              <w:rPr>
                <w:rFonts w:ascii="Times New Roman" w:hAnsi="Times New Roman"/>
                <w:sz w:val="18"/>
              </w:rPr>
              <w:t>DESCRIP</w:t>
            </w:r>
          </w:p>
        </w:tc>
      </w:tr>
      <w:tr>
        <w:tc>
          <w:tcPr>
            <w:tcW w:type="dxa" w:w="1872"/>
          </w:tcPr>
          <w:p>
            <w:pPr>
              <w:spacing w:after="0"/>
            </w:pPr>
            <w:r/>
            <w:r>
              <w:rPr>
                <w:rFonts w:ascii="Times New Roman" w:hAnsi="Times New Roman"/>
                <w:sz w:val="18"/>
              </w:rPr>
              <w:t>size</w:t>
            </w:r>
          </w:p>
        </w:tc>
        <w:tc>
          <w:tcPr>
            <w:tcW w:type="dxa" w:w="1584"/>
          </w:tcPr>
          <w:p>
            <w:pPr>
              <w:spacing w:after="0"/>
            </w:pPr>
            <w:r/>
            <w:r>
              <w:rPr>
                <w:rFonts w:ascii="Times New Roman" w:hAnsi="Times New Roman"/>
                <w:sz w:val="18"/>
              </w:rPr>
              <w:t>VARCHAR(20)</w:t>
            </w:r>
          </w:p>
        </w:tc>
        <w:tc>
          <w:tcPr>
            <w:tcW w:type="dxa" w:w="2160"/>
          </w:tcPr>
          <w:p>
            <w:pPr>
              <w:spacing w:after="0"/>
            </w:pPr>
            <w:r/>
            <w:r>
              <w:rPr>
                <w:rFonts w:ascii="Times New Roman" w:hAnsi="Times New Roman"/>
                <w:sz w:val="18"/>
              </w:rPr>
              <w:t>Package size</w:t>
            </w:r>
          </w:p>
        </w:tc>
        <w:tc>
          <w:tcPr>
            <w:tcW w:type="dxa" w:w="1296"/>
          </w:tcPr>
          <w:p>
            <w:pPr>
              <w:spacing w:after="0"/>
            </w:pPr>
            <w:r/>
            <w:r>
              <w:rPr>
                <w:rFonts w:ascii="Times New Roman" w:hAnsi="Times New Roman"/>
                <w:sz w:val="18"/>
              </w:rPr>
              <w:t>SIZE</w:t>
            </w:r>
          </w:p>
        </w:tc>
      </w:tr>
      <w:tr>
        <w:tc>
          <w:tcPr>
            <w:tcW w:type="dxa" w:w="1872"/>
          </w:tcPr>
          <w:p>
            <w:pPr>
              <w:spacing w:after="0"/>
            </w:pPr>
            <w:r/>
            <w:r>
              <w:rPr>
                <w:rFonts w:ascii="Times New Roman" w:hAnsi="Times New Roman"/>
                <w:sz w:val="18"/>
              </w:rPr>
              <w:t>case_pack</w:t>
            </w:r>
          </w:p>
        </w:tc>
        <w:tc>
          <w:tcPr>
            <w:tcW w:type="dxa" w:w="1584"/>
          </w:tcPr>
          <w:p>
            <w:pPr>
              <w:spacing w:after="0"/>
            </w:pPr>
            <w:r/>
            <w:r>
              <w:rPr>
                <w:rFonts w:ascii="Times New Roman" w:hAnsi="Times New Roman"/>
                <w:sz w:val="18"/>
              </w:rPr>
              <w:t>INT</w:t>
            </w:r>
          </w:p>
        </w:tc>
        <w:tc>
          <w:tcPr>
            <w:tcW w:type="dxa" w:w="2160"/>
          </w:tcPr>
          <w:p>
            <w:pPr>
              <w:spacing w:after="0"/>
            </w:pPr>
            <w:r/>
            <w:r>
              <w:rPr>
                <w:rFonts w:ascii="Times New Roman" w:hAnsi="Times New Roman"/>
                <w:sz w:val="18"/>
              </w:rPr>
              <w:t>Case pack quantity</w:t>
            </w:r>
          </w:p>
        </w:tc>
        <w:tc>
          <w:tcPr>
            <w:tcW w:type="dxa" w:w="1296"/>
          </w:tcPr>
          <w:p>
            <w:pPr>
              <w:spacing w:after="0"/>
            </w:pPr>
            <w:r/>
            <w:r>
              <w:rPr>
                <w:rFonts w:ascii="Times New Roman" w:hAnsi="Times New Roman"/>
                <w:sz w:val="18"/>
              </w:rPr>
              <w:t>CASE</w:t>
            </w:r>
          </w:p>
        </w:tc>
      </w:tr>
      <w:tr>
        <w:tc>
          <w:tcPr>
            <w:tcW w:type="dxa" w:w="1872"/>
          </w:tcPr>
          <w:p>
            <w:pPr>
              <w:spacing w:after="0"/>
            </w:pPr>
            <w:r/>
            <w:r>
              <w:rPr>
                <w:rFonts w:ascii="Times New Roman" w:hAnsi="Times New Roman"/>
                <w:sz w:val="18"/>
              </w:rPr>
              <w:t>commodity_code</w:t>
            </w:r>
          </w:p>
        </w:tc>
        <w:tc>
          <w:tcPr>
            <w:tcW w:type="dxa" w:w="1584"/>
          </w:tcPr>
          <w:p>
            <w:pPr>
              <w:spacing w:after="0"/>
            </w:pPr>
            <w:r/>
            <w:r>
              <w:rPr>
                <w:rFonts w:ascii="Times New Roman" w:hAnsi="Times New Roman"/>
                <w:sz w:val="18"/>
              </w:rPr>
              <w:t>INT</w:t>
            </w:r>
          </w:p>
        </w:tc>
        <w:tc>
          <w:tcPr>
            <w:tcW w:type="dxa" w:w="2160"/>
          </w:tcPr>
          <w:p>
            <w:pPr>
              <w:spacing w:after="0"/>
            </w:pPr>
            <w:r/>
            <w:r>
              <w:rPr>
                <w:rFonts w:ascii="Times New Roman" w:hAnsi="Times New Roman"/>
                <w:sz w:val="18"/>
              </w:rPr>
              <w:t>Manufacturer code</w:t>
            </w:r>
          </w:p>
        </w:tc>
        <w:tc>
          <w:tcPr>
            <w:tcW w:type="dxa" w:w="1296"/>
          </w:tcPr>
          <w:p>
            <w:pPr>
              <w:spacing w:after="0"/>
            </w:pPr>
            <w:r/>
            <w:r>
              <w:rPr>
                <w:rFonts w:ascii="Times New Roman" w:hAnsi="Times New Roman"/>
                <w:sz w:val="18"/>
              </w:rPr>
              <w:t>COM_CODE</w:t>
            </w:r>
          </w:p>
        </w:tc>
      </w:tr>
      <w:tr>
        <w:tc>
          <w:tcPr>
            <w:tcW w:type="dxa" w:w="1872"/>
          </w:tcPr>
          <w:p>
            <w:pPr>
              <w:spacing w:after="0"/>
            </w:pPr>
            <w:r/>
            <w:r>
              <w:rPr>
                <w:rFonts w:ascii="Times New Roman" w:hAnsi="Times New Roman"/>
                <w:sz w:val="18"/>
              </w:rPr>
              <w:t>item_number</w:t>
            </w:r>
          </w:p>
        </w:tc>
        <w:tc>
          <w:tcPr>
            <w:tcW w:type="dxa" w:w="1584"/>
          </w:tcPr>
          <w:p>
            <w:pPr>
              <w:spacing w:after="0"/>
            </w:pPr>
            <w:r/>
            <w:r>
              <w:rPr>
                <w:rFonts w:ascii="Times New Roman" w:hAnsi="Times New Roman"/>
                <w:sz w:val="18"/>
              </w:rPr>
              <w:t>BIGINT</w:t>
            </w:r>
          </w:p>
        </w:tc>
        <w:tc>
          <w:tcPr>
            <w:tcW w:type="dxa" w:w="2160"/>
          </w:tcPr>
          <w:p>
            <w:pPr>
              <w:spacing w:after="0"/>
            </w:pPr>
            <w:r/>
            <w:r>
              <w:rPr>
                <w:rFonts w:ascii="Times New Roman" w:hAnsi="Times New Roman"/>
                <w:sz w:val="18"/>
              </w:rPr>
              <w:t>Internal item number</w:t>
            </w:r>
          </w:p>
        </w:tc>
        <w:tc>
          <w:tcPr>
            <w:tcW w:type="dxa" w:w="1296"/>
          </w:tcPr>
          <w:p>
            <w:pPr>
              <w:spacing w:after="0"/>
            </w:pPr>
            <w:r/>
            <w:r>
              <w:rPr>
                <w:rFonts w:ascii="Times New Roman" w:hAnsi="Times New Roman"/>
                <w:sz w:val="18"/>
              </w:rPr>
              <w:t>NITEM</w:t>
            </w:r>
          </w:p>
        </w:tc>
      </w:tr>
      <w:tr>
        <w:tc>
          <w:tcPr>
            <w:tcW w:type="dxa" w:w="1872"/>
          </w:tcPr>
          <w:p>
            <w:pPr>
              <w:spacing w:after="0"/>
            </w:pPr>
            <w:r/>
            <w:r>
              <w:rPr>
                <w:rFonts w:ascii="Times New Roman" w:hAnsi="Times New Roman"/>
                <w:sz w:val="18"/>
              </w:rPr>
              <w:t>category_key (FK)</w:t>
            </w:r>
          </w:p>
        </w:tc>
        <w:tc>
          <w:tcPr>
            <w:tcW w:type="dxa" w:w="1584"/>
          </w:tcPr>
          <w:p>
            <w:pPr>
              <w:spacing w:after="0"/>
            </w:pPr>
            <w:r/>
            <w:r>
              <w:rPr>
                <w:rFonts w:ascii="Times New Roman" w:hAnsi="Times New Roman"/>
                <w:sz w:val="18"/>
              </w:rPr>
              <w:t>INT</w:t>
            </w:r>
          </w:p>
        </w:tc>
        <w:tc>
          <w:tcPr>
            <w:tcW w:type="dxa" w:w="2160"/>
          </w:tcPr>
          <w:p>
            <w:pPr>
              <w:spacing w:after="0"/>
            </w:pPr>
            <w:r/>
            <w:r>
              <w:rPr>
                <w:rFonts w:ascii="Times New Roman" w:hAnsi="Times New Roman"/>
                <w:sz w:val="18"/>
              </w:rPr>
              <w:t>FK to DimCategory</w:t>
            </w:r>
          </w:p>
        </w:tc>
        <w:tc>
          <w:tcPr>
            <w:tcW w:type="dxa" w:w="1296"/>
          </w:tcPr>
          <w:p>
            <w:pPr>
              <w:spacing w:after="0"/>
            </w:pPr>
            <w:r/>
            <w:r>
              <w:rPr>
                <w:rFonts w:ascii="Times New Roman" w:hAnsi="Times New Roman"/>
                <w:sz w:val="18"/>
              </w:rPr>
              <w:t>filename</w:t>
            </w:r>
          </w:p>
        </w:tc>
      </w:tr>
    </w:tbl>
    <w:p>
      <w:pPr>
        <w:spacing w:after="40"/>
      </w:pPr>
    </w:p>
    <w:p>
      <w:pPr>
        <w:pStyle w:val="Heading3"/>
      </w:pPr>
      <w:r>
        <w:t>DimStore</w:t>
      </w:r>
    </w:p>
    <w:p>
      <w:pPr>
        <w:spacing w:after="80" w:before="0"/>
      </w:pPr>
      <w:r>
        <w:rPr>
          <w:rFonts w:ascii="Times New Roman" w:hAnsi="Times New Roman"/>
          <w:b w:val="0"/>
          <w:i/>
          <w:sz w:val="20"/>
        </w:rPr>
        <w:t>One row per store. ~107 rows. Source: DEMO.csv. Fully denormalized.</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944"/>
            <w:shd w:fill="D9E2F3" w:val="clear"/>
          </w:tcPr>
          <w:p>
            <w:pPr>
              <w:spacing w:after="0"/>
              <w:jc w:val="center"/>
            </w:pPr>
            <w:r/>
            <w:r>
              <w:rPr>
                <w:rFonts w:ascii="Times New Roman" w:hAnsi="Times New Roman"/>
                <w:b/>
                <w:sz w:val="18"/>
              </w:rPr>
              <w:t>Column</w:t>
            </w:r>
          </w:p>
        </w:tc>
        <w:tc>
          <w:tcPr>
            <w:tcW w:type="dxa" w:w="1512"/>
            <w:shd w:fill="D9E2F3" w:val="clear"/>
          </w:tcPr>
          <w:p>
            <w:pPr>
              <w:spacing w:after="0"/>
              <w:jc w:val="center"/>
            </w:pPr>
            <w:r/>
            <w:r>
              <w:rPr>
                <w:rFonts w:ascii="Times New Roman" w:hAnsi="Times New Roman"/>
                <w:b/>
                <w:sz w:val="18"/>
              </w:rPr>
              <w:t>Data Type</w:t>
            </w:r>
          </w:p>
        </w:tc>
        <w:tc>
          <w:tcPr>
            <w:tcW w:type="dxa" w:w="2016"/>
            <w:shd w:fill="D9E2F3" w:val="clear"/>
          </w:tcPr>
          <w:p>
            <w:pPr>
              <w:spacing w:after="0"/>
              <w:jc w:val="center"/>
            </w:pPr>
            <w:r/>
            <w:r>
              <w:rPr>
                <w:rFonts w:ascii="Times New Roman" w:hAnsi="Times New Roman"/>
                <w:b/>
                <w:sz w:val="18"/>
              </w:rPr>
              <w:t>Description</w:t>
            </w:r>
          </w:p>
        </w:tc>
        <w:tc>
          <w:tcPr>
            <w:tcW w:type="dxa" w:w="1584"/>
            <w:shd w:fill="D9E2F3" w:val="clear"/>
          </w:tcPr>
          <w:p>
            <w:pPr>
              <w:spacing w:after="0"/>
              <w:jc w:val="center"/>
            </w:pPr>
            <w:r/>
            <w:r>
              <w:rPr>
                <w:rFonts w:ascii="Times New Roman" w:hAnsi="Times New Roman"/>
                <w:b/>
                <w:sz w:val="18"/>
              </w:rPr>
              <w:t>Source</w:t>
            </w:r>
          </w:p>
        </w:tc>
      </w:tr>
      <w:tr>
        <w:tc>
          <w:tcPr>
            <w:tcW w:type="dxa" w:w="1944"/>
          </w:tcPr>
          <w:p>
            <w:pPr>
              <w:spacing w:after="0"/>
            </w:pPr>
            <w:r/>
            <w:r>
              <w:rPr>
                <w:rFonts w:ascii="Times New Roman" w:hAnsi="Times New Roman"/>
                <w:sz w:val="18"/>
              </w:rPr>
              <w:t>store_key (PK)</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Surrogate key</w:t>
            </w:r>
          </w:p>
        </w:tc>
        <w:tc>
          <w:tcPr>
            <w:tcW w:type="dxa" w:w="1584"/>
          </w:tcPr>
          <w:p>
            <w:pPr>
              <w:spacing w:after="0"/>
            </w:pPr>
            <w:r/>
            <w:r>
              <w:rPr>
                <w:rFonts w:ascii="Times New Roman" w:hAnsi="Times New Roman"/>
                <w:sz w:val="18"/>
              </w:rPr>
              <w:t>Generated</w:t>
            </w:r>
          </w:p>
        </w:tc>
      </w:tr>
      <w:tr>
        <w:tc>
          <w:tcPr>
            <w:tcW w:type="dxa" w:w="1944"/>
          </w:tcPr>
          <w:p>
            <w:pPr>
              <w:spacing w:after="0"/>
            </w:pPr>
            <w:r/>
            <w:r>
              <w:rPr>
                <w:rFonts w:ascii="Times New Roman" w:hAnsi="Times New Roman"/>
                <w:sz w:val="18"/>
              </w:rPr>
              <w:t>store_id (Unique)</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Original store number</w:t>
            </w:r>
          </w:p>
        </w:tc>
        <w:tc>
          <w:tcPr>
            <w:tcW w:type="dxa" w:w="1584"/>
          </w:tcPr>
          <w:p>
            <w:pPr>
              <w:spacing w:after="0"/>
            </w:pPr>
            <w:r/>
            <w:r>
              <w:rPr>
                <w:rFonts w:ascii="Times New Roman" w:hAnsi="Times New Roman"/>
                <w:sz w:val="18"/>
              </w:rPr>
              <w:t>STORE</w:t>
            </w:r>
          </w:p>
        </w:tc>
      </w:tr>
      <w:tr>
        <w:tc>
          <w:tcPr>
            <w:tcW w:type="dxa" w:w="1944"/>
          </w:tcPr>
          <w:p>
            <w:pPr>
              <w:spacing w:after="0"/>
            </w:pPr>
            <w:r/>
            <w:r>
              <w:rPr>
                <w:rFonts w:ascii="Times New Roman" w:hAnsi="Times New Roman"/>
                <w:sz w:val="18"/>
              </w:rPr>
              <w:t>store_name</w:t>
            </w:r>
          </w:p>
        </w:tc>
        <w:tc>
          <w:tcPr>
            <w:tcW w:type="dxa" w:w="1512"/>
          </w:tcPr>
          <w:p>
            <w:pPr>
              <w:spacing w:after="0"/>
            </w:pPr>
            <w:r/>
            <w:r>
              <w:rPr>
                <w:rFonts w:ascii="Times New Roman" w:hAnsi="Times New Roman"/>
                <w:sz w:val="18"/>
              </w:rPr>
              <w:t>VARCHAR(50)</w:t>
            </w:r>
          </w:p>
        </w:tc>
        <w:tc>
          <w:tcPr>
            <w:tcW w:type="dxa" w:w="2016"/>
          </w:tcPr>
          <w:p>
            <w:pPr>
              <w:spacing w:after="0"/>
            </w:pPr>
            <w:r/>
            <w:r>
              <w:rPr>
                <w:rFonts w:ascii="Times New Roman" w:hAnsi="Times New Roman"/>
                <w:sz w:val="18"/>
              </w:rPr>
              <w:t>Store name</w:t>
            </w:r>
          </w:p>
        </w:tc>
        <w:tc>
          <w:tcPr>
            <w:tcW w:type="dxa" w:w="1584"/>
          </w:tcPr>
          <w:p>
            <w:pPr>
              <w:spacing w:after="0"/>
            </w:pPr>
            <w:r/>
            <w:r>
              <w:rPr>
                <w:rFonts w:ascii="Times New Roman" w:hAnsi="Times New Roman"/>
                <w:sz w:val="18"/>
              </w:rPr>
              <w:t>NAME</w:t>
            </w:r>
          </w:p>
        </w:tc>
      </w:tr>
      <w:tr>
        <w:tc>
          <w:tcPr>
            <w:tcW w:type="dxa" w:w="1944"/>
          </w:tcPr>
          <w:p>
            <w:pPr>
              <w:spacing w:after="0"/>
            </w:pPr>
            <w:r/>
            <w:r>
              <w:rPr>
                <w:rFonts w:ascii="Times New Roman" w:hAnsi="Times New Roman"/>
                <w:sz w:val="18"/>
              </w:rPr>
              <w:t>city</w:t>
            </w:r>
          </w:p>
        </w:tc>
        <w:tc>
          <w:tcPr>
            <w:tcW w:type="dxa" w:w="1512"/>
          </w:tcPr>
          <w:p>
            <w:pPr>
              <w:spacing w:after="0"/>
            </w:pPr>
            <w:r/>
            <w:r>
              <w:rPr>
                <w:rFonts w:ascii="Times New Roman" w:hAnsi="Times New Roman"/>
                <w:sz w:val="18"/>
              </w:rPr>
              <w:t>VARCHAR(40)</w:t>
            </w:r>
          </w:p>
        </w:tc>
        <w:tc>
          <w:tcPr>
            <w:tcW w:type="dxa" w:w="2016"/>
          </w:tcPr>
          <w:p>
            <w:pPr>
              <w:spacing w:after="0"/>
            </w:pPr>
            <w:r/>
            <w:r>
              <w:rPr>
                <w:rFonts w:ascii="Times New Roman" w:hAnsi="Times New Roman"/>
                <w:sz w:val="18"/>
              </w:rPr>
              <w:t>City</w:t>
            </w:r>
          </w:p>
        </w:tc>
        <w:tc>
          <w:tcPr>
            <w:tcW w:type="dxa" w:w="1584"/>
          </w:tcPr>
          <w:p>
            <w:pPr>
              <w:spacing w:after="0"/>
            </w:pPr>
            <w:r/>
            <w:r>
              <w:rPr>
                <w:rFonts w:ascii="Times New Roman" w:hAnsi="Times New Roman"/>
                <w:sz w:val="18"/>
              </w:rPr>
              <w:t>CITY</w:t>
            </w:r>
          </w:p>
        </w:tc>
      </w:tr>
      <w:tr>
        <w:tc>
          <w:tcPr>
            <w:tcW w:type="dxa" w:w="1944"/>
          </w:tcPr>
          <w:p>
            <w:pPr>
              <w:spacing w:after="0"/>
            </w:pPr>
            <w:r/>
            <w:r>
              <w:rPr>
                <w:rFonts w:ascii="Times New Roman" w:hAnsi="Times New Roman"/>
                <w:sz w:val="18"/>
              </w:rPr>
              <w:t>zip_code</w:t>
            </w:r>
          </w:p>
        </w:tc>
        <w:tc>
          <w:tcPr>
            <w:tcW w:type="dxa" w:w="1512"/>
          </w:tcPr>
          <w:p>
            <w:pPr>
              <w:spacing w:after="0"/>
            </w:pPr>
            <w:r/>
            <w:r>
              <w:rPr>
                <w:rFonts w:ascii="Times New Roman" w:hAnsi="Times New Roman"/>
                <w:sz w:val="18"/>
              </w:rPr>
              <w:t>VARCHAR(10)</w:t>
            </w:r>
          </w:p>
        </w:tc>
        <w:tc>
          <w:tcPr>
            <w:tcW w:type="dxa" w:w="2016"/>
          </w:tcPr>
          <w:p>
            <w:pPr>
              <w:spacing w:after="0"/>
            </w:pPr>
            <w:r/>
            <w:r>
              <w:rPr>
                <w:rFonts w:ascii="Times New Roman" w:hAnsi="Times New Roman"/>
                <w:sz w:val="18"/>
              </w:rPr>
              <w:t>ZIP code</w:t>
            </w:r>
          </w:p>
        </w:tc>
        <w:tc>
          <w:tcPr>
            <w:tcW w:type="dxa" w:w="1584"/>
          </w:tcPr>
          <w:p>
            <w:pPr>
              <w:spacing w:after="0"/>
            </w:pPr>
            <w:r/>
            <w:r>
              <w:rPr>
                <w:rFonts w:ascii="Times New Roman" w:hAnsi="Times New Roman"/>
                <w:sz w:val="18"/>
              </w:rPr>
              <w:t>ZIP</w:t>
            </w:r>
          </w:p>
        </w:tc>
      </w:tr>
      <w:tr>
        <w:tc>
          <w:tcPr>
            <w:tcW w:type="dxa" w:w="1944"/>
          </w:tcPr>
          <w:p>
            <w:pPr>
              <w:spacing w:after="0"/>
            </w:pPr>
            <w:r/>
            <w:r>
              <w:rPr>
                <w:rFonts w:ascii="Times New Roman" w:hAnsi="Times New Roman"/>
                <w:sz w:val="18"/>
              </w:rPr>
              <w:t>zone</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Pricing zone</w:t>
            </w:r>
          </w:p>
        </w:tc>
        <w:tc>
          <w:tcPr>
            <w:tcW w:type="dxa" w:w="1584"/>
          </w:tcPr>
          <w:p>
            <w:pPr>
              <w:spacing w:after="0"/>
            </w:pPr>
            <w:r/>
            <w:r>
              <w:rPr>
                <w:rFonts w:ascii="Times New Roman" w:hAnsi="Times New Roman"/>
                <w:sz w:val="18"/>
              </w:rPr>
              <w:t>ZONE</w:t>
            </w:r>
          </w:p>
        </w:tc>
      </w:tr>
      <w:tr>
        <w:tc>
          <w:tcPr>
            <w:tcW w:type="dxa" w:w="1944"/>
          </w:tcPr>
          <w:p>
            <w:pPr>
              <w:spacing w:after="0"/>
            </w:pPr>
            <w:r/>
            <w:r>
              <w:rPr>
                <w:rFonts w:ascii="Times New Roman" w:hAnsi="Times New Roman"/>
                <w:sz w:val="18"/>
              </w:rPr>
              <w:t>is_urban</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Urban flag (1/0)</w:t>
            </w:r>
          </w:p>
        </w:tc>
        <w:tc>
          <w:tcPr>
            <w:tcW w:type="dxa" w:w="1584"/>
          </w:tcPr>
          <w:p>
            <w:pPr>
              <w:spacing w:after="0"/>
            </w:pPr>
            <w:r/>
            <w:r>
              <w:rPr>
                <w:rFonts w:ascii="Times New Roman" w:hAnsi="Times New Roman"/>
                <w:sz w:val="18"/>
              </w:rPr>
              <w:t>URBAN</w:t>
            </w:r>
          </w:p>
        </w:tc>
      </w:tr>
      <w:tr>
        <w:tc>
          <w:tcPr>
            <w:tcW w:type="dxa" w:w="1944"/>
          </w:tcPr>
          <w:p>
            <w:pPr>
              <w:spacing w:after="0"/>
            </w:pPr>
            <w:r/>
            <w:r>
              <w:rPr>
                <w:rFonts w:ascii="Times New Roman" w:hAnsi="Times New Roman"/>
                <w:sz w:val="18"/>
              </w:rPr>
              <w:t>weekly_volume</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Avg weekly volume</w:t>
            </w:r>
          </w:p>
        </w:tc>
        <w:tc>
          <w:tcPr>
            <w:tcW w:type="dxa" w:w="1584"/>
          </w:tcPr>
          <w:p>
            <w:pPr>
              <w:spacing w:after="0"/>
            </w:pPr>
            <w:r/>
            <w:r>
              <w:rPr>
                <w:rFonts w:ascii="Times New Roman" w:hAnsi="Times New Roman"/>
                <w:sz w:val="18"/>
              </w:rPr>
              <w:t>WEEKVOL</w:t>
            </w:r>
          </w:p>
        </w:tc>
      </w:tr>
      <w:tr>
        <w:tc>
          <w:tcPr>
            <w:tcW w:type="dxa" w:w="1944"/>
          </w:tcPr>
          <w:p>
            <w:pPr>
              <w:spacing w:after="0"/>
            </w:pPr>
            <w:r/>
            <w:r>
              <w:rPr>
                <w:rFonts w:ascii="Times New Roman" w:hAnsi="Times New Roman"/>
                <w:sz w:val="18"/>
              </w:rPr>
              <w:t>avg_income</w:t>
            </w:r>
          </w:p>
        </w:tc>
        <w:tc>
          <w:tcPr>
            <w:tcW w:type="dxa" w:w="1512"/>
          </w:tcPr>
          <w:p>
            <w:pPr>
              <w:spacing w:after="0"/>
            </w:pPr>
            <w:r/>
            <w:r>
              <w:rPr>
                <w:rFonts w:ascii="Times New Roman" w:hAnsi="Times New Roman"/>
                <w:sz w:val="18"/>
              </w:rPr>
              <w:t>DECIMAL(10,2)</w:t>
            </w:r>
          </w:p>
        </w:tc>
        <w:tc>
          <w:tcPr>
            <w:tcW w:type="dxa" w:w="2016"/>
          </w:tcPr>
          <w:p>
            <w:pPr>
              <w:spacing w:after="0"/>
            </w:pPr>
            <w:r/>
            <w:r>
              <w:rPr>
                <w:rFonts w:ascii="Times New Roman" w:hAnsi="Times New Roman"/>
                <w:sz w:val="18"/>
              </w:rPr>
              <w:t>Avg area income</w:t>
            </w:r>
          </w:p>
        </w:tc>
        <w:tc>
          <w:tcPr>
            <w:tcW w:type="dxa" w:w="1584"/>
          </w:tcPr>
          <w:p>
            <w:pPr>
              <w:spacing w:after="0"/>
            </w:pPr>
            <w:r/>
            <w:r>
              <w:rPr>
                <w:rFonts w:ascii="Times New Roman" w:hAnsi="Times New Roman"/>
                <w:sz w:val="18"/>
              </w:rPr>
              <w:t>INCOME</w:t>
            </w:r>
          </w:p>
        </w:tc>
      </w:tr>
      <w:tr>
        <w:tc>
          <w:tcPr>
            <w:tcW w:type="dxa" w:w="1944"/>
          </w:tcPr>
          <w:p>
            <w:pPr>
              <w:spacing w:after="0"/>
            </w:pPr>
            <w:r/>
            <w:r>
              <w:rPr>
                <w:rFonts w:ascii="Times New Roman" w:hAnsi="Times New Roman"/>
                <w:sz w:val="18"/>
              </w:rPr>
              <w:t>education_pct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higher education</w:t>
            </w:r>
          </w:p>
        </w:tc>
        <w:tc>
          <w:tcPr>
            <w:tcW w:type="dxa" w:w="1584"/>
          </w:tcPr>
          <w:p>
            <w:pPr>
              <w:spacing w:after="0"/>
            </w:pPr>
            <w:r/>
            <w:r>
              <w:rPr>
                <w:rFonts w:ascii="Times New Roman" w:hAnsi="Times New Roman"/>
                <w:sz w:val="18"/>
              </w:rPr>
              <w:t>EDUC</w:t>
            </w:r>
          </w:p>
        </w:tc>
      </w:tr>
      <w:tr>
        <w:tc>
          <w:tcPr>
            <w:tcW w:type="dxa" w:w="1944"/>
          </w:tcPr>
          <w:p>
            <w:pPr>
              <w:spacing w:after="0"/>
            </w:pPr>
            <w:r/>
            <w:r>
              <w:rPr>
                <w:rFonts w:ascii="Times New Roman" w:hAnsi="Times New Roman"/>
                <w:sz w:val="18"/>
              </w:rPr>
              <w:t>poverty_pct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below poverty</w:t>
            </w:r>
          </w:p>
        </w:tc>
        <w:tc>
          <w:tcPr>
            <w:tcW w:type="dxa" w:w="1584"/>
          </w:tcPr>
          <w:p>
            <w:pPr>
              <w:spacing w:after="0"/>
            </w:pPr>
            <w:r/>
            <w:r>
              <w:rPr>
                <w:rFonts w:ascii="Times New Roman" w:hAnsi="Times New Roman"/>
                <w:sz w:val="18"/>
              </w:rPr>
              <w:t>POVERTY</w:t>
            </w:r>
          </w:p>
        </w:tc>
      </w:tr>
      <w:tr>
        <w:tc>
          <w:tcPr>
            <w:tcW w:type="dxa" w:w="1944"/>
          </w:tcPr>
          <w:p>
            <w:pPr>
              <w:spacing w:after="0"/>
            </w:pPr>
            <w:r/>
            <w:r>
              <w:rPr>
                <w:rFonts w:ascii="Times New Roman" w:hAnsi="Times New Roman"/>
                <w:sz w:val="18"/>
              </w:rPr>
              <w:t>avg_household_size</w:t>
            </w:r>
          </w:p>
        </w:tc>
        <w:tc>
          <w:tcPr>
            <w:tcW w:type="dxa" w:w="1512"/>
          </w:tcPr>
          <w:p>
            <w:pPr>
              <w:spacing w:after="0"/>
            </w:pPr>
            <w:r/>
            <w:r>
              <w:rPr>
                <w:rFonts w:ascii="Times New Roman" w:hAnsi="Times New Roman"/>
                <w:sz w:val="18"/>
              </w:rPr>
              <w:t>DECIMAL(4,2)</w:t>
            </w:r>
          </w:p>
        </w:tc>
        <w:tc>
          <w:tcPr>
            <w:tcW w:type="dxa" w:w="2016"/>
          </w:tcPr>
          <w:p>
            <w:pPr>
              <w:spacing w:after="0"/>
            </w:pPr>
            <w:r/>
            <w:r>
              <w:rPr>
                <w:rFonts w:ascii="Times New Roman" w:hAnsi="Times New Roman"/>
                <w:sz w:val="18"/>
              </w:rPr>
              <w:t>Avg household size</w:t>
            </w:r>
          </w:p>
        </w:tc>
        <w:tc>
          <w:tcPr>
            <w:tcW w:type="dxa" w:w="1584"/>
          </w:tcPr>
          <w:p>
            <w:pPr>
              <w:spacing w:after="0"/>
            </w:pPr>
            <w:r/>
            <w:r>
              <w:rPr>
                <w:rFonts w:ascii="Times New Roman" w:hAnsi="Times New Roman"/>
                <w:sz w:val="18"/>
              </w:rPr>
              <w:t>HSIZEAVG</w:t>
            </w:r>
          </w:p>
        </w:tc>
      </w:tr>
      <w:tr>
        <w:tc>
          <w:tcPr>
            <w:tcW w:type="dxa" w:w="1944"/>
          </w:tcPr>
          <w:p>
            <w:pPr>
              <w:spacing w:after="0"/>
            </w:pPr>
            <w:r/>
            <w:r>
              <w:rPr>
                <w:rFonts w:ascii="Times New Roman" w:hAnsi="Times New Roman"/>
                <w:sz w:val="18"/>
              </w:rPr>
              <w:t>ethnic_diversity</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Ethnic diversity</w:t>
            </w:r>
          </w:p>
        </w:tc>
        <w:tc>
          <w:tcPr>
            <w:tcW w:type="dxa" w:w="1584"/>
          </w:tcPr>
          <w:p>
            <w:pPr>
              <w:spacing w:after="0"/>
            </w:pPr>
            <w:r/>
            <w:r>
              <w:rPr>
                <w:rFonts w:ascii="Times New Roman" w:hAnsi="Times New Roman"/>
                <w:sz w:val="18"/>
              </w:rPr>
              <w:t>ETHNIC</w:t>
            </w:r>
          </w:p>
        </w:tc>
      </w:tr>
      <w:tr>
        <w:tc>
          <w:tcPr>
            <w:tcW w:type="dxa" w:w="1944"/>
          </w:tcPr>
          <w:p>
            <w:pPr>
              <w:spacing w:after="0"/>
            </w:pPr>
            <w:r/>
            <w:r>
              <w:rPr>
                <w:rFonts w:ascii="Times New Roman" w:hAnsi="Times New Roman"/>
                <w:sz w:val="18"/>
              </w:rPr>
              <w:t>population_density</w:t>
            </w:r>
          </w:p>
        </w:tc>
        <w:tc>
          <w:tcPr>
            <w:tcW w:type="dxa" w:w="1512"/>
          </w:tcPr>
          <w:p>
            <w:pPr>
              <w:spacing w:after="0"/>
            </w:pPr>
            <w:r/>
            <w:r>
              <w:rPr>
                <w:rFonts w:ascii="Times New Roman" w:hAnsi="Times New Roman"/>
                <w:sz w:val="18"/>
              </w:rPr>
              <w:t>DECIMAL(10,2)</w:t>
            </w:r>
          </w:p>
        </w:tc>
        <w:tc>
          <w:tcPr>
            <w:tcW w:type="dxa" w:w="2016"/>
          </w:tcPr>
          <w:p>
            <w:pPr>
              <w:spacing w:after="0"/>
            </w:pPr>
            <w:r/>
            <w:r>
              <w:rPr>
                <w:rFonts w:ascii="Times New Roman" w:hAnsi="Times New Roman"/>
                <w:sz w:val="18"/>
              </w:rPr>
              <w:t>Population density</w:t>
            </w:r>
          </w:p>
        </w:tc>
        <w:tc>
          <w:tcPr>
            <w:tcW w:type="dxa" w:w="1584"/>
          </w:tcPr>
          <w:p>
            <w:pPr>
              <w:spacing w:after="0"/>
            </w:pPr>
            <w:r/>
            <w:r>
              <w:rPr>
                <w:rFonts w:ascii="Times New Roman" w:hAnsi="Times New Roman"/>
                <w:sz w:val="18"/>
              </w:rPr>
              <w:t>DENSITY</w:t>
            </w:r>
          </w:p>
        </w:tc>
      </w:tr>
      <w:tr>
        <w:tc>
          <w:tcPr>
            <w:tcW w:type="dxa" w:w="1944"/>
          </w:tcPr>
          <w:p>
            <w:pPr>
              <w:spacing w:after="0"/>
            </w:pPr>
            <w:r/>
            <w:r>
              <w:rPr>
                <w:rFonts w:ascii="Times New Roman" w:hAnsi="Times New Roman"/>
                <w:sz w:val="18"/>
              </w:rPr>
              <w:t>price_tier</w:t>
            </w:r>
          </w:p>
        </w:tc>
        <w:tc>
          <w:tcPr>
            <w:tcW w:type="dxa" w:w="1512"/>
          </w:tcPr>
          <w:p>
            <w:pPr>
              <w:spacing w:after="0"/>
            </w:pPr>
            <w:r/>
            <w:r>
              <w:rPr>
                <w:rFonts w:ascii="Times New Roman" w:hAnsi="Times New Roman"/>
                <w:sz w:val="18"/>
              </w:rPr>
              <w:t>VARCHAR(10)</w:t>
            </w:r>
          </w:p>
        </w:tc>
        <w:tc>
          <w:tcPr>
            <w:tcW w:type="dxa" w:w="2016"/>
          </w:tcPr>
          <w:p>
            <w:pPr>
              <w:spacing w:after="0"/>
            </w:pPr>
            <w:r/>
            <w:r>
              <w:rPr>
                <w:rFonts w:ascii="Times New Roman" w:hAnsi="Times New Roman"/>
                <w:sz w:val="18"/>
              </w:rPr>
              <w:t>Low/Medium/High</w:t>
            </w:r>
          </w:p>
        </w:tc>
        <w:tc>
          <w:tcPr>
            <w:tcW w:type="dxa" w:w="1584"/>
          </w:tcPr>
          <w:p>
            <w:pPr>
              <w:spacing w:after="0"/>
            </w:pPr>
            <w:r/>
            <w:r>
              <w:rPr>
                <w:rFonts w:ascii="Times New Roman" w:hAnsi="Times New Roman"/>
                <w:sz w:val="18"/>
              </w:rPr>
              <w:t>PRICLOW/MED/HIGH</w:t>
            </w:r>
          </w:p>
        </w:tc>
      </w:tr>
      <w:tr>
        <w:tc>
          <w:tcPr>
            <w:tcW w:type="dxa" w:w="1944"/>
          </w:tcPr>
          <w:p>
            <w:pPr>
              <w:spacing w:after="0"/>
            </w:pPr>
            <w:r/>
            <w:r>
              <w:rPr>
                <w:rFonts w:ascii="Times New Roman" w:hAnsi="Times New Roman"/>
                <w:sz w:val="18"/>
              </w:rPr>
              <w:t>age_under_9_pct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under 9</w:t>
            </w:r>
          </w:p>
        </w:tc>
        <w:tc>
          <w:tcPr>
            <w:tcW w:type="dxa" w:w="1584"/>
          </w:tcPr>
          <w:p>
            <w:pPr>
              <w:spacing w:after="0"/>
            </w:pPr>
            <w:r/>
            <w:r>
              <w:rPr>
                <w:rFonts w:ascii="Times New Roman" w:hAnsi="Times New Roman"/>
                <w:sz w:val="18"/>
              </w:rPr>
              <w:t>AGE9</w:t>
            </w:r>
          </w:p>
        </w:tc>
      </w:tr>
      <w:tr>
        <w:tc>
          <w:tcPr>
            <w:tcW w:type="dxa" w:w="1944"/>
          </w:tcPr>
          <w:p>
            <w:pPr>
              <w:spacing w:after="0"/>
            </w:pPr>
            <w:r/>
            <w:r>
              <w:rPr>
                <w:rFonts w:ascii="Times New Roman" w:hAnsi="Times New Roman"/>
                <w:sz w:val="18"/>
              </w:rPr>
              <w:t>age_over_60_pct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over 60</w:t>
            </w:r>
          </w:p>
        </w:tc>
        <w:tc>
          <w:tcPr>
            <w:tcW w:type="dxa" w:w="1584"/>
          </w:tcPr>
          <w:p>
            <w:pPr>
              <w:spacing w:after="0"/>
            </w:pPr>
            <w:r/>
            <w:r>
              <w:rPr>
                <w:rFonts w:ascii="Times New Roman" w:hAnsi="Times New Roman"/>
                <w:sz w:val="18"/>
              </w:rPr>
              <w:t>AGE60</w:t>
            </w:r>
          </w:p>
        </w:tc>
      </w:tr>
      <w:tr>
        <w:tc>
          <w:tcPr>
            <w:tcW w:type="dxa" w:w="1944"/>
          </w:tcPr>
          <w:p>
            <w:pPr>
              <w:spacing w:after="0"/>
            </w:pPr>
            <w:r/>
            <w:r>
              <w:rPr>
                <w:rFonts w:ascii="Times New Roman" w:hAnsi="Times New Roman"/>
                <w:sz w:val="18"/>
              </w:rPr>
              <w:t>working_women_pct</w:t>
            </w:r>
          </w:p>
        </w:tc>
        <w:tc>
          <w:tcPr>
            <w:tcW w:type="dxa" w:w="1512"/>
          </w:tcPr>
          <w:p>
            <w:pPr>
              <w:spacing w:after="0"/>
            </w:pPr>
            <w:r/>
            <w:r>
              <w:rPr>
                <w:rFonts w:ascii="Times New Roman" w:hAnsi="Times New Roman"/>
                <w:sz w:val="18"/>
              </w:rPr>
              <w:t>DECIMAL(5,2)</w:t>
            </w:r>
          </w:p>
        </w:tc>
        <w:tc>
          <w:tcPr>
            <w:tcW w:type="dxa" w:w="2016"/>
          </w:tcPr>
          <w:p>
            <w:pPr>
              <w:spacing w:after="0"/>
            </w:pPr>
            <w:r/>
            <w:r>
              <w:rPr>
                <w:rFonts w:ascii="Times New Roman" w:hAnsi="Times New Roman"/>
                <w:sz w:val="18"/>
              </w:rPr>
              <w:t>Pct working women</w:t>
            </w:r>
          </w:p>
        </w:tc>
        <w:tc>
          <w:tcPr>
            <w:tcW w:type="dxa" w:w="1584"/>
          </w:tcPr>
          <w:p>
            <w:pPr>
              <w:spacing w:after="0"/>
            </w:pPr>
            <w:r/>
            <w:r>
              <w:rPr>
                <w:rFonts w:ascii="Times New Roman" w:hAnsi="Times New Roman"/>
                <w:sz w:val="18"/>
              </w:rPr>
              <w:t>WORKWOM</w:t>
            </w:r>
          </w:p>
        </w:tc>
      </w:tr>
    </w:tbl>
    <w:p>
      <w:pPr>
        <w:spacing w:after="40"/>
      </w:pPr>
    </w:p>
    <w:p>
      <w:pPr>
        <w:pStyle w:val="Heading3"/>
      </w:pPr>
      <w:r>
        <w:t>DimTime</w:t>
      </w:r>
    </w:p>
    <w:p>
      <w:pPr>
        <w:spacing w:after="80" w:before="0"/>
      </w:pPr>
      <w:r>
        <w:rPr>
          <w:rFonts w:ascii="Times New Roman" w:hAnsi="Times New Roman"/>
          <w:b w:val="0"/>
          <w:i/>
          <w:sz w:val="20"/>
        </w:rPr>
        <w:t>One row per unique week. ~400 rows. Derived from WEEK values (Week 1 = Sep 14, 1989).</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872"/>
            <w:shd w:fill="D9E2F3" w:val="clear"/>
          </w:tcPr>
          <w:p>
            <w:pPr>
              <w:spacing w:after="0"/>
              <w:jc w:val="center"/>
            </w:pPr>
            <w:r/>
            <w:r>
              <w:rPr>
                <w:rFonts w:ascii="Times New Roman" w:hAnsi="Times New Roman"/>
                <w:b/>
                <w:sz w:val="18"/>
              </w:rPr>
              <w:t>Column</w:t>
            </w:r>
          </w:p>
        </w:tc>
        <w:tc>
          <w:tcPr>
            <w:tcW w:type="dxa" w:w="1512"/>
            <w:shd w:fill="D9E2F3" w:val="clear"/>
          </w:tcPr>
          <w:p>
            <w:pPr>
              <w:spacing w:after="0"/>
              <w:jc w:val="center"/>
            </w:pPr>
            <w:r/>
            <w:r>
              <w:rPr>
                <w:rFonts w:ascii="Times New Roman" w:hAnsi="Times New Roman"/>
                <w:b/>
                <w:sz w:val="18"/>
              </w:rPr>
              <w:t>Data Type</w:t>
            </w:r>
          </w:p>
        </w:tc>
        <w:tc>
          <w:tcPr>
            <w:tcW w:type="dxa" w:w="2016"/>
            <w:shd w:fill="D9E2F3" w:val="clear"/>
          </w:tcPr>
          <w:p>
            <w:pPr>
              <w:spacing w:after="0"/>
              <w:jc w:val="center"/>
            </w:pPr>
            <w:r/>
            <w:r>
              <w:rPr>
                <w:rFonts w:ascii="Times New Roman" w:hAnsi="Times New Roman"/>
                <w:b/>
                <w:sz w:val="18"/>
              </w:rPr>
              <w:t>Description</w:t>
            </w:r>
          </w:p>
        </w:tc>
        <w:tc>
          <w:tcPr>
            <w:tcW w:type="dxa" w:w="2448"/>
            <w:shd w:fill="D9E2F3" w:val="clear"/>
          </w:tcPr>
          <w:p>
            <w:pPr>
              <w:spacing w:after="0"/>
              <w:jc w:val="center"/>
            </w:pPr>
            <w:r/>
            <w:r>
              <w:rPr>
                <w:rFonts w:ascii="Times New Roman" w:hAnsi="Times New Roman"/>
                <w:b/>
                <w:sz w:val="18"/>
              </w:rPr>
              <w:t>Source</w:t>
            </w:r>
          </w:p>
        </w:tc>
      </w:tr>
      <w:tr>
        <w:tc>
          <w:tcPr>
            <w:tcW w:type="dxa" w:w="1872"/>
          </w:tcPr>
          <w:p>
            <w:pPr>
              <w:spacing w:after="0"/>
            </w:pPr>
            <w:r/>
            <w:r>
              <w:rPr>
                <w:rFonts w:ascii="Times New Roman" w:hAnsi="Times New Roman"/>
                <w:sz w:val="18"/>
              </w:rPr>
              <w:t>time_key (PK)</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Surrogate key</w:t>
            </w:r>
          </w:p>
        </w:tc>
        <w:tc>
          <w:tcPr>
            <w:tcW w:type="dxa" w:w="2448"/>
          </w:tcPr>
          <w:p>
            <w:pPr>
              <w:spacing w:after="0"/>
            </w:pPr>
            <w:r/>
            <w:r>
              <w:rPr>
                <w:rFonts w:ascii="Times New Roman" w:hAnsi="Times New Roman"/>
                <w:sz w:val="18"/>
              </w:rPr>
              <w:t>Generated</w:t>
            </w:r>
          </w:p>
        </w:tc>
      </w:tr>
      <w:tr>
        <w:tc>
          <w:tcPr>
            <w:tcW w:type="dxa" w:w="1872"/>
          </w:tcPr>
          <w:p>
            <w:pPr>
              <w:spacing w:after="0"/>
            </w:pPr>
            <w:r/>
            <w:r>
              <w:rPr>
                <w:rFonts w:ascii="Times New Roman" w:hAnsi="Times New Roman"/>
                <w:sz w:val="18"/>
              </w:rPr>
              <w:t>week_id</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DFF week number</w:t>
            </w:r>
          </w:p>
        </w:tc>
        <w:tc>
          <w:tcPr>
            <w:tcW w:type="dxa" w:w="2448"/>
          </w:tcPr>
          <w:p>
            <w:pPr>
              <w:spacing w:after="0"/>
            </w:pPr>
            <w:r/>
            <w:r>
              <w:rPr>
                <w:rFonts w:ascii="Times New Roman" w:hAnsi="Times New Roman"/>
                <w:sz w:val="18"/>
              </w:rPr>
              <w:t>WEEK</w:t>
            </w:r>
          </w:p>
        </w:tc>
      </w:tr>
      <w:tr>
        <w:tc>
          <w:tcPr>
            <w:tcW w:type="dxa" w:w="1872"/>
          </w:tcPr>
          <w:p>
            <w:pPr>
              <w:spacing w:after="0"/>
            </w:pPr>
            <w:r/>
            <w:r>
              <w:rPr>
                <w:rFonts w:ascii="Times New Roman" w:hAnsi="Times New Roman"/>
                <w:sz w:val="18"/>
              </w:rPr>
              <w:t>week_start_date</w:t>
            </w:r>
          </w:p>
        </w:tc>
        <w:tc>
          <w:tcPr>
            <w:tcW w:type="dxa" w:w="1512"/>
          </w:tcPr>
          <w:p>
            <w:pPr>
              <w:spacing w:after="0"/>
            </w:pPr>
            <w:r/>
            <w:r>
              <w:rPr>
                <w:rFonts w:ascii="Times New Roman" w:hAnsi="Times New Roman"/>
                <w:sz w:val="18"/>
              </w:rPr>
              <w:t>DATE</w:t>
            </w:r>
          </w:p>
        </w:tc>
        <w:tc>
          <w:tcPr>
            <w:tcW w:type="dxa" w:w="2016"/>
          </w:tcPr>
          <w:p>
            <w:pPr>
              <w:spacing w:after="0"/>
            </w:pPr>
            <w:r/>
            <w:r>
              <w:rPr>
                <w:rFonts w:ascii="Times New Roman" w:hAnsi="Times New Roman"/>
                <w:sz w:val="18"/>
              </w:rPr>
              <w:t>Start date</w:t>
            </w:r>
          </w:p>
        </w:tc>
        <w:tc>
          <w:tcPr>
            <w:tcW w:type="dxa" w:w="2448"/>
          </w:tcPr>
          <w:p>
            <w:pPr>
              <w:spacing w:after="0"/>
            </w:pPr>
            <w:r/>
            <w:r>
              <w:rPr>
                <w:rFonts w:ascii="Times New Roman" w:hAnsi="Times New Roman"/>
                <w:sz w:val="18"/>
              </w:rPr>
              <w:t>1989-09-14+(week_id-1)x7</w:t>
            </w:r>
          </w:p>
        </w:tc>
      </w:tr>
      <w:tr>
        <w:tc>
          <w:tcPr>
            <w:tcW w:type="dxa" w:w="1872"/>
          </w:tcPr>
          <w:p>
            <w:pPr>
              <w:spacing w:after="0"/>
            </w:pPr>
            <w:r/>
            <w:r>
              <w:rPr>
                <w:rFonts w:ascii="Times New Roman" w:hAnsi="Times New Roman"/>
                <w:sz w:val="18"/>
              </w:rPr>
              <w:t>week_end_date</w:t>
            </w:r>
          </w:p>
        </w:tc>
        <w:tc>
          <w:tcPr>
            <w:tcW w:type="dxa" w:w="1512"/>
          </w:tcPr>
          <w:p>
            <w:pPr>
              <w:spacing w:after="0"/>
            </w:pPr>
            <w:r/>
            <w:r>
              <w:rPr>
                <w:rFonts w:ascii="Times New Roman" w:hAnsi="Times New Roman"/>
                <w:sz w:val="18"/>
              </w:rPr>
              <w:t>DATE</w:t>
            </w:r>
          </w:p>
        </w:tc>
        <w:tc>
          <w:tcPr>
            <w:tcW w:type="dxa" w:w="2016"/>
          </w:tcPr>
          <w:p>
            <w:pPr>
              <w:spacing w:after="0"/>
            </w:pPr>
            <w:r/>
            <w:r>
              <w:rPr>
                <w:rFonts w:ascii="Times New Roman" w:hAnsi="Times New Roman"/>
                <w:sz w:val="18"/>
              </w:rPr>
              <w:t>End date</w:t>
            </w:r>
          </w:p>
        </w:tc>
        <w:tc>
          <w:tcPr>
            <w:tcW w:type="dxa" w:w="2448"/>
          </w:tcPr>
          <w:p>
            <w:pPr>
              <w:spacing w:after="0"/>
            </w:pPr>
            <w:r/>
            <w:r>
              <w:rPr>
                <w:rFonts w:ascii="Times New Roman" w:hAnsi="Times New Roman"/>
                <w:sz w:val="18"/>
              </w:rPr>
              <w:t>week_start_date + 6</w:t>
            </w:r>
          </w:p>
        </w:tc>
      </w:tr>
      <w:tr>
        <w:tc>
          <w:tcPr>
            <w:tcW w:type="dxa" w:w="1872"/>
          </w:tcPr>
          <w:p>
            <w:pPr>
              <w:spacing w:after="0"/>
            </w:pPr>
            <w:r/>
            <w:r>
              <w:rPr>
                <w:rFonts w:ascii="Times New Roman" w:hAnsi="Times New Roman"/>
                <w:sz w:val="18"/>
              </w:rPr>
              <w:t>month</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Month (1-12)</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month_name</w:t>
            </w:r>
          </w:p>
        </w:tc>
        <w:tc>
          <w:tcPr>
            <w:tcW w:type="dxa" w:w="1512"/>
          </w:tcPr>
          <w:p>
            <w:pPr>
              <w:spacing w:after="0"/>
            </w:pPr>
            <w:r/>
            <w:r>
              <w:rPr>
                <w:rFonts w:ascii="Times New Roman" w:hAnsi="Times New Roman"/>
                <w:sz w:val="18"/>
              </w:rPr>
              <w:t>VARCHAR(10)</w:t>
            </w:r>
          </w:p>
        </w:tc>
        <w:tc>
          <w:tcPr>
            <w:tcW w:type="dxa" w:w="2016"/>
          </w:tcPr>
          <w:p>
            <w:pPr>
              <w:spacing w:after="0"/>
            </w:pPr>
            <w:r/>
            <w:r>
              <w:rPr>
                <w:rFonts w:ascii="Times New Roman" w:hAnsi="Times New Roman"/>
                <w:sz w:val="18"/>
              </w:rPr>
              <w:t>Month name</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quarter</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Quarter (1-4)</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year</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Calendar year</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fiscal_year</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DFF fiscal year</w:t>
            </w:r>
          </w:p>
        </w:tc>
        <w:tc>
          <w:tcPr>
            <w:tcW w:type="dxa" w:w="2448"/>
          </w:tcPr>
          <w:p>
            <w:pPr>
              <w:spacing w:after="0"/>
            </w:pPr>
            <w:r/>
            <w:r>
              <w:rPr>
                <w:rFonts w:ascii="Times New Roman" w:hAnsi="Times New Roman"/>
                <w:sz w:val="18"/>
              </w:rPr>
              <w:t>Derived</w:t>
            </w:r>
          </w:p>
        </w:tc>
      </w:tr>
      <w:tr>
        <w:tc>
          <w:tcPr>
            <w:tcW w:type="dxa" w:w="1872"/>
          </w:tcPr>
          <w:p>
            <w:pPr>
              <w:spacing w:after="0"/>
            </w:pPr>
            <w:r/>
            <w:r>
              <w:rPr>
                <w:rFonts w:ascii="Times New Roman" w:hAnsi="Times New Roman"/>
                <w:sz w:val="18"/>
              </w:rPr>
              <w:t>is_holiday_week</w:t>
            </w:r>
          </w:p>
        </w:tc>
        <w:tc>
          <w:tcPr>
            <w:tcW w:type="dxa" w:w="1512"/>
          </w:tcPr>
          <w:p>
            <w:pPr>
              <w:spacing w:after="0"/>
            </w:pPr>
            <w:r/>
            <w:r>
              <w:rPr>
                <w:rFonts w:ascii="Times New Roman" w:hAnsi="Times New Roman"/>
                <w:sz w:val="18"/>
              </w:rPr>
              <w:t>BIT</w:t>
            </w:r>
          </w:p>
        </w:tc>
        <w:tc>
          <w:tcPr>
            <w:tcW w:type="dxa" w:w="2016"/>
          </w:tcPr>
          <w:p>
            <w:pPr>
              <w:spacing w:after="0"/>
            </w:pPr>
            <w:r/>
            <w:r>
              <w:rPr>
                <w:rFonts w:ascii="Times New Roman" w:hAnsi="Times New Roman"/>
                <w:sz w:val="18"/>
              </w:rPr>
              <w:t>Holiday flag</w:t>
            </w:r>
          </w:p>
        </w:tc>
        <w:tc>
          <w:tcPr>
            <w:tcW w:type="dxa" w:w="2448"/>
          </w:tcPr>
          <w:p>
            <w:pPr>
              <w:spacing w:after="0"/>
            </w:pPr>
            <w:r/>
            <w:r>
              <w:rPr>
                <w:rFonts w:ascii="Times New Roman" w:hAnsi="Times New Roman"/>
                <w:sz w:val="18"/>
              </w:rPr>
              <w:t>Engineered</w:t>
            </w:r>
          </w:p>
        </w:tc>
      </w:tr>
    </w:tbl>
    <w:p>
      <w:pPr>
        <w:spacing w:after="40"/>
      </w:pPr>
    </w:p>
    <w:p>
      <w:pPr>
        <w:pStyle w:val="Heading3"/>
      </w:pPr>
      <w:r>
        <w:t>DimCategory</w:t>
      </w:r>
    </w:p>
    <w:p>
      <w:pPr>
        <w:spacing w:after="80" w:before="0"/>
      </w:pPr>
      <w:r>
        <w:rPr>
          <w:rFonts w:ascii="Times New Roman" w:hAnsi="Times New Roman"/>
          <w:b w:val="0"/>
          <w:i/>
          <w:sz w:val="20"/>
        </w:rPr>
        <w:t>One row per product category. 28 rows. Derived from source filenames.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160"/>
            <w:shd w:fill="D9E2F3" w:val="clear"/>
          </w:tcPr>
          <w:p>
            <w:pPr>
              <w:spacing w:after="0"/>
              <w:jc w:val="center"/>
            </w:pPr>
            <w:r/>
            <w:r>
              <w:rPr>
                <w:rFonts w:ascii="Times New Roman" w:hAnsi="Times New Roman"/>
                <w:b/>
                <w:sz w:val="18"/>
              </w:rPr>
              <w:t>Column</w:t>
            </w:r>
          </w:p>
        </w:tc>
        <w:tc>
          <w:tcPr>
            <w:tcW w:type="dxa" w:w="1512"/>
            <w:shd w:fill="D9E2F3" w:val="clear"/>
          </w:tcPr>
          <w:p>
            <w:pPr>
              <w:spacing w:after="0"/>
              <w:jc w:val="center"/>
            </w:pPr>
            <w:r/>
            <w:r>
              <w:rPr>
                <w:rFonts w:ascii="Times New Roman" w:hAnsi="Times New Roman"/>
                <w:b/>
                <w:sz w:val="18"/>
              </w:rPr>
              <w:t>Data Type</w:t>
            </w:r>
          </w:p>
        </w:tc>
        <w:tc>
          <w:tcPr>
            <w:tcW w:type="dxa" w:w="2016"/>
            <w:shd w:fill="D9E2F3" w:val="clear"/>
          </w:tcPr>
          <w:p>
            <w:pPr>
              <w:spacing w:after="0"/>
              <w:jc w:val="center"/>
            </w:pPr>
            <w:r/>
            <w:r>
              <w:rPr>
                <w:rFonts w:ascii="Times New Roman" w:hAnsi="Times New Roman"/>
                <w:b/>
                <w:sz w:val="18"/>
              </w:rPr>
              <w:t>Description</w:t>
            </w:r>
          </w:p>
        </w:tc>
        <w:tc>
          <w:tcPr>
            <w:tcW w:type="dxa" w:w="1296"/>
            <w:shd w:fill="D9E2F3" w:val="clear"/>
          </w:tcPr>
          <w:p>
            <w:pPr>
              <w:spacing w:after="0"/>
              <w:jc w:val="center"/>
            </w:pPr>
            <w:r/>
            <w:r>
              <w:rPr>
                <w:rFonts w:ascii="Times New Roman" w:hAnsi="Times New Roman"/>
                <w:b/>
                <w:sz w:val="18"/>
              </w:rPr>
              <w:t>Source</w:t>
            </w:r>
          </w:p>
        </w:tc>
      </w:tr>
      <w:tr>
        <w:tc>
          <w:tcPr>
            <w:tcW w:type="dxa" w:w="2160"/>
          </w:tcPr>
          <w:p>
            <w:pPr>
              <w:spacing w:after="0"/>
            </w:pPr>
            <w:r/>
            <w:r>
              <w:rPr>
                <w:rFonts w:ascii="Times New Roman" w:hAnsi="Times New Roman"/>
                <w:sz w:val="18"/>
              </w:rPr>
              <w:t>category_key (PK)</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Surrogate key</w:t>
            </w:r>
          </w:p>
        </w:tc>
        <w:tc>
          <w:tcPr>
            <w:tcW w:type="dxa" w:w="1296"/>
          </w:tcPr>
          <w:p>
            <w:pPr>
              <w:spacing w:after="0"/>
            </w:pPr>
            <w:r/>
            <w:r>
              <w:rPr>
                <w:rFonts w:ascii="Times New Roman" w:hAnsi="Times New Roman"/>
                <w:sz w:val="18"/>
              </w:rPr>
              <w:t>Generated</w:t>
            </w:r>
          </w:p>
        </w:tc>
      </w:tr>
      <w:tr>
        <w:tc>
          <w:tcPr>
            <w:tcW w:type="dxa" w:w="2160"/>
          </w:tcPr>
          <w:p>
            <w:pPr>
              <w:spacing w:after="0"/>
            </w:pPr>
            <w:r/>
            <w:r>
              <w:rPr>
                <w:rFonts w:ascii="Times New Roman" w:hAnsi="Times New Roman"/>
                <w:sz w:val="18"/>
              </w:rPr>
              <w:t>category_code (Unique)</w:t>
            </w:r>
          </w:p>
        </w:tc>
        <w:tc>
          <w:tcPr>
            <w:tcW w:type="dxa" w:w="1512"/>
          </w:tcPr>
          <w:p>
            <w:pPr>
              <w:spacing w:after="0"/>
            </w:pPr>
            <w:r/>
            <w:r>
              <w:rPr>
                <w:rFonts w:ascii="Times New Roman" w:hAnsi="Times New Roman"/>
                <w:sz w:val="18"/>
              </w:rPr>
              <w:t>CHAR(3)</w:t>
            </w:r>
          </w:p>
        </w:tc>
        <w:tc>
          <w:tcPr>
            <w:tcW w:type="dxa" w:w="2016"/>
          </w:tcPr>
          <w:p>
            <w:pPr>
              <w:spacing w:after="0"/>
            </w:pPr>
            <w:r/>
            <w:r>
              <w:rPr>
                <w:rFonts w:ascii="Times New Roman" w:hAnsi="Times New Roman"/>
                <w:sz w:val="18"/>
              </w:rPr>
              <w:t>3-letter code</w:t>
            </w:r>
          </w:p>
        </w:tc>
        <w:tc>
          <w:tcPr>
            <w:tcW w:type="dxa" w:w="1296"/>
          </w:tcPr>
          <w:p>
            <w:pPr>
              <w:spacing w:after="0"/>
            </w:pPr>
            <w:r/>
            <w:r>
              <w:rPr>
                <w:rFonts w:ascii="Times New Roman" w:hAnsi="Times New Roman"/>
                <w:sz w:val="18"/>
              </w:rPr>
              <w:t>filename</w:t>
            </w:r>
          </w:p>
        </w:tc>
      </w:tr>
      <w:tr>
        <w:tc>
          <w:tcPr>
            <w:tcW w:type="dxa" w:w="2160"/>
          </w:tcPr>
          <w:p>
            <w:pPr>
              <w:spacing w:after="0"/>
            </w:pPr>
            <w:r/>
            <w:r>
              <w:rPr>
                <w:rFonts w:ascii="Times New Roman" w:hAnsi="Times New Roman"/>
                <w:sz w:val="18"/>
              </w:rPr>
              <w:t>category_name</w:t>
            </w:r>
          </w:p>
        </w:tc>
        <w:tc>
          <w:tcPr>
            <w:tcW w:type="dxa" w:w="1512"/>
          </w:tcPr>
          <w:p>
            <w:pPr>
              <w:spacing w:after="0"/>
            </w:pPr>
            <w:r/>
            <w:r>
              <w:rPr>
                <w:rFonts w:ascii="Times New Roman" w:hAnsi="Times New Roman"/>
                <w:sz w:val="18"/>
              </w:rPr>
              <w:t>VARCHAR(30)</w:t>
            </w:r>
          </w:p>
        </w:tc>
        <w:tc>
          <w:tcPr>
            <w:tcW w:type="dxa" w:w="2016"/>
          </w:tcPr>
          <w:p>
            <w:pPr>
              <w:spacing w:after="0"/>
            </w:pPr>
            <w:r/>
            <w:r>
              <w:rPr>
                <w:rFonts w:ascii="Times New Roman" w:hAnsi="Times New Roman"/>
                <w:sz w:val="18"/>
              </w:rPr>
              <w:t>Full category name</w:t>
            </w:r>
          </w:p>
        </w:tc>
        <w:tc>
          <w:tcPr>
            <w:tcW w:type="dxa" w:w="1296"/>
          </w:tcPr>
          <w:p>
            <w:pPr>
              <w:spacing w:after="0"/>
            </w:pPr>
            <w:r/>
            <w:r>
              <w:rPr>
                <w:rFonts w:ascii="Times New Roman" w:hAnsi="Times New Roman"/>
                <w:sz w:val="18"/>
              </w:rPr>
              <w:t>Codebook</w:t>
            </w:r>
          </w:p>
        </w:tc>
      </w:tr>
      <w:tr>
        <w:tc>
          <w:tcPr>
            <w:tcW w:type="dxa" w:w="2160"/>
          </w:tcPr>
          <w:p>
            <w:pPr>
              <w:spacing w:after="0"/>
            </w:pPr>
            <w:r/>
            <w:r>
              <w:rPr>
                <w:rFonts w:ascii="Times New Roman" w:hAnsi="Times New Roman"/>
                <w:sz w:val="18"/>
              </w:rPr>
              <w:t>department</w:t>
            </w:r>
          </w:p>
        </w:tc>
        <w:tc>
          <w:tcPr>
            <w:tcW w:type="dxa" w:w="1512"/>
          </w:tcPr>
          <w:p>
            <w:pPr>
              <w:spacing w:after="0"/>
            </w:pPr>
            <w:r/>
            <w:r>
              <w:rPr>
                <w:rFonts w:ascii="Times New Roman" w:hAnsi="Times New Roman"/>
                <w:sz w:val="18"/>
              </w:rPr>
              <w:t>VARCHAR(20)</w:t>
            </w:r>
          </w:p>
        </w:tc>
        <w:tc>
          <w:tcPr>
            <w:tcW w:type="dxa" w:w="2016"/>
          </w:tcPr>
          <w:p>
            <w:pPr>
              <w:spacing w:after="0"/>
            </w:pPr>
            <w:r/>
            <w:r>
              <w:rPr>
                <w:rFonts w:ascii="Times New Roman" w:hAnsi="Times New Roman"/>
                <w:sz w:val="18"/>
              </w:rPr>
              <w:t>Department grouping</w:t>
            </w:r>
          </w:p>
        </w:tc>
        <w:tc>
          <w:tcPr>
            <w:tcW w:type="dxa" w:w="1296"/>
          </w:tcPr>
          <w:p>
            <w:pPr>
              <w:spacing w:after="0"/>
            </w:pPr>
            <w:r/>
            <w:r>
              <w:rPr>
                <w:rFonts w:ascii="Times New Roman" w:hAnsi="Times New Roman"/>
                <w:sz w:val="18"/>
              </w:rPr>
              <w:t>Engineered</w:t>
            </w:r>
          </w:p>
        </w:tc>
      </w:tr>
    </w:tbl>
    <w:p>
      <w:pPr>
        <w:spacing w:after="40"/>
      </w:pPr>
    </w:p>
    <w:p>
      <w:pPr>
        <w:spacing w:after="80" w:before="0"/>
      </w:pPr>
      <w:r>
        <w:rPr>
          <w:rFonts w:ascii="Times New Roman" w:hAnsi="Times New Roman"/>
          <w:b w:val="0"/>
          <w:i/>
          <w:sz w:val="20"/>
        </w:rPr>
        <w:t>Report 2 categories: SDR (Soft Drinks), CSO (Canned Soup), TPA (Toothpaste), CRA (Crackers).</w:t>
      </w:r>
    </w:p>
    <w:p>
      <w:pPr>
        <w:pStyle w:val="Heading3"/>
      </w:pPr>
      <w:r>
        <w:t>DimPromotion</w:t>
      </w:r>
    </w:p>
    <w:p>
      <w:pPr>
        <w:spacing w:after="80" w:before="0"/>
      </w:pPr>
      <w:r>
        <w:rPr>
          <w:rFonts w:ascii="Times New Roman" w:hAnsi="Times New Roman"/>
          <w:b w:val="0"/>
          <w:i/>
          <w:sz w:val="20"/>
        </w:rPr>
        <w:t>One row per promotion type. 4 rows. Derived from SALE column.</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160"/>
            <w:shd w:fill="D9E2F3" w:val="clear"/>
          </w:tcPr>
          <w:p>
            <w:pPr>
              <w:spacing w:after="0"/>
              <w:jc w:val="center"/>
            </w:pPr>
            <w:r/>
            <w:r>
              <w:rPr>
                <w:rFonts w:ascii="Times New Roman" w:hAnsi="Times New Roman"/>
                <w:b/>
                <w:sz w:val="18"/>
              </w:rPr>
              <w:t>Column</w:t>
            </w:r>
          </w:p>
        </w:tc>
        <w:tc>
          <w:tcPr>
            <w:tcW w:type="dxa" w:w="1512"/>
            <w:shd w:fill="D9E2F3" w:val="clear"/>
          </w:tcPr>
          <w:p>
            <w:pPr>
              <w:spacing w:after="0"/>
              <w:jc w:val="center"/>
            </w:pPr>
            <w:r/>
            <w:r>
              <w:rPr>
                <w:rFonts w:ascii="Times New Roman" w:hAnsi="Times New Roman"/>
                <w:b/>
                <w:sz w:val="18"/>
              </w:rPr>
              <w:t>Data Type</w:t>
            </w:r>
          </w:p>
        </w:tc>
        <w:tc>
          <w:tcPr>
            <w:tcW w:type="dxa" w:w="2016"/>
            <w:shd w:fill="D9E2F3" w:val="clear"/>
          </w:tcPr>
          <w:p>
            <w:pPr>
              <w:spacing w:after="0"/>
              <w:jc w:val="center"/>
            </w:pPr>
            <w:r/>
            <w:r>
              <w:rPr>
                <w:rFonts w:ascii="Times New Roman" w:hAnsi="Times New Roman"/>
                <w:b/>
                <w:sz w:val="18"/>
              </w:rPr>
              <w:t>Description</w:t>
            </w:r>
          </w:p>
        </w:tc>
        <w:tc>
          <w:tcPr>
            <w:tcW w:type="dxa" w:w="1296"/>
            <w:shd w:fill="D9E2F3" w:val="clear"/>
          </w:tcPr>
          <w:p>
            <w:pPr>
              <w:spacing w:after="0"/>
              <w:jc w:val="center"/>
            </w:pPr>
            <w:r/>
            <w:r>
              <w:rPr>
                <w:rFonts w:ascii="Times New Roman" w:hAnsi="Times New Roman"/>
                <w:b/>
                <w:sz w:val="18"/>
              </w:rPr>
              <w:t>Source</w:t>
            </w:r>
          </w:p>
        </w:tc>
      </w:tr>
      <w:tr>
        <w:tc>
          <w:tcPr>
            <w:tcW w:type="dxa" w:w="2160"/>
          </w:tcPr>
          <w:p>
            <w:pPr>
              <w:spacing w:after="0"/>
            </w:pPr>
            <w:r/>
            <w:r>
              <w:rPr>
                <w:rFonts w:ascii="Times New Roman" w:hAnsi="Times New Roman"/>
                <w:sz w:val="18"/>
              </w:rPr>
              <w:t>promotion_key (PK)</w:t>
            </w:r>
          </w:p>
        </w:tc>
        <w:tc>
          <w:tcPr>
            <w:tcW w:type="dxa" w:w="1512"/>
          </w:tcPr>
          <w:p>
            <w:pPr>
              <w:spacing w:after="0"/>
            </w:pPr>
            <w:r/>
            <w:r>
              <w:rPr>
                <w:rFonts w:ascii="Times New Roman" w:hAnsi="Times New Roman"/>
                <w:sz w:val="18"/>
              </w:rPr>
              <w:t>INT</w:t>
            </w:r>
          </w:p>
        </w:tc>
        <w:tc>
          <w:tcPr>
            <w:tcW w:type="dxa" w:w="2016"/>
          </w:tcPr>
          <w:p>
            <w:pPr>
              <w:spacing w:after="0"/>
            </w:pPr>
            <w:r/>
            <w:r>
              <w:rPr>
                <w:rFonts w:ascii="Times New Roman" w:hAnsi="Times New Roman"/>
                <w:sz w:val="18"/>
              </w:rPr>
              <w:t>Surrogate key</w:t>
            </w:r>
          </w:p>
        </w:tc>
        <w:tc>
          <w:tcPr>
            <w:tcW w:type="dxa" w:w="1296"/>
          </w:tcPr>
          <w:p>
            <w:pPr>
              <w:spacing w:after="0"/>
            </w:pPr>
            <w:r/>
            <w:r>
              <w:rPr>
                <w:rFonts w:ascii="Times New Roman" w:hAnsi="Times New Roman"/>
                <w:sz w:val="18"/>
              </w:rPr>
              <w:t>Generated</w:t>
            </w:r>
          </w:p>
        </w:tc>
      </w:tr>
      <w:tr>
        <w:tc>
          <w:tcPr>
            <w:tcW w:type="dxa" w:w="2160"/>
          </w:tcPr>
          <w:p>
            <w:pPr>
              <w:spacing w:after="0"/>
            </w:pPr>
            <w:r/>
            <w:r>
              <w:rPr>
                <w:rFonts w:ascii="Times New Roman" w:hAnsi="Times New Roman"/>
                <w:sz w:val="18"/>
              </w:rPr>
              <w:t>deal_code</w:t>
            </w:r>
          </w:p>
        </w:tc>
        <w:tc>
          <w:tcPr>
            <w:tcW w:type="dxa" w:w="1512"/>
          </w:tcPr>
          <w:p>
            <w:pPr>
              <w:spacing w:after="0"/>
            </w:pPr>
            <w:r/>
            <w:r>
              <w:rPr>
                <w:rFonts w:ascii="Times New Roman" w:hAnsi="Times New Roman"/>
                <w:sz w:val="18"/>
              </w:rPr>
              <w:t>CHAR(1)</w:t>
            </w:r>
          </w:p>
        </w:tc>
        <w:tc>
          <w:tcPr>
            <w:tcW w:type="dxa" w:w="2016"/>
          </w:tcPr>
          <w:p>
            <w:pPr>
              <w:spacing w:after="0"/>
            </w:pPr>
            <w:r/>
            <w:r>
              <w:rPr>
                <w:rFonts w:ascii="Times New Roman" w:hAnsi="Times New Roman"/>
                <w:sz w:val="18"/>
              </w:rPr>
              <w:t>Deal flag</w:t>
            </w:r>
          </w:p>
        </w:tc>
        <w:tc>
          <w:tcPr>
            <w:tcW w:type="dxa" w:w="1296"/>
          </w:tcPr>
          <w:p>
            <w:pPr>
              <w:spacing w:after="0"/>
            </w:pPr>
            <w:r/>
            <w:r>
              <w:rPr>
                <w:rFonts w:ascii="Times New Roman" w:hAnsi="Times New Roman"/>
                <w:sz w:val="18"/>
              </w:rPr>
              <w:t>SALE</w:t>
            </w:r>
          </w:p>
        </w:tc>
      </w:tr>
      <w:tr>
        <w:tc>
          <w:tcPr>
            <w:tcW w:type="dxa" w:w="2160"/>
          </w:tcPr>
          <w:p>
            <w:pPr>
              <w:spacing w:after="0"/>
            </w:pPr>
            <w:r/>
            <w:r>
              <w:rPr>
                <w:rFonts w:ascii="Times New Roman" w:hAnsi="Times New Roman"/>
                <w:sz w:val="18"/>
              </w:rPr>
              <w:t>deal_type</w:t>
            </w:r>
          </w:p>
        </w:tc>
        <w:tc>
          <w:tcPr>
            <w:tcW w:type="dxa" w:w="1512"/>
          </w:tcPr>
          <w:p>
            <w:pPr>
              <w:spacing w:after="0"/>
            </w:pPr>
            <w:r/>
            <w:r>
              <w:rPr>
                <w:rFonts w:ascii="Times New Roman" w:hAnsi="Times New Roman"/>
                <w:sz w:val="18"/>
              </w:rPr>
              <w:t>VARCHAR(20)</w:t>
            </w:r>
          </w:p>
        </w:tc>
        <w:tc>
          <w:tcPr>
            <w:tcW w:type="dxa" w:w="2016"/>
          </w:tcPr>
          <w:p>
            <w:pPr>
              <w:spacing w:after="0"/>
            </w:pPr>
            <w:r/>
            <w:r>
              <w:rPr>
                <w:rFonts w:ascii="Times New Roman" w:hAnsi="Times New Roman"/>
                <w:sz w:val="18"/>
              </w:rPr>
              <w:t>Descriptive name</w:t>
            </w:r>
          </w:p>
        </w:tc>
        <w:tc>
          <w:tcPr>
            <w:tcW w:type="dxa" w:w="1296"/>
          </w:tcPr>
          <w:p>
            <w:pPr>
              <w:spacing w:after="0"/>
            </w:pPr>
            <w:r/>
            <w:r>
              <w:rPr>
                <w:rFonts w:ascii="Times New Roman" w:hAnsi="Times New Roman"/>
                <w:sz w:val="18"/>
              </w:rPr>
              <w:t>Mapped</w:t>
            </w:r>
          </w:p>
        </w:tc>
      </w:tr>
      <w:tr>
        <w:tc>
          <w:tcPr>
            <w:tcW w:type="dxa" w:w="2160"/>
          </w:tcPr>
          <w:p>
            <w:pPr>
              <w:spacing w:after="0"/>
            </w:pPr>
            <w:r/>
            <w:r>
              <w:rPr>
                <w:rFonts w:ascii="Times New Roman" w:hAnsi="Times New Roman"/>
                <w:sz w:val="18"/>
              </w:rPr>
              <w:t>is_promoted</w:t>
            </w:r>
          </w:p>
        </w:tc>
        <w:tc>
          <w:tcPr>
            <w:tcW w:type="dxa" w:w="1512"/>
          </w:tcPr>
          <w:p>
            <w:pPr>
              <w:spacing w:after="0"/>
            </w:pPr>
            <w:r/>
            <w:r>
              <w:rPr>
                <w:rFonts w:ascii="Times New Roman" w:hAnsi="Times New Roman"/>
                <w:sz w:val="18"/>
              </w:rPr>
              <w:t>BIT</w:t>
            </w:r>
          </w:p>
        </w:tc>
        <w:tc>
          <w:tcPr>
            <w:tcW w:type="dxa" w:w="2016"/>
          </w:tcPr>
          <w:p>
            <w:pPr>
              <w:spacing w:after="0"/>
            </w:pPr>
            <w:r/>
            <w:r>
              <w:rPr>
                <w:rFonts w:ascii="Times New Roman" w:hAnsi="Times New Roman"/>
                <w:sz w:val="18"/>
              </w:rPr>
              <w:t>Promoted flag</w:t>
            </w:r>
          </w:p>
        </w:tc>
        <w:tc>
          <w:tcPr>
            <w:tcW w:type="dxa" w:w="1296"/>
          </w:tcPr>
          <w:p>
            <w:pPr>
              <w:spacing w:after="0"/>
            </w:pPr>
            <w:r/>
            <w:r>
              <w:rPr>
                <w:rFonts w:ascii="Times New Roman" w:hAnsi="Times New Roman"/>
                <w:sz w:val="18"/>
              </w:rPr>
              <w:t>Derived</w:t>
            </w:r>
          </w:p>
        </w:tc>
      </w:tr>
    </w:tbl>
    <w:p>
      <w:pPr>
        <w:spacing w:after="40"/>
      </w:pP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160"/>
            <w:shd w:fill="D9E2F3" w:val="clear"/>
          </w:tcPr>
          <w:p>
            <w:pPr>
              <w:spacing w:after="0"/>
              <w:jc w:val="center"/>
            </w:pPr>
            <w:r/>
            <w:r>
              <w:rPr>
                <w:rFonts w:ascii="Times New Roman" w:hAnsi="Times New Roman"/>
                <w:b/>
                <w:sz w:val="18"/>
              </w:rPr>
              <w:t>deal_code</w:t>
            </w:r>
          </w:p>
        </w:tc>
        <w:tc>
          <w:tcPr>
            <w:tcW w:type="dxa" w:w="2880"/>
            <w:shd w:fill="D9E2F3" w:val="clear"/>
          </w:tcPr>
          <w:p>
            <w:pPr>
              <w:spacing w:after="0"/>
              <w:jc w:val="center"/>
            </w:pPr>
            <w:r/>
            <w:r>
              <w:rPr>
                <w:rFonts w:ascii="Times New Roman" w:hAnsi="Times New Roman"/>
                <w:b/>
                <w:sz w:val="18"/>
              </w:rPr>
              <w:t>deal_type</w:t>
            </w:r>
          </w:p>
        </w:tc>
        <w:tc>
          <w:tcPr>
            <w:tcW w:type="dxa" w:w="2160"/>
            <w:shd w:fill="D9E2F3" w:val="clear"/>
          </w:tcPr>
          <w:p>
            <w:pPr>
              <w:spacing w:after="0"/>
              <w:jc w:val="center"/>
            </w:pPr>
            <w:r/>
            <w:r>
              <w:rPr>
                <w:rFonts w:ascii="Times New Roman" w:hAnsi="Times New Roman"/>
                <w:b/>
                <w:sz w:val="18"/>
              </w:rPr>
              <w:t>is_promoted</w:t>
            </w:r>
          </w:p>
        </w:tc>
      </w:tr>
      <w:tr>
        <w:tc>
          <w:tcPr>
            <w:tcW w:type="dxa" w:w="2160"/>
          </w:tcPr>
          <w:p>
            <w:pPr>
              <w:spacing w:after="0"/>
            </w:pPr>
            <w:r/>
            <w:r>
              <w:rPr>
                <w:rFonts w:ascii="Times New Roman" w:hAnsi="Times New Roman"/>
                <w:sz w:val="18"/>
              </w:rPr>
              <w:t>NULL/blank</w:t>
            </w:r>
          </w:p>
        </w:tc>
        <w:tc>
          <w:tcPr>
            <w:tcW w:type="dxa" w:w="2880"/>
          </w:tcPr>
          <w:p>
            <w:pPr>
              <w:spacing w:after="0"/>
            </w:pPr>
            <w:r/>
            <w:r>
              <w:rPr>
                <w:rFonts w:ascii="Times New Roman" w:hAnsi="Times New Roman"/>
                <w:sz w:val="18"/>
              </w:rPr>
              <w:t>No Promotion</w:t>
            </w:r>
          </w:p>
        </w:tc>
        <w:tc>
          <w:tcPr>
            <w:tcW w:type="dxa" w:w="2160"/>
          </w:tcPr>
          <w:p>
            <w:pPr>
              <w:spacing w:after="0"/>
            </w:pPr>
            <w:r/>
            <w:r>
              <w:rPr>
                <w:rFonts w:ascii="Times New Roman" w:hAnsi="Times New Roman"/>
                <w:sz w:val="18"/>
              </w:rPr>
              <w:t>0</w:t>
            </w:r>
          </w:p>
        </w:tc>
      </w:tr>
      <w:tr>
        <w:tc>
          <w:tcPr>
            <w:tcW w:type="dxa" w:w="2160"/>
          </w:tcPr>
          <w:p>
            <w:pPr>
              <w:spacing w:after="0"/>
            </w:pPr>
            <w:r/>
            <w:r>
              <w:rPr>
                <w:rFonts w:ascii="Times New Roman" w:hAnsi="Times New Roman"/>
                <w:sz w:val="18"/>
              </w:rPr>
              <w:t>B</w:t>
            </w:r>
          </w:p>
        </w:tc>
        <w:tc>
          <w:tcPr>
            <w:tcW w:type="dxa" w:w="2880"/>
          </w:tcPr>
          <w:p>
            <w:pPr>
              <w:spacing w:after="0"/>
            </w:pPr>
            <w:r/>
            <w:r>
              <w:rPr>
                <w:rFonts w:ascii="Times New Roman" w:hAnsi="Times New Roman"/>
                <w:sz w:val="18"/>
              </w:rPr>
              <w:t>Bonus Buy</w:t>
            </w:r>
          </w:p>
        </w:tc>
        <w:tc>
          <w:tcPr>
            <w:tcW w:type="dxa" w:w="2160"/>
          </w:tcPr>
          <w:p>
            <w:pPr>
              <w:spacing w:after="0"/>
            </w:pPr>
            <w:r/>
            <w:r>
              <w:rPr>
                <w:rFonts w:ascii="Times New Roman" w:hAnsi="Times New Roman"/>
                <w:sz w:val="18"/>
              </w:rPr>
              <w:t>1</w:t>
            </w:r>
          </w:p>
        </w:tc>
      </w:tr>
      <w:tr>
        <w:tc>
          <w:tcPr>
            <w:tcW w:type="dxa" w:w="2160"/>
          </w:tcPr>
          <w:p>
            <w:pPr>
              <w:spacing w:after="0"/>
            </w:pPr>
            <w:r/>
            <w:r>
              <w:rPr>
                <w:rFonts w:ascii="Times New Roman" w:hAnsi="Times New Roman"/>
                <w:sz w:val="18"/>
              </w:rPr>
              <w:t>C</w:t>
            </w:r>
          </w:p>
        </w:tc>
        <w:tc>
          <w:tcPr>
            <w:tcW w:type="dxa" w:w="2880"/>
          </w:tcPr>
          <w:p>
            <w:pPr>
              <w:spacing w:after="0"/>
            </w:pPr>
            <w:r/>
            <w:r>
              <w:rPr>
                <w:rFonts w:ascii="Times New Roman" w:hAnsi="Times New Roman"/>
                <w:sz w:val="18"/>
              </w:rPr>
              <w:t>Coupon</w:t>
            </w:r>
          </w:p>
        </w:tc>
        <w:tc>
          <w:tcPr>
            <w:tcW w:type="dxa" w:w="2160"/>
          </w:tcPr>
          <w:p>
            <w:pPr>
              <w:spacing w:after="0"/>
            </w:pPr>
            <w:r/>
            <w:r>
              <w:rPr>
                <w:rFonts w:ascii="Times New Roman" w:hAnsi="Times New Roman"/>
                <w:sz w:val="18"/>
              </w:rPr>
              <w:t>1</w:t>
            </w:r>
          </w:p>
        </w:tc>
      </w:tr>
      <w:tr>
        <w:tc>
          <w:tcPr>
            <w:tcW w:type="dxa" w:w="2160"/>
          </w:tcPr>
          <w:p>
            <w:pPr>
              <w:spacing w:after="0"/>
            </w:pPr>
            <w:r/>
            <w:r>
              <w:rPr>
                <w:rFonts w:ascii="Times New Roman" w:hAnsi="Times New Roman"/>
                <w:sz w:val="18"/>
              </w:rPr>
              <w:t>S</w:t>
            </w:r>
          </w:p>
        </w:tc>
        <w:tc>
          <w:tcPr>
            <w:tcW w:type="dxa" w:w="2880"/>
          </w:tcPr>
          <w:p>
            <w:pPr>
              <w:spacing w:after="0"/>
            </w:pPr>
            <w:r/>
            <w:r>
              <w:rPr>
                <w:rFonts w:ascii="Times New Roman" w:hAnsi="Times New Roman"/>
                <w:sz w:val="18"/>
              </w:rPr>
              <w:t>Sale/Discount</w:t>
            </w:r>
          </w:p>
        </w:tc>
        <w:tc>
          <w:tcPr>
            <w:tcW w:type="dxa" w:w="2160"/>
          </w:tcPr>
          <w:p>
            <w:pPr>
              <w:spacing w:after="0"/>
            </w:pPr>
            <w:r/>
            <w:r>
              <w:rPr>
                <w:rFonts w:ascii="Times New Roman" w:hAnsi="Times New Roman"/>
                <w:sz w:val="18"/>
              </w:rPr>
              <w:t>1</w:t>
            </w:r>
          </w:p>
        </w:tc>
      </w:tr>
    </w:tbl>
    <w:p>
      <w:pPr>
        <w:spacing w:after="40"/>
      </w:pPr>
    </w:p>
    <w:p>
      <w:r>
        <w:br w:type="page"/>
      </w:r>
    </w:p>
    <w:p>
      <w:pPr>
        <w:pStyle w:val="Heading2"/>
      </w:pPr>
      <w:r>
        <w:t>3.3 Star Schema ERD</w:t>
      </w:r>
    </w:p>
    <w:p>
      <w:pPr>
        <w:spacing w:after="80" w:before="0"/>
      </w:pPr>
      <w:r>
        <w:rPr>
          <w:rFonts w:ascii="Times New Roman" w:hAnsi="Times New Roman"/>
          <w:b w:val="0"/>
          <w:i w:val="0"/>
          <w:sz w:val="24"/>
        </w:rPr>
        <w:t>The Star Schema ERD below represents the logical design of our data warehouse. It shows FactWeeklySales in the center surrounded by the five conformed dimension tables. This diagram follows the fact table diagram approach from Step 3F of Kimball's methodology (PPT Slide 66-67), which recommends creating a logical diagram for each fact table to show its context and to communicate with end users.</w:t>
      </w:r>
    </w:p>
    <w:p>
      <w:pPr>
        <w:jc w:val="center"/>
        <w:shd w:val="clear" w:fill="FFFF00"/>
      </w:pPr>
      <w:r>
        <w:rPr>
          <w:rFonts w:ascii="Times New Roman" w:hAnsi="Times New Roman"/>
          <w:b/>
          <w:color w:val="B40000"/>
          <w:sz w:val="28"/>
        </w:rPr>
        <w:br/>
        <w:br/>
        <w:t>INSERT STAR SCHEMA ERD DIAGRAM HERE</w:t>
        <w:br/>
        <w:br/>
        <w:t>(Create in LucidChart/Visio - see LucidAI prompt provided separately)</w:t>
        <w:br/>
        <w:br/>
      </w:r>
    </w:p>
    <w:p>
      <w:pPr>
        <w:spacing w:after="80" w:before="0"/>
        <w:jc w:val="center"/>
      </w:pPr>
      <w:r>
        <w:rPr>
          <w:rFonts w:ascii="Times New Roman" w:hAnsi="Times New Roman"/>
          <w:b w:val="0"/>
          <w:i/>
          <w:sz w:val="22"/>
        </w:rPr>
        <w:t>Figure 1. Star Schema ERD for DFF Data Warehouse</w:t>
      </w:r>
    </w:p>
    <w:p>
      <w:pPr>
        <w:spacing w:after="80" w:before="0"/>
      </w:pPr>
      <w:r>
        <w:rPr>
          <w:rFonts w:ascii="Times New Roman" w:hAnsi="Times New Roman"/>
          <w:b w:val="0"/>
          <w:i w:val="0"/>
          <w:sz w:val="24"/>
        </w:rPr>
        <w:t>The ERD uses crow's foot notation to show 1:N relationships from each dimension to the fact table. FactWeeklySales holds five foreign keys pointing to each dimension table. DimProduct also holds a category_key FK pointing to DimCategory, forming an outrigger relationship that allows product-to-category lookups without going through the fact table.</w:t>
      </w:r>
    </w:p>
    <w:p>
      <w:r>
        <w:br w:type="page"/>
      </w:r>
    </w:p>
    <w:p>
      <w:pPr>
        <w:pStyle w:val="Heading2"/>
      </w:pPr>
      <w:r>
        <w:t>3.4 Schema Justification - How Each BQ Is Supported</w:t>
      </w:r>
    </w:p>
    <w:p>
      <w:pPr>
        <w:spacing w:after="80" w:before="0"/>
      </w:pPr>
      <w:r>
        <w:rPr>
          <w:rFonts w:ascii="Times New Roman" w:hAnsi="Times New Roman"/>
          <w:b w:val="0"/>
          <w:i w:val="0"/>
          <w:sz w:val="24"/>
        </w:rPr>
        <w:t>Each business question is justified below with the tables and columns needed, the OLAP operation used, and data evidence from Report 1 showing why the schema produces meaningful results.</w:t>
      </w:r>
    </w:p>
    <w:p>
      <w:pPr>
        <w:pStyle w:val="Heading3"/>
      </w:pPr>
      <w:r>
        <w:t>BQ2: Total weekly unit sales of Soft Drinks across all stores</w:t>
      </w:r>
    </w:p>
    <w:p>
      <w:pPr>
        <w:spacing w:after="80" w:before="0"/>
      </w:pPr>
      <w:r>
        <w:rPr>
          <w:rFonts w:ascii="Times New Roman" w:hAnsi="Times New Roman"/>
          <w:b/>
          <w:i w:val="0"/>
          <w:sz w:val="22"/>
        </w:rPr>
        <w:t>Tables Required: FactWeeklySales, DimTime, DimCategory</w:t>
      </w:r>
    </w:p>
    <w:p>
      <w:pPr>
        <w:spacing w:after="80" w:before="0"/>
      </w:pPr>
      <w:r>
        <w:rPr>
          <w:rFonts w:ascii="Times New Roman" w:hAnsi="Times New Roman"/>
          <w:b/>
          <w:i w:val="0"/>
          <w:sz w:val="22"/>
        </w:rPr>
        <w:t>OLAP Operation: Roll-up (aggregate UPC and STORE up to weekly total)</w:t>
      </w:r>
    </w:p>
    <w:p>
      <w:pPr>
        <w:spacing w:after="80" w:before="0"/>
      </w:pPr>
      <w:r>
        <w:rPr>
          <w:rFonts w:ascii="Times New Roman" w:hAnsi="Times New Roman"/>
          <w:b w:val="0"/>
          <w:i w:val="0"/>
          <w:sz w:val="24"/>
        </w:rPr>
        <w:t>The units_sold measure (sourced from MOVE) is fully additive. By filtering on category_key where category_code = 'SDR' (through DimCategory) and grouping by week_id (through DimTime), the schema returns total weekly unit sales across all stores. This is a classic roll-up operation where individual product-store-week records are summed up to the week level.</w:t>
      </w:r>
    </w:p>
    <w:p>
      <w:pPr>
        <w:spacing w:after="80" w:before="0"/>
      </w:pPr>
      <w:r>
        <w:rPr>
          <w:rFonts w:ascii="Times New Roman" w:hAnsi="Times New Roman"/>
          <w:b w:val="0"/>
          <w:i/>
          <w:sz w:val="22"/>
        </w:rPr>
        <w:t>Data Evidence (Report 1): Soft Drinks had the highest total unit volume with 29,222 units in a 1,000-row sample. Weekly trends showed baseline demand between 100,000 and 200,000 units with promotional spikes above 400,000 units.</w:t>
      </w:r>
    </w:p>
    <w:p>
      <w:pPr>
        <w:pStyle w:val="Heading3"/>
      </w:pPr>
      <w:r>
        <w:t>BQ3: Promotion weeks vs non-promotion weeks in sales volume</w:t>
      </w:r>
    </w:p>
    <w:p>
      <w:pPr>
        <w:spacing w:after="80" w:before="0"/>
      </w:pPr>
      <w:r>
        <w:rPr>
          <w:rFonts w:ascii="Times New Roman" w:hAnsi="Times New Roman"/>
          <w:b/>
          <w:i w:val="0"/>
          <w:sz w:val="22"/>
        </w:rPr>
        <w:t>Tables Required: FactWeeklySales, DimPromotion, DimCategory</w:t>
      </w:r>
    </w:p>
    <w:p>
      <w:pPr>
        <w:spacing w:after="80" w:before="0"/>
      </w:pPr>
      <w:r>
        <w:rPr>
          <w:rFonts w:ascii="Times New Roman" w:hAnsi="Times New Roman"/>
          <w:b/>
          <w:i w:val="0"/>
          <w:sz w:val="22"/>
        </w:rPr>
        <w:t>OLAP Operation: Dice (filter by category, group by promotion status)</w:t>
      </w:r>
    </w:p>
    <w:p>
      <w:pPr>
        <w:spacing w:after="80" w:before="0"/>
      </w:pPr>
      <w:r>
        <w:rPr>
          <w:rFonts w:ascii="Times New Roman" w:hAnsi="Times New Roman"/>
          <w:b w:val="0"/>
          <w:i w:val="0"/>
          <w:sz w:val="24"/>
        </w:rPr>
        <w:t>By joining FactWeeklySales with DimPromotion on promotion_key, users can group units_sold by is_promoted (0 or 1) or by deal_type for further detail. DimPromotion cleanly separates promoted from non-promoted records and allows drill-down by type (B, C, S). This is a dice operation because we are filtering on two dimensions simultaneously (category and promotion).</w:t>
      </w:r>
    </w:p>
    <w:p>
      <w:pPr>
        <w:spacing w:after="80" w:before="0"/>
      </w:pPr>
      <w:r>
        <w:rPr>
          <w:rFonts w:ascii="Times New Roman" w:hAnsi="Times New Roman"/>
          <w:b w:val="0"/>
          <w:i/>
          <w:sz w:val="22"/>
        </w:rPr>
        <w:t>Data Evidence (Report 1): Promoted Soft Drink items averaged 56.61 units compared to 20.27 for non-promoted, a 2.8x lift. Sale (S) generated 102.97 avg units (about 7.2x lift), Bonus Buy (B) 94.50 (about 6.6x), Coupon (C) 60.51 (about 4.2x).</w:t>
      </w:r>
    </w:p>
    <w:p>
      <w:pPr>
        <w:pStyle w:val="Heading3"/>
      </w:pPr>
      <w:r>
        <w:t>BQ4: Highest incremental unit sales lift by promotion type in Canned Soup</w:t>
      </w:r>
    </w:p>
    <w:p>
      <w:pPr>
        <w:spacing w:after="80" w:before="0"/>
      </w:pPr>
      <w:r>
        <w:rPr>
          <w:rFonts w:ascii="Times New Roman" w:hAnsi="Times New Roman"/>
          <w:b/>
          <w:i w:val="0"/>
          <w:sz w:val="22"/>
        </w:rPr>
        <w:t>Tables Required: FactWeeklySales, DimPromotion, DimCategory</w:t>
      </w:r>
    </w:p>
    <w:p>
      <w:pPr>
        <w:spacing w:after="80" w:before="0"/>
      </w:pPr>
      <w:r>
        <w:rPr>
          <w:rFonts w:ascii="Times New Roman" w:hAnsi="Times New Roman"/>
          <w:b/>
          <w:i w:val="0"/>
          <w:sz w:val="22"/>
        </w:rPr>
        <w:t>OLAP Operation: Dice (filter category + promotion type, compare to baseline)</w:t>
      </w:r>
    </w:p>
    <w:p>
      <w:pPr>
        <w:spacing w:after="80" w:before="0"/>
      </w:pPr>
      <w:r>
        <w:rPr>
          <w:rFonts w:ascii="Times New Roman" w:hAnsi="Times New Roman"/>
          <w:b w:val="0"/>
          <w:i w:val="0"/>
          <w:sz w:val="24"/>
        </w:rPr>
        <w:t>The schema captures each record's promotion type through promotion_key pointing to DimPromotion.deal_code. The incremental lift is calculated by comparing the average units_sold during promoted periods (B, C, or S) against the average during non-promoted periods. Grouping by deal_code reveals which promotion type delivers the highest lift.</w:t>
      </w:r>
    </w:p>
    <w:p>
      <w:pPr>
        <w:spacing w:after="80" w:before="0"/>
      </w:pPr>
      <w:r>
        <w:rPr>
          <w:rFonts w:ascii="Times New Roman" w:hAnsi="Times New Roman"/>
          <w:b w:val="0"/>
          <w:i/>
          <w:sz w:val="22"/>
        </w:rPr>
        <w:t>Data Evidence (Report 1): In Canned Soup, the non-promotional baseline was 10.17 units. Bonus Buy (B) added +10.86, Sale (S) added +74.30. Sale was clearly the strongest promotion type.</w:t>
      </w:r>
    </w:p>
    <w:p>
      <w:pPr>
        <w:pStyle w:val="Heading3"/>
      </w:pPr>
      <w:r>
        <w:t>BQ8: Store quartile tiers by Toothpaste revenue with demographics</w:t>
      </w:r>
    </w:p>
    <w:p>
      <w:pPr>
        <w:spacing w:after="80" w:before="0"/>
      </w:pPr>
      <w:r>
        <w:rPr>
          <w:rFonts w:ascii="Times New Roman" w:hAnsi="Times New Roman"/>
          <w:b/>
          <w:i w:val="0"/>
          <w:sz w:val="22"/>
        </w:rPr>
        <w:t>Tables Required: FactWeeklySales, DimStore, DimCategory</w:t>
      </w:r>
    </w:p>
    <w:p>
      <w:pPr>
        <w:spacing w:after="80" w:before="0"/>
      </w:pPr>
      <w:r>
        <w:rPr>
          <w:rFonts w:ascii="Times New Roman" w:hAnsi="Times New Roman"/>
          <w:b/>
          <w:i w:val="0"/>
          <w:sz w:val="22"/>
        </w:rPr>
        <w:t>OLAP Operation: NTILE (ranking into quartiles) + Drill-down (demographics)</w:t>
      </w:r>
    </w:p>
    <w:p>
      <w:pPr>
        <w:spacing w:after="80" w:before="0"/>
      </w:pPr>
      <w:r>
        <w:rPr>
          <w:rFonts w:ascii="Times New Roman" w:hAnsi="Times New Roman"/>
          <w:b w:val="0"/>
          <w:i w:val="0"/>
          <w:sz w:val="24"/>
        </w:rPr>
        <w:t>The revenue derived fact is summed by store_key, filtered by category_code = 'TPA'. SQL Server 2016's NTILE(4) window function then divides stores into four quartiles. Because DimStore is fully denormalized with all demographic attributes (income, education, poverty, urban status, etc.), the quartile results can be directly joined with demographics for comparison across tiers. No additional joins or snowflake lookups are needed.</w:t>
      </w:r>
    </w:p>
    <w:p>
      <w:pPr>
        <w:spacing w:after="80" w:before="0"/>
      </w:pPr>
      <w:r>
        <w:rPr>
          <w:rFonts w:ascii="Times New Roman" w:hAnsi="Times New Roman"/>
          <w:b w:val="0"/>
          <w:i/>
          <w:sz w:val="22"/>
        </w:rPr>
        <w:t>Data Evidence (Report 1): Using percentile thresholds (Q1=$39,020.77, Q3=$72,517.15), Top 25% stores averaged weekly customer volume of 565.04 compared to 347.06 for Bottom 25%. Among Top 25% stores, 73.9% were urban.</w:t>
      </w:r>
    </w:p>
    <w:p>
      <w:pPr>
        <w:pStyle w:val="Heading3"/>
      </w:pPr>
      <w:r>
        <w:t>BQ9: Weekly top 10 Cracker products with week-over-week change</w:t>
      </w:r>
    </w:p>
    <w:p>
      <w:pPr>
        <w:spacing w:after="80" w:before="0"/>
      </w:pPr>
      <w:r>
        <w:rPr>
          <w:rFonts w:ascii="Times New Roman" w:hAnsi="Times New Roman"/>
          <w:b/>
          <w:i w:val="0"/>
          <w:sz w:val="22"/>
        </w:rPr>
        <w:t>Tables Required: FactWeeklySales, DimProduct, DimTime, DimCategory</w:t>
      </w:r>
    </w:p>
    <w:p>
      <w:pPr>
        <w:spacing w:after="80" w:before="0"/>
      </w:pPr>
      <w:r>
        <w:rPr>
          <w:rFonts w:ascii="Times New Roman" w:hAnsi="Times New Roman"/>
          <w:b/>
          <w:i w:val="0"/>
          <w:sz w:val="22"/>
        </w:rPr>
        <w:t>OLAP Operation: RANK (ranking) + LAG (week-over-week change)</w:t>
      </w:r>
    </w:p>
    <w:p>
      <w:pPr>
        <w:spacing w:after="80" w:before="0"/>
      </w:pPr>
      <w:r>
        <w:rPr>
          <w:rFonts w:ascii="Times New Roman" w:hAnsi="Times New Roman"/>
          <w:b w:val="0"/>
          <w:i w:val="0"/>
          <w:sz w:val="24"/>
        </w:rPr>
        <w:t>FactWeeklySales stores units_sold at the UPC x Store x Week grain. By aggregating by product_key and time_key while filtering category_code = 'CRA', we get weekly totals per product. RANK() OVER(PARTITION BY week_id) identifies the top 10 per week, and LAG() computes the week-over-week variance by comparing the current week's units to the previous week's units for the same product.</w:t>
      </w:r>
    </w:p>
    <w:p>
      <w:pPr>
        <w:spacing w:after="80" w:before="0"/>
      </w:pPr>
      <w:r>
        <w:rPr>
          <w:rFonts w:ascii="Times New Roman" w:hAnsi="Times New Roman"/>
          <w:b w:val="0"/>
          <w:i/>
          <w:sz w:val="22"/>
        </w:rPr>
        <w:t>Data Evidence (Report 1): The WEEK, UPC, and MOVE fields directly support this query. Top 10 value filters and difference-from-previous calculations were demonstrated using PivotTables in Report 1.</w:t>
      </w:r>
    </w:p>
    <w:p>
      <w:r>
        <w:br w:type="page"/>
      </w:r>
    </w:p>
    <w:p>
      <w:pPr>
        <w:pStyle w:val="Heading2"/>
      </w:pPr>
      <w:r>
        <w:t>3.5 Independent Data Marts Supported by Schema</w:t>
      </w:r>
    </w:p>
    <w:p>
      <w:pPr>
        <w:spacing w:after="80" w:before="0"/>
      </w:pPr>
      <w:r>
        <w:rPr>
          <w:rFonts w:ascii="Times New Roman" w:hAnsi="Times New Roman"/>
          <w:b w:val="0"/>
          <w:i w:val="0"/>
          <w:sz w:val="24"/>
        </w:rPr>
        <w:t>Our schema follows the independent data marts architecture as specified in the project requirements. The key characteristics of this architecture, as discussed in the PPT and Kimball's methodology, are:</w:t>
      </w:r>
    </w:p>
    <w:p>
      <w:pPr>
        <w:pStyle w:val="ListBullet"/>
        <w:spacing w:after="40"/>
      </w:pPr>
      <w:r>
        <w:rPr>
          <w:rFonts w:ascii="Times New Roman" w:hAnsi="Times New Roman"/>
          <w:sz w:val="24"/>
        </w:rPr>
        <w:t>Each data mart is a self-contained star schema focused on a specific business process (in our case, weekly retail sales).</w:t>
      </w:r>
    </w:p>
    <w:p>
      <w:pPr>
        <w:pStyle w:val="ListBullet"/>
        <w:spacing w:after="40"/>
      </w:pPr>
      <w:r>
        <w:rPr>
          <w:rFonts w:ascii="Times New Roman" w:hAnsi="Times New Roman"/>
          <w:sz w:val="24"/>
        </w:rPr>
        <w:t>Dimensions are conformed (shared across data marts), allowing future integration without restructuring.</w:t>
      </w:r>
    </w:p>
    <w:p>
      <w:pPr>
        <w:pStyle w:val="ListBullet"/>
        <w:spacing w:after="40"/>
      </w:pPr>
      <w:r>
        <w:rPr>
          <w:rFonts w:ascii="Times New Roman" w:hAnsi="Times New Roman"/>
          <w:sz w:val="24"/>
        </w:rPr>
        <w:t>No central enterprise data warehouse is required upfront; data marts can be built incrementally.</w:t>
      </w:r>
    </w:p>
    <w:p>
      <w:pPr>
        <w:spacing w:after="80" w:before="0"/>
      </w:pPr>
      <w:r>
        <w:rPr>
          <w:rFonts w:ascii="Times New Roman" w:hAnsi="Times New Roman"/>
          <w:b w:val="0"/>
          <w:i w:val="0"/>
          <w:sz w:val="24"/>
        </w:rPr>
        <w:t>Currently, FactWeeklySales serves as our primary data mart, answering all 5 selected BQs. The DFF dataset also contains customer traffic data (CCOUNT.csv) that could support a future FactCustomerTraffic data mart sharing DimStore and DimTime. Because our dimensions are conformed, adding this second data mart in the future would require no changes to the existing schema. This is the core value of Kimball's approach: build what you need now, and grow later through conformed dimensions.</w:t>
      </w:r>
    </w:p>
    <w:p>
      <w:pPr>
        <w:spacing w:after="80" w:before="0"/>
      </w:pPr>
      <w:r>
        <w:rPr>
          <w:rFonts w:ascii="Times New Roman" w:hAnsi="Times New Roman"/>
          <w:b w:val="0"/>
          <w:i w:val="0"/>
          <w:sz w:val="24"/>
        </w:rPr>
        <w:t>The star schema design (as opposed to snowflake) ensures that each data mart can be queried efficiently using simple joins between the fact table and its dimensions. Business users can understand the structure intuitively because each dimension represents a familiar business concept (time, store, product, category, promotion).</w:t>
      </w:r>
    </w:p>
    <w:p>
      <w:pPr>
        <w:pStyle w:val="Heading1"/>
      </w:pPr>
      <w:r>
        <w:t>4. Develop Two Mapping Tables</w:t>
      </w:r>
    </w:p>
    <w:p>
      <w:pPr>
        <w:spacing w:after="80" w:before="0"/>
      </w:pPr>
      <w:r>
        <w:rPr>
          <w:rFonts w:ascii="Times New Roman" w:hAnsi="Times New Roman"/>
          <w:b w:val="0"/>
          <w:i w:val="0"/>
          <w:sz w:val="24"/>
        </w:rPr>
        <w:t>Mapping tables are a critical component of the ETL (Extract, Transform, Load) process. They document exactly how data flows from source systems through the staging area and into the final data mart tables. Without mapping tables:</w:t>
      </w:r>
    </w:p>
    <w:p>
      <w:pPr>
        <w:pStyle w:val="ListBullet"/>
        <w:spacing w:after="40"/>
      </w:pPr>
      <w:r>
        <w:rPr>
          <w:rFonts w:ascii="Times New Roman" w:hAnsi="Times New Roman"/>
          <w:sz w:val="24"/>
        </w:rPr>
        <w:t>Developers would not know which source columns feed which target columns</w:t>
      </w:r>
    </w:p>
    <w:p>
      <w:pPr>
        <w:pStyle w:val="ListBullet"/>
        <w:spacing w:after="40"/>
      </w:pPr>
      <w:r>
        <w:rPr>
          <w:rFonts w:ascii="Times New Roman" w:hAnsi="Times New Roman"/>
          <w:sz w:val="24"/>
        </w:rPr>
        <w:t>Data transformations (cleansing, derivation, type conversion) would be undocumented</w:t>
      </w:r>
    </w:p>
    <w:p>
      <w:pPr>
        <w:pStyle w:val="ListBullet"/>
        <w:spacing w:after="40"/>
      </w:pPr>
      <w:r>
        <w:rPr>
          <w:rFonts w:ascii="Times New Roman" w:hAnsi="Times New Roman"/>
          <w:sz w:val="24"/>
        </w:rPr>
        <w:t>Future maintenance and troubleshooting would be difficult because the data lineage is lost</w:t>
      </w:r>
    </w:p>
    <w:p>
      <w:pPr>
        <w:pStyle w:val="ListBullet"/>
        <w:spacing w:after="40"/>
      </w:pPr>
      <w:r>
        <w:rPr>
          <w:rFonts w:ascii="Times New Roman" w:hAnsi="Times New Roman"/>
          <w:sz w:val="24"/>
        </w:rPr>
        <w:t>Auditing and data governance would be impossible since there is no traceability</w:t>
      </w:r>
    </w:p>
    <w:p>
      <w:pPr>
        <w:spacing w:after="80" w:before="0"/>
      </w:pPr>
      <w:r>
        <w:rPr>
          <w:rFonts w:ascii="Times New Roman" w:hAnsi="Times New Roman"/>
          <w:b w:val="0"/>
          <w:i w:val="0"/>
          <w:sz w:val="24"/>
        </w:rPr>
        <w:t>As outlined in the PPT (Task 3A, Slides 73-74), there are two types of mapping in Kimball's methodology: Mapping from Source to Staging (Type 1) and Mapping from Staging to Presentation Server (Type 2). These correspond to the two stages of our Hybrid Data Pipeline.</w:t>
      </w:r>
    </w:p>
    <w:p>
      <w:pPr>
        <w:pStyle w:val="Heading2"/>
      </w:pPr>
      <w:r>
        <w:t>4.1 Mapping Table #1: Source Files to Staging Tables</w:t>
      </w:r>
    </w:p>
    <w:p>
      <w:pPr>
        <w:spacing w:after="80" w:before="0"/>
      </w:pPr>
      <w:r>
        <w:rPr>
          <w:rFonts w:ascii="Times New Roman" w:hAnsi="Times New Roman"/>
          <w:b w:val="0"/>
          <w:i w:val="0"/>
          <w:sz w:val="24"/>
        </w:rPr>
        <w:t>This mapping defines how raw source data is extracted from CSV files and loaded into relational staging tables. The staging tables serve as a buffer where data cleansing and initial transformations are performed before loading into the data mart.</w:t>
      </w:r>
    </w:p>
    <w:p>
      <w:pPr>
        <w:spacing w:after="80" w:before="0"/>
      </w:pPr>
      <w:r>
        <w:rPr>
          <w:rFonts w:ascii="Times New Roman" w:hAnsi="Times New Roman"/>
          <w:b/>
          <w:i w:val="0"/>
          <w:sz w:val="24"/>
        </w:rPr>
        <w:t>Movement Files to stg_Movement: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440"/>
            <w:shd w:fill="D9E2F3" w:val="clear"/>
          </w:tcPr>
          <w:p>
            <w:pPr>
              <w:spacing w:after="0"/>
              <w:jc w:val="center"/>
            </w:pPr>
            <w:r/>
            <w:r>
              <w:rPr>
                <w:rFonts w:ascii="Times New Roman" w:hAnsi="Times New Roman"/>
                <w:b/>
                <w:sz w:val="18"/>
              </w:rPr>
              <w:t>Source File Name</w:t>
            </w:r>
          </w:p>
        </w:tc>
        <w:tc>
          <w:tcPr>
            <w:tcW w:type="dxa" w:w="1224"/>
            <w:shd w:fill="D9E2F3" w:val="clear"/>
          </w:tcPr>
          <w:p>
            <w:pPr>
              <w:spacing w:after="0"/>
              <w:jc w:val="center"/>
            </w:pPr>
            <w:r/>
            <w:r>
              <w:rPr>
                <w:rFonts w:ascii="Times New Roman" w:hAnsi="Times New Roman"/>
                <w:b/>
                <w:sz w:val="18"/>
              </w:rPr>
              <w:t>Source File Attribute</w:t>
            </w:r>
          </w:p>
        </w:tc>
        <w:tc>
          <w:tcPr>
            <w:tcW w:type="dxa" w:w="1512"/>
            <w:shd w:fill="D9E2F3" w:val="clear"/>
          </w:tcPr>
          <w:p>
            <w:pPr>
              <w:spacing w:after="0"/>
              <w:jc w:val="center"/>
            </w:pPr>
            <w:r/>
            <w:r>
              <w:rPr>
                <w:rFonts w:ascii="Times New Roman" w:hAnsi="Times New Roman"/>
                <w:b/>
                <w:sz w:val="18"/>
              </w:rPr>
              <w:t>Mapping</w:t>
            </w:r>
          </w:p>
        </w:tc>
        <w:tc>
          <w:tcPr>
            <w:tcW w:type="dxa" w:w="936"/>
            <w:shd w:fill="D9E2F3" w:val="clear"/>
          </w:tcPr>
          <w:p>
            <w:pPr>
              <w:spacing w:after="0"/>
              <w:jc w:val="center"/>
            </w:pPr>
            <w:r/>
            <w:r>
              <w:rPr>
                <w:rFonts w:ascii="Times New Roman" w:hAnsi="Times New Roman"/>
                <w:b/>
                <w:sz w:val="18"/>
              </w:rPr>
              <w:t>Staging Table Type</w:t>
            </w:r>
          </w:p>
        </w:tc>
        <w:tc>
          <w:tcPr>
            <w:tcW w:type="dxa" w:w="1224"/>
            <w:shd w:fill="D9E2F3" w:val="clear"/>
          </w:tcPr>
          <w:p>
            <w:pPr>
              <w:spacing w:after="0"/>
              <w:jc w:val="center"/>
            </w:pPr>
            <w:r/>
            <w:r>
              <w:rPr>
                <w:rFonts w:ascii="Times New Roman" w:hAnsi="Times New Roman"/>
                <w:b/>
                <w:sz w:val="18"/>
              </w:rPr>
              <w:t>Staging Table Name</w:t>
            </w:r>
          </w:p>
        </w:tc>
        <w:tc>
          <w:tcPr>
            <w:tcW w:type="dxa" w:w="1368"/>
            <w:shd w:fill="D9E2F3" w:val="clear"/>
          </w:tcPr>
          <w:p>
            <w:pPr>
              <w:spacing w:after="0"/>
              <w:jc w:val="center"/>
            </w:pPr>
            <w:r/>
            <w:r>
              <w:rPr>
                <w:rFonts w:ascii="Times New Roman" w:hAnsi="Times New Roman"/>
                <w:b/>
                <w:sz w:val="18"/>
              </w:rPr>
              <w:t>Staging Table Attribute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STORE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STORE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UPC</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UPC</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WEEK</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WEEK</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MOVE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MOVE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QTY</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QTY</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PRICE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PRICE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SALE</w:t>
            </w:r>
          </w:p>
        </w:tc>
        <w:tc>
          <w:tcPr>
            <w:tcW w:type="dxa" w:w="1512"/>
          </w:tcPr>
          <w:p>
            <w:pPr>
              <w:spacing w:after="0"/>
            </w:pPr>
            <w:r/>
            <w:r>
              <w:rPr>
                <w:rFonts w:ascii="Times New Roman" w:hAnsi="Times New Roman"/>
                <w:sz w:val="18"/>
              </w:rPr>
              <w:t>Transform: NULL to 'N'</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SALE</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PROFIT</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PROFIT</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OK</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OK</w:t>
            </w:r>
          </w:p>
        </w:tc>
      </w:tr>
      <w:tr>
        <w:tc>
          <w:tcPr>
            <w:tcW w:type="dxa" w:w="1440"/>
          </w:tcPr>
          <w:p>
            <w:pPr>
              <w:spacing w:after="0"/>
            </w:pPr>
            <w:r/>
            <w:r>
              <w:rPr>
                <w:rFonts w:ascii="Times New Roman" w:hAnsi="Times New Roman"/>
                <w:sz w:val="18"/>
              </w:rPr>
              <w:t>wsdr.csv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Extract 'SDR'</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r>
      <w:tr>
        <w:tc>
          <w:tcPr>
            <w:tcW w:type="dxa" w:w="1440"/>
          </w:tcPr>
          <w:p>
            <w:pPr>
              <w:spacing w:after="0"/>
            </w:pPr>
            <w:r/>
            <w:r>
              <w:rPr>
                <w:rFonts w:ascii="Times New Roman" w:hAnsi="Times New Roman"/>
                <w:sz w:val="18"/>
              </w:rPr>
              <w:t>WCSO-Done.csv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as above</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WCSO-Done.csv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Extract 'CSO'</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r>
      <w:tr>
        <w:tc>
          <w:tcPr>
            <w:tcW w:type="dxa" w:w="1440"/>
          </w:tcPr>
          <w:p>
            <w:pPr>
              <w:spacing w:after="0"/>
            </w:pPr>
            <w:r/>
            <w:r>
              <w:rPr>
                <w:rFonts w:ascii="Times New Roman" w:hAnsi="Times New Roman"/>
                <w:sz w:val="18"/>
              </w:rPr>
              <w:t>WTPA_done.csv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as above</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WTPA_done.csv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Extract 'TPA'</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r>
      <w:tr>
        <w:tc>
          <w:tcPr>
            <w:tcW w:type="dxa" w:w="1440"/>
          </w:tcPr>
          <w:p>
            <w:pPr>
              <w:spacing w:after="0"/>
            </w:pPr>
            <w:r/>
            <w:r>
              <w:rPr>
                <w:rFonts w:ascii="Times New Roman" w:hAnsi="Times New Roman"/>
                <w:sz w:val="18"/>
              </w:rPr>
              <w:t>Done-WCRA.csv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as above</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Done-WCRA.csv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Extract 'CRA'</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r>
    </w:tbl>
    <w:p>
      <w:pPr>
        <w:spacing w:after="40"/>
      </w:pPr>
    </w:p>
    <w:p>
      <w:pPr>
        <w:spacing w:after="80" w:before="0"/>
      </w:pPr>
      <w:r>
        <w:rPr>
          <w:rFonts w:ascii="Times New Roman" w:hAnsi="Times New Roman"/>
          <w:b w:val="0"/>
          <w:i/>
          <w:sz w:val="20"/>
        </w:rPr>
        <w:t>Note: All 24 Movement files follow this same pattern. Only the 4 categories relevant to the selected BQs are shown here.</w:t>
      </w:r>
    </w:p>
    <w:p>
      <w:pPr>
        <w:spacing w:after="80" w:before="0"/>
      </w:pPr>
      <w:r>
        <w:rPr>
          <w:rFonts w:ascii="Times New Roman" w:hAnsi="Times New Roman"/>
          <w:b/>
          <w:i w:val="0"/>
          <w:sz w:val="24"/>
        </w:rPr>
        <w:t>UPC Files to stg_Product: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440"/>
            <w:shd w:fill="D9E2F3" w:val="clear"/>
          </w:tcPr>
          <w:p>
            <w:pPr>
              <w:spacing w:after="0"/>
              <w:jc w:val="center"/>
            </w:pPr>
            <w:r/>
            <w:r>
              <w:rPr>
                <w:rFonts w:ascii="Times New Roman" w:hAnsi="Times New Roman"/>
                <w:b/>
                <w:sz w:val="18"/>
              </w:rPr>
              <w:t>Source File Name</w:t>
            </w:r>
          </w:p>
        </w:tc>
        <w:tc>
          <w:tcPr>
            <w:tcW w:type="dxa" w:w="1224"/>
            <w:shd w:fill="D9E2F3" w:val="clear"/>
          </w:tcPr>
          <w:p>
            <w:pPr>
              <w:spacing w:after="0"/>
              <w:jc w:val="center"/>
            </w:pPr>
            <w:r/>
            <w:r>
              <w:rPr>
                <w:rFonts w:ascii="Times New Roman" w:hAnsi="Times New Roman"/>
                <w:b/>
                <w:sz w:val="18"/>
              </w:rPr>
              <w:t>Source File Attribute</w:t>
            </w:r>
          </w:p>
        </w:tc>
        <w:tc>
          <w:tcPr>
            <w:tcW w:type="dxa" w:w="1512"/>
            <w:shd w:fill="D9E2F3" w:val="clear"/>
          </w:tcPr>
          <w:p>
            <w:pPr>
              <w:spacing w:after="0"/>
              <w:jc w:val="center"/>
            </w:pPr>
            <w:r/>
            <w:r>
              <w:rPr>
                <w:rFonts w:ascii="Times New Roman" w:hAnsi="Times New Roman"/>
                <w:b/>
                <w:sz w:val="18"/>
              </w:rPr>
              <w:t>Mapping</w:t>
            </w:r>
          </w:p>
        </w:tc>
        <w:tc>
          <w:tcPr>
            <w:tcW w:type="dxa" w:w="936"/>
            <w:shd w:fill="D9E2F3" w:val="clear"/>
          </w:tcPr>
          <w:p>
            <w:pPr>
              <w:spacing w:after="0"/>
              <w:jc w:val="center"/>
            </w:pPr>
            <w:r/>
            <w:r>
              <w:rPr>
                <w:rFonts w:ascii="Times New Roman" w:hAnsi="Times New Roman"/>
                <w:b/>
                <w:sz w:val="18"/>
              </w:rPr>
              <w:t>Staging Table Type</w:t>
            </w:r>
          </w:p>
        </w:tc>
        <w:tc>
          <w:tcPr>
            <w:tcW w:type="dxa" w:w="1224"/>
            <w:shd w:fill="D9E2F3" w:val="clear"/>
          </w:tcPr>
          <w:p>
            <w:pPr>
              <w:spacing w:after="0"/>
              <w:jc w:val="center"/>
            </w:pPr>
            <w:r/>
            <w:r>
              <w:rPr>
                <w:rFonts w:ascii="Times New Roman" w:hAnsi="Times New Roman"/>
                <w:b/>
                <w:sz w:val="18"/>
              </w:rPr>
              <w:t>Staging Table Name</w:t>
            </w:r>
          </w:p>
        </w:tc>
        <w:tc>
          <w:tcPr>
            <w:tcW w:type="dxa" w:w="1368"/>
            <w:shd w:fill="D9E2F3" w:val="clear"/>
          </w:tcPr>
          <w:p>
            <w:pPr>
              <w:spacing w:after="0"/>
              <w:jc w:val="center"/>
            </w:pPr>
            <w:r/>
            <w:r>
              <w:rPr>
                <w:rFonts w:ascii="Times New Roman" w:hAnsi="Times New Roman"/>
                <w:b/>
                <w:sz w:val="18"/>
              </w:rPr>
              <w:t>Staging Table Attribute</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COM_CODE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COM_CODE</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UPC</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UPC</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DESCRIP</w:t>
            </w:r>
          </w:p>
        </w:tc>
        <w:tc>
          <w:tcPr>
            <w:tcW w:type="dxa" w:w="1512"/>
          </w:tcPr>
          <w:p>
            <w:pPr>
              <w:spacing w:after="0"/>
            </w:pPr>
            <w:r/>
            <w:r>
              <w:rPr>
                <w:rFonts w:ascii="Times New Roman" w:hAnsi="Times New Roman"/>
                <w:sz w:val="18"/>
              </w:rPr>
              <w:t>Transform: Strip #/~</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DESCRIP</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SIZE</w:t>
            </w:r>
          </w:p>
        </w:tc>
        <w:tc>
          <w:tcPr>
            <w:tcW w:type="dxa" w:w="1512"/>
          </w:tcPr>
          <w:p>
            <w:pPr>
              <w:spacing w:after="0"/>
            </w:pPr>
            <w:r/>
            <w:r>
              <w:rPr>
                <w:rFonts w:ascii="Times New Roman" w:hAnsi="Times New Roman"/>
                <w:sz w:val="18"/>
              </w:rPr>
              <w:t>Transform: Standardize</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SIZE</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CASE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CASE_PACK</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NITEM</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NITEM</w:t>
            </w:r>
          </w:p>
        </w:tc>
      </w:tr>
      <w:tr>
        <w:tc>
          <w:tcPr>
            <w:tcW w:type="dxa" w:w="1440"/>
          </w:tcPr>
          <w:p>
            <w:pPr>
              <w:spacing w:after="0"/>
            </w:pPr>
            <w:r/>
            <w:r>
              <w:rPr>
                <w:rFonts w:ascii="Times New Roman" w:hAnsi="Times New Roman"/>
                <w:sz w:val="18"/>
              </w:rPr>
              <w:t>UPCSDR.csv</w:t>
            </w:r>
          </w:p>
        </w:tc>
        <w:tc>
          <w:tcPr>
            <w:tcW w:type="dxa" w:w="1224"/>
          </w:tcPr>
          <w:p>
            <w:pPr>
              <w:spacing w:after="0"/>
            </w:pPr>
            <w:r/>
            <w:r>
              <w:rPr>
                <w:rFonts w:ascii="Times New Roman" w:hAnsi="Times New Roman"/>
                <w:sz w:val="18"/>
              </w:rPr>
              <w:t>(filename)</w:t>
            </w:r>
          </w:p>
        </w:tc>
        <w:tc>
          <w:tcPr>
            <w:tcW w:type="dxa" w:w="1512"/>
          </w:tcPr>
          <w:p>
            <w:pPr>
              <w:spacing w:after="0"/>
            </w:pPr>
            <w:r/>
            <w:r>
              <w:rPr>
                <w:rFonts w:ascii="Times New Roman" w:hAnsi="Times New Roman"/>
                <w:sz w:val="18"/>
              </w:rPr>
              <w:t>Derive 'SDR'</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CATEGORY_CODE</w:t>
            </w:r>
          </w:p>
        </w:tc>
      </w:tr>
      <w:tr>
        <w:tc>
          <w:tcPr>
            <w:tcW w:type="dxa" w:w="1440"/>
          </w:tcPr>
          <w:p>
            <w:pPr>
              <w:spacing w:after="0"/>
            </w:pPr>
            <w:r/>
            <w:r>
              <w:rPr>
                <w:rFonts w:ascii="Times New Roman" w:hAnsi="Times New Roman"/>
                <w:sz w:val="18"/>
              </w:rPr>
              <w:t>UPCCSO.csv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CODE='CSO'</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UPCTPA.csv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CODE='TPA'</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(same)</w:t>
            </w:r>
          </w:p>
        </w:tc>
      </w:tr>
      <w:tr>
        <w:tc>
          <w:tcPr>
            <w:tcW w:type="dxa" w:w="1440"/>
          </w:tcPr>
          <w:p>
            <w:pPr>
              <w:spacing w:after="0"/>
            </w:pPr>
            <w:r/>
            <w:r>
              <w:rPr>
                <w:rFonts w:ascii="Times New Roman" w:hAnsi="Times New Roman"/>
                <w:sz w:val="18"/>
              </w:rPr>
              <w:t>UPCCRA.csv</w:t>
            </w:r>
          </w:p>
        </w:tc>
        <w:tc>
          <w:tcPr>
            <w:tcW w:type="dxa" w:w="1224"/>
          </w:tcPr>
          <w:p>
            <w:pPr>
              <w:spacing w:after="0"/>
            </w:pPr>
            <w:r/>
            <w:r>
              <w:rPr>
                <w:rFonts w:ascii="Times New Roman" w:hAnsi="Times New Roman"/>
                <w:sz w:val="18"/>
              </w:rPr>
              <w:t>(all cols)</w:t>
            </w:r>
          </w:p>
        </w:tc>
        <w:tc>
          <w:tcPr>
            <w:tcW w:type="dxa" w:w="1512"/>
          </w:tcPr>
          <w:p>
            <w:pPr>
              <w:spacing w:after="0"/>
            </w:pPr>
            <w:r/>
            <w:r>
              <w:rPr>
                <w:rFonts w:ascii="Times New Roman" w:hAnsi="Times New Roman"/>
                <w:sz w:val="18"/>
              </w:rPr>
              <w:t>Same; CODE='CRA'</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(same)</w:t>
            </w:r>
          </w:p>
        </w:tc>
      </w:tr>
    </w:tbl>
    <w:p>
      <w:pPr>
        <w:spacing w:after="40"/>
      </w:pPr>
    </w:p>
    <w:p>
      <w:pPr>
        <w:spacing w:after="80" w:before="0"/>
      </w:pPr>
      <w:r>
        <w:rPr>
          <w:rFonts w:ascii="Times New Roman" w:hAnsi="Times New Roman"/>
          <w:b/>
          <w:i w:val="0"/>
          <w:sz w:val="24"/>
        </w:rPr>
        <w:t>Demographics (DEMO.csv) to stg_Store: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440"/>
            <w:shd w:fill="D9E2F3" w:val="clear"/>
          </w:tcPr>
          <w:p>
            <w:pPr>
              <w:spacing w:after="0"/>
              <w:jc w:val="center"/>
            </w:pPr>
            <w:r/>
            <w:r>
              <w:rPr>
                <w:rFonts w:ascii="Times New Roman" w:hAnsi="Times New Roman"/>
                <w:b/>
                <w:sz w:val="18"/>
              </w:rPr>
              <w:t>Source File Name</w:t>
            </w:r>
          </w:p>
        </w:tc>
        <w:tc>
          <w:tcPr>
            <w:tcW w:type="dxa" w:w="1224"/>
            <w:shd w:fill="D9E2F3" w:val="clear"/>
          </w:tcPr>
          <w:p>
            <w:pPr>
              <w:spacing w:after="0"/>
              <w:jc w:val="center"/>
            </w:pPr>
            <w:r/>
            <w:r>
              <w:rPr>
                <w:rFonts w:ascii="Times New Roman" w:hAnsi="Times New Roman"/>
                <w:b/>
                <w:sz w:val="18"/>
              </w:rPr>
              <w:t>Source File Attribute</w:t>
            </w:r>
          </w:p>
        </w:tc>
        <w:tc>
          <w:tcPr>
            <w:tcW w:type="dxa" w:w="1512"/>
            <w:shd w:fill="D9E2F3" w:val="clear"/>
          </w:tcPr>
          <w:p>
            <w:pPr>
              <w:spacing w:after="0"/>
              <w:jc w:val="center"/>
            </w:pPr>
            <w:r/>
            <w:r>
              <w:rPr>
                <w:rFonts w:ascii="Times New Roman" w:hAnsi="Times New Roman"/>
                <w:b/>
                <w:sz w:val="18"/>
              </w:rPr>
              <w:t>Mapping</w:t>
            </w:r>
          </w:p>
        </w:tc>
        <w:tc>
          <w:tcPr>
            <w:tcW w:type="dxa" w:w="936"/>
            <w:shd w:fill="D9E2F3" w:val="clear"/>
          </w:tcPr>
          <w:p>
            <w:pPr>
              <w:spacing w:after="0"/>
              <w:jc w:val="center"/>
            </w:pPr>
            <w:r/>
            <w:r>
              <w:rPr>
                <w:rFonts w:ascii="Times New Roman" w:hAnsi="Times New Roman"/>
                <w:b/>
                <w:sz w:val="18"/>
              </w:rPr>
              <w:t>Staging Table Type</w:t>
            </w:r>
          </w:p>
        </w:tc>
        <w:tc>
          <w:tcPr>
            <w:tcW w:type="dxa" w:w="1224"/>
            <w:shd w:fill="D9E2F3" w:val="clear"/>
          </w:tcPr>
          <w:p>
            <w:pPr>
              <w:spacing w:after="0"/>
              <w:jc w:val="center"/>
            </w:pPr>
            <w:r/>
            <w:r>
              <w:rPr>
                <w:rFonts w:ascii="Times New Roman" w:hAnsi="Times New Roman"/>
                <w:b/>
                <w:sz w:val="18"/>
              </w:rPr>
              <w:t>Staging Table Name</w:t>
            </w:r>
          </w:p>
        </w:tc>
        <w:tc>
          <w:tcPr>
            <w:tcW w:type="dxa" w:w="1368"/>
            <w:shd w:fill="D9E2F3" w:val="clear"/>
          </w:tcPr>
          <w:p>
            <w:pPr>
              <w:spacing w:after="0"/>
              <w:jc w:val="center"/>
            </w:pPr>
            <w:r/>
            <w:r>
              <w:rPr>
                <w:rFonts w:ascii="Times New Roman" w:hAnsi="Times New Roman"/>
                <w:b/>
                <w:sz w:val="18"/>
              </w:rPr>
              <w:t>Staging Table Attribute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STORE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STORE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NAME</w:t>
            </w:r>
          </w:p>
        </w:tc>
        <w:tc>
          <w:tcPr>
            <w:tcW w:type="dxa" w:w="1512"/>
          </w:tcPr>
          <w:p>
            <w:pPr>
              <w:spacing w:after="0"/>
            </w:pPr>
            <w:r/>
            <w:r>
              <w:rPr>
                <w:rFonts w:ascii="Times New Roman" w:hAnsi="Times New Roman"/>
                <w:sz w:val="18"/>
              </w:rPr>
              <w:t>Copy (NULL to UNKNOWN)</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NAME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CITY</w:t>
            </w:r>
          </w:p>
        </w:tc>
        <w:tc>
          <w:tcPr>
            <w:tcW w:type="dxa" w:w="1512"/>
          </w:tcPr>
          <w:p>
            <w:pPr>
              <w:spacing w:after="0"/>
            </w:pPr>
            <w:r/>
            <w:r>
              <w:rPr>
                <w:rFonts w:ascii="Times New Roman" w:hAnsi="Times New Roman"/>
                <w:sz w:val="18"/>
              </w:rPr>
              <w:t>Copy (NULL to UNKNOWN)</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CITY</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ZIP</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ZIP</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ZONE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ZONE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URBAN</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URBAN</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WEEKVOL</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WEEKVOL</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INCOME</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INCOME</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EDUC</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EDUC</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POVERTY</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POVERTY</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HSIZEAVG</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HSIZEAVG</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ETHNIC</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ETHNIC</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DENSITY</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DENSITY</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AGE9</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AGE9</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AGE60</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AGE60</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WORKWOM</w:t>
            </w:r>
          </w:p>
        </w:tc>
        <w:tc>
          <w:tcPr>
            <w:tcW w:type="dxa" w:w="1512"/>
          </w:tcPr>
          <w:p>
            <w:pPr>
              <w:spacing w:after="0"/>
            </w:pPr>
            <w:r/>
            <w:r>
              <w:rPr>
                <w:rFonts w:ascii="Times New Roman" w:hAnsi="Times New Roman"/>
                <w:sz w:val="18"/>
              </w:rPr>
              <w:t>Copy</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WORKWOM</w:t>
            </w:r>
          </w:p>
        </w:tc>
      </w:tr>
      <w:tr>
        <w:tc>
          <w:tcPr>
            <w:tcW w:type="dxa" w:w="1440"/>
          </w:tcPr>
          <w:p>
            <w:pPr>
              <w:spacing w:after="0"/>
            </w:pPr>
            <w:r/>
            <w:r>
              <w:rPr>
                <w:rFonts w:ascii="Times New Roman" w:hAnsi="Times New Roman"/>
                <w:sz w:val="18"/>
              </w:rPr>
              <w:t>DEMO.csv</w:t>
            </w:r>
          </w:p>
        </w:tc>
        <w:tc>
          <w:tcPr>
            <w:tcW w:type="dxa" w:w="1224"/>
          </w:tcPr>
          <w:p>
            <w:pPr>
              <w:spacing w:after="0"/>
            </w:pPr>
            <w:r/>
            <w:r>
              <w:rPr>
                <w:rFonts w:ascii="Times New Roman" w:hAnsi="Times New Roman"/>
                <w:sz w:val="18"/>
              </w:rPr>
              <w:t>PRICLOW/MED/HIGH</w:t>
            </w:r>
          </w:p>
        </w:tc>
        <w:tc>
          <w:tcPr>
            <w:tcW w:type="dxa" w:w="1512"/>
          </w:tcPr>
          <w:p>
            <w:pPr>
              <w:spacing w:after="0"/>
            </w:pPr>
            <w:r/>
            <w:r>
              <w:rPr>
                <w:rFonts w:ascii="Times New Roman" w:hAnsi="Times New Roman"/>
                <w:sz w:val="18"/>
              </w:rPr>
              <w:t>Transform to PRICE_TIER</w:t>
            </w:r>
          </w:p>
        </w:tc>
        <w:tc>
          <w:tcPr>
            <w:tcW w:type="dxa" w:w="936"/>
          </w:tcPr>
          <w:p>
            <w:pPr>
              <w:spacing w:after="0"/>
            </w:pPr>
            <w:r/>
            <w:r>
              <w:rPr>
                <w:rFonts w:ascii="Times New Roman" w:hAnsi="Times New Roman"/>
                <w:sz w:val="18"/>
              </w:rPr>
              <w:t>Relation</w:t>
            </w:r>
          </w:p>
        </w:tc>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PRICE_TIER</w:t>
            </w:r>
          </w:p>
        </w:tc>
      </w:tr>
    </w:tbl>
    <w:p>
      <w:pPr>
        <w:spacing w:after="40"/>
      </w:pPr>
    </w:p>
    <w:p>
      <w:r>
        <w:br w:type="page"/>
      </w:r>
    </w:p>
    <w:p>
      <w:pPr>
        <w:pStyle w:val="Heading2"/>
      </w:pPr>
      <w:r>
        <w:t>4.2 Mapping Table #2: Staging Tables to Data Mart Tables</w:t>
      </w:r>
    </w:p>
    <w:p>
      <w:pPr>
        <w:spacing w:after="80" w:before="0"/>
      </w:pPr>
      <w:r>
        <w:rPr>
          <w:rFonts w:ascii="Times New Roman" w:hAnsi="Times New Roman"/>
          <w:b w:val="0"/>
          <w:i w:val="0"/>
          <w:sz w:val="24"/>
        </w:rPr>
        <w:t>This mapping defines how staging data is transformed and loaded into the data mart (presentation server) tables. This is the second stage of the Hybrid Data Pipeline where surrogate keys are generated, foreign key lookups are performed, and derived facts are computed.</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224"/>
            <w:shd w:fill="D9E2F3" w:val="clear"/>
          </w:tcPr>
          <w:p>
            <w:pPr>
              <w:spacing w:after="0"/>
              <w:jc w:val="center"/>
            </w:pPr>
            <w:r/>
            <w:r>
              <w:rPr>
                <w:rFonts w:ascii="Times New Roman" w:hAnsi="Times New Roman"/>
                <w:b/>
                <w:sz w:val="18"/>
              </w:rPr>
              <w:t>Staging Table</w:t>
            </w:r>
          </w:p>
        </w:tc>
        <w:tc>
          <w:tcPr>
            <w:tcW w:type="dxa" w:w="1368"/>
            <w:shd w:fill="D9E2F3" w:val="clear"/>
          </w:tcPr>
          <w:p>
            <w:pPr>
              <w:spacing w:after="0"/>
              <w:jc w:val="center"/>
            </w:pPr>
            <w:r/>
            <w:r>
              <w:rPr>
                <w:rFonts w:ascii="Times New Roman" w:hAnsi="Times New Roman"/>
                <w:b/>
                <w:sz w:val="18"/>
              </w:rPr>
              <w:t>Staging Attribute</w:t>
            </w:r>
          </w:p>
        </w:tc>
        <w:tc>
          <w:tcPr>
            <w:tcW w:type="dxa" w:w="1584"/>
            <w:shd w:fill="D9E2F3" w:val="clear"/>
          </w:tcPr>
          <w:p>
            <w:pPr>
              <w:spacing w:after="0"/>
              <w:jc w:val="center"/>
            </w:pPr>
            <w:r/>
            <w:r>
              <w:rPr>
                <w:rFonts w:ascii="Times New Roman" w:hAnsi="Times New Roman"/>
                <w:b/>
                <w:sz w:val="18"/>
              </w:rPr>
              <w:t>Mapping</w:t>
            </w:r>
          </w:p>
        </w:tc>
        <w:tc>
          <w:tcPr>
            <w:tcW w:type="dxa" w:w="864"/>
            <w:shd w:fill="D9E2F3" w:val="clear"/>
          </w:tcPr>
          <w:p>
            <w:pPr>
              <w:spacing w:after="0"/>
              <w:jc w:val="center"/>
            </w:pPr>
            <w:r/>
            <w:r>
              <w:rPr>
                <w:rFonts w:ascii="Times New Roman" w:hAnsi="Times New Roman"/>
                <w:b/>
                <w:sz w:val="18"/>
              </w:rPr>
              <w:t>DM Table Type</w:t>
            </w:r>
          </w:p>
        </w:tc>
        <w:tc>
          <w:tcPr>
            <w:tcW w:type="dxa" w:w="1368"/>
            <w:shd w:fill="D9E2F3" w:val="clear"/>
          </w:tcPr>
          <w:p>
            <w:pPr>
              <w:spacing w:after="0"/>
              <w:jc w:val="center"/>
            </w:pPr>
            <w:r/>
            <w:r>
              <w:rPr>
                <w:rFonts w:ascii="Times New Roman" w:hAnsi="Times New Roman"/>
                <w:b/>
                <w:sz w:val="18"/>
              </w:rPr>
              <w:t>DM Table Name</w:t>
            </w:r>
          </w:p>
        </w:tc>
        <w:tc>
          <w:tcPr>
            <w:tcW w:type="dxa" w:w="1440"/>
            <w:shd w:fill="D9E2F3" w:val="clear"/>
          </w:tcPr>
          <w:p>
            <w:pPr>
              <w:spacing w:after="0"/>
              <w:jc w:val="center"/>
            </w:pPr>
            <w:r/>
            <w:r>
              <w:rPr>
                <w:rFonts w:ascii="Times New Roman" w:hAnsi="Times New Roman"/>
                <w:b/>
                <w:sz w:val="18"/>
              </w:rPr>
              <w:t>DM Table Attribute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(auto)</w:t>
            </w:r>
          </w:p>
        </w:tc>
        <w:tc>
          <w:tcPr>
            <w:tcW w:type="dxa" w:w="1584"/>
          </w:tcPr>
          <w:p>
            <w:pPr>
              <w:spacing w:after="0"/>
            </w:pPr>
            <w:r/>
            <w:r>
              <w:rPr>
                <w:rFonts w:ascii="Times New Roman" w:hAnsi="Times New Roman"/>
                <w:sz w:val="18"/>
              </w:rPr>
              <w:t>Generate surrogate key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store_key (PK)</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STORE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store_id</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NAME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store_name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CITY</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city</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ZIP</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zip_code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ZONE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zone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URBAN</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is_urban</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WEEKVOL</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weekly_volume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INCOME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avg_income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EDUC</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education_pct</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POVERTY</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poverty_pct</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HSIZEAVG</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avg_household_size</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ETHNIC</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ethnic_diversity</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DENSITY</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population_density</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PRICE_TIER</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price_tier</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AGE9</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age_under_9_pct</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AGE60</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age_over_60_pct</w:t>
            </w:r>
          </w:p>
        </w:tc>
      </w:tr>
      <w:tr>
        <w:tc>
          <w:tcPr>
            <w:tcW w:type="dxa" w:w="1224"/>
          </w:tcPr>
          <w:p>
            <w:pPr>
              <w:spacing w:after="0"/>
            </w:pPr>
            <w:r/>
            <w:r>
              <w:rPr>
                <w:rFonts w:ascii="Times New Roman" w:hAnsi="Times New Roman"/>
                <w:sz w:val="18"/>
              </w:rPr>
              <w:t>stg_Store</w:t>
            </w:r>
          </w:p>
        </w:tc>
        <w:tc>
          <w:tcPr>
            <w:tcW w:type="dxa" w:w="1368"/>
          </w:tcPr>
          <w:p>
            <w:pPr>
              <w:spacing w:after="0"/>
            </w:pPr>
            <w:r/>
            <w:r>
              <w:rPr>
                <w:rFonts w:ascii="Times New Roman" w:hAnsi="Times New Roman"/>
                <w:sz w:val="18"/>
              </w:rPr>
              <w:t>WORKWOM</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DimStore</w:t>
            </w:r>
          </w:p>
        </w:tc>
        <w:tc>
          <w:tcPr>
            <w:tcW w:type="dxa" w:w="1440"/>
          </w:tcPr>
          <w:p>
            <w:pPr>
              <w:spacing w:after="0"/>
            </w:pPr>
            <w:r/>
            <w:r>
              <w:rPr>
                <w:rFonts w:ascii="Times New Roman" w:hAnsi="Times New Roman"/>
                <w:sz w:val="18"/>
              </w:rPr>
              <w:t>working_women_pct</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(auto)</w:t>
            </w:r>
          </w:p>
        </w:tc>
        <w:tc>
          <w:tcPr>
            <w:tcW w:type="dxa" w:w="1584"/>
          </w:tcPr>
          <w:p>
            <w:pPr>
              <w:spacing w:after="0"/>
            </w:pPr>
            <w:r/>
            <w:r>
              <w:rPr>
                <w:rFonts w:ascii="Times New Roman" w:hAnsi="Times New Roman"/>
                <w:sz w:val="18"/>
              </w:rPr>
              <w:t>Generate surrogate key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product_key (PK)</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UPC</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upc</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DESCRIP</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description</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SIZE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size</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CASE_PACK</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case_pack</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COM_CODE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commodity_code</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NITEM</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item_number</w:t>
            </w:r>
          </w:p>
        </w:tc>
      </w:tr>
      <w:tr>
        <w:tc>
          <w:tcPr>
            <w:tcW w:type="dxa" w:w="1224"/>
          </w:tcPr>
          <w:p>
            <w:pPr>
              <w:spacing w:after="0"/>
            </w:pPr>
            <w:r/>
            <w:r>
              <w:rPr>
                <w:rFonts w:ascii="Times New Roman" w:hAnsi="Times New Roman"/>
                <w:sz w:val="18"/>
              </w:rPr>
              <w:t>stg_Product</w:t>
            </w:r>
          </w:p>
        </w:tc>
        <w:tc>
          <w:tcPr>
            <w:tcW w:type="dxa" w:w="1368"/>
          </w:tcPr>
          <w:p>
            <w:pPr>
              <w:spacing w:after="0"/>
            </w:pPr>
            <w:r/>
            <w:r>
              <w:rPr>
                <w:rFonts w:ascii="Times New Roman" w:hAnsi="Times New Roman"/>
                <w:sz w:val="18"/>
              </w:rPr>
              <w:t>CATEGORY_CODE</w:t>
            </w:r>
          </w:p>
        </w:tc>
        <w:tc>
          <w:tcPr>
            <w:tcW w:type="dxa" w:w="1584"/>
          </w:tcPr>
          <w:p>
            <w:pPr>
              <w:spacing w:after="0"/>
            </w:pPr>
            <w:r/>
            <w:r>
              <w:rPr>
                <w:rFonts w:ascii="Times New Roman" w:hAnsi="Times New Roman"/>
                <w:sz w:val="18"/>
              </w:rPr>
              <w:t>Lookup category_key</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DimProduct</w:t>
            </w:r>
          </w:p>
        </w:tc>
        <w:tc>
          <w:tcPr>
            <w:tcW w:type="dxa" w:w="1440"/>
          </w:tcPr>
          <w:p>
            <w:pPr>
              <w:spacing w:after="0"/>
            </w:pPr>
            <w:r/>
            <w:r>
              <w:rPr>
                <w:rFonts w:ascii="Times New Roman" w:hAnsi="Times New Roman"/>
                <w:sz w:val="18"/>
              </w:rPr>
              <w:t>category_key (FK)</w:t>
            </w:r>
          </w:p>
        </w:tc>
      </w:tr>
      <w:tr>
        <w:tc>
          <w:tcPr>
            <w:tcW w:type="dxa" w:w="1224"/>
          </w:tcPr>
          <w:p>
            <w:pPr>
              <w:spacing w:after="0"/>
            </w:pPr>
            <w:r/>
            <w:r>
              <w:rPr>
                <w:rFonts w:ascii="Times New Roman" w:hAnsi="Times New Roman"/>
                <w:sz w:val="18"/>
              </w:rPr>
              <w:t>(Generated)</w:t>
            </w:r>
          </w:p>
        </w:tc>
        <w:tc>
          <w:tcPr>
            <w:tcW w:type="dxa" w:w="1368"/>
          </w:tcPr>
          <w:p>
            <w:pPr>
              <w:spacing w:after="0"/>
            </w:pPr>
            <w:r/>
            <w:r>
              <w:rPr>
                <w:rFonts w:ascii="Times New Roman" w:hAnsi="Times New Roman"/>
                <w:sz w:val="18"/>
              </w:rPr>
              <w:t>WEEK values</w:t>
            </w:r>
          </w:p>
        </w:tc>
        <w:tc>
          <w:tcPr>
            <w:tcW w:type="dxa" w:w="1584"/>
          </w:tcPr>
          <w:p>
            <w:pPr>
              <w:spacing w:after="0"/>
            </w:pPr>
            <w:r/>
            <w:r>
              <w:rPr>
                <w:rFonts w:ascii="Times New Roman" w:hAnsi="Times New Roman"/>
                <w:sz w:val="18"/>
              </w:rPr>
              <w:t>Calc dates from base</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DimTime</w:t>
            </w:r>
          </w:p>
        </w:tc>
        <w:tc>
          <w:tcPr>
            <w:tcW w:type="dxa" w:w="1440"/>
          </w:tcPr>
          <w:p>
            <w:pPr>
              <w:spacing w:after="0"/>
            </w:pPr>
            <w:r/>
            <w:r>
              <w:rPr>
                <w:rFonts w:ascii="Times New Roman" w:hAnsi="Times New Roman"/>
                <w:sz w:val="18"/>
              </w:rPr>
              <w:t>time_key, week_id, etc.</w:t>
            </w:r>
          </w:p>
        </w:tc>
      </w:tr>
      <w:tr>
        <w:tc>
          <w:tcPr>
            <w:tcW w:type="dxa" w:w="1224"/>
          </w:tcPr>
          <w:p>
            <w:pPr>
              <w:spacing w:after="0"/>
            </w:pPr>
            <w:r/>
            <w:r>
              <w:rPr>
                <w:rFonts w:ascii="Times New Roman" w:hAnsi="Times New Roman"/>
                <w:sz w:val="18"/>
              </w:rPr>
              <w:t>(Derived)</w:t>
            </w:r>
          </w:p>
        </w:tc>
        <w:tc>
          <w:tcPr>
            <w:tcW w:type="dxa" w:w="1368"/>
          </w:tcPr>
          <w:p>
            <w:pPr>
              <w:spacing w:after="0"/>
            </w:pPr>
            <w:r/>
            <w:r>
              <w:rPr>
                <w:rFonts w:ascii="Times New Roman" w:hAnsi="Times New Roman"/>
                <w:sz w:val="18"/>
              </w:rPr>
              <w:t>CATEGORY_CODE</w:t>
            </w:r>
          </w:p>
        </w:tc>
        <w:tc>
          <w:tcPr>
            <w:tcW w:type="dxa" w:w="1584"/>
          </w:tcPr>
          <w:p>
            <w:pPr>
              <w:spacing w:after="0"/>
            </w:pPr>
            <w:r/>
            <w:r>
              <w:rPr>
                <w:rFonts w:ascii="Times New Roman" w:hAnsi="Times New Roman"/>
                <w:sz w:val="18"/>
              </w:rPr>
              <w:t>Map codes to names</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DimCategory</w:t>
            </w:r>
          </w:p>
        </w:tc>
        <w:tc>
          <w:tcPr>
            <w:tcW w:type="dxa" w:w="1440"/>
          </w:tcPr>
          <w:p>
            <w:pPr>
              <w:spacing w:after="0"/>
            </w:pPr>
            <w:r/>
            <w:r>
              <w:rPr>
                <w:rFonts w:ascii="Times New Roman" w:hAnsi="Times New Roman"/>
                <w:sz w:val="18"/>
              </w:rPr>
              <w:t>category_key, code, name</w:t>
            </w:r>
          </w:p>
        </w:tc>
      </w:tr>
      <w:tr>
        <w:tc>
          <w:tcPr>
            <w:tcW w:type="dxa" w:w="1224"/>
          </w:tcPr>
          <w:p>
            <w:pPr>
              <w:spacing w:after="0"/>
            </w:pPr>
            <w:r/>
            <w:r>
              <w:rPr>
                <w:rFonts w:ascii="Times New Roman" w:hAnsi="Times New Roman"/>
                <w:sz w:val="18"/>
              </w:rPr>
              <w:t>(Derived)</w:t>
            </w:r>
          </w:p>
        </w:tc>
        <w:tc>
          <w:tcPr>
            <w:tcW w:type="dxa" w:w="1368"/>
          </w:tcPr>
          <w:p>
            <w:pPr>
              <w:spacing w:after="0"/>
            </w:pPr>
            <w:r/>
            <w:r>
              <w:rPr>
                <w:rFonts w:ascii="Times New Roman" w:hAnsi="Times New Roman"/>
                <w:sz w:val="18"/>
              </w:rPr>
              <w:t>SALE values</w:t>
            </w:r>
          </w:p>
        </w:tc>
        <w:tc>
          <w:tcPr>
            <w:tcW w:type="dxa" w:w="1584"/>
          </w:tcPr>
          <w:p>
            <w:pPr>
              <w:spacing w:after="0"/>
            </w:pPr>
            <w:r/>
            <w:r>
              <w:rPr>
                <w:rFonts w:ascii="Times New Roman" w:hAnsi="Times New Roman"/>
                <w:sz w:val="18"/>
              </w:rPr>
              <w:t>Map NULL/B/C/S to rows</w:t>
            </w:r>
          </w:p>
        </w:tc>
        <w:tc>
          <w:tcPr>
            <w:tcW w:type="dxa" w:w="864"/>
          </w:tcPr>
          <w:p>
            <w:pPr>
              <w:spacing w:after="0"/>
            </w:pPr>
            <w:r/>
            <w:r>
              <w:rPr>
                <w:rFonts w:ascii="Times New Roman" w:hAnsi="Times New Roman"/>
                <w:sz w:val="18"/>
              </w:rPr>
              <w:t>Dimension</w:t>
            </w:r>
          </w:p>
        </w:tc>
        <w:tc>
          <w:tcPr>
            <w:tcW w:type="dxa" w:w="1368"/>
          </w:tcPr>
          <w:p>
            <w:pPr>
              <w:spacing w:after="0"/>
            </w:pPr>
            <w:r/>
            <w:r>
              <w:rPr>
                <w:rFonts w:ascii="Times New Roman" w:hAnsi="Times New Roman"/>
                <w:sz w:val="18"/>
              </w:rPr>
              <w:t>DimPromotion</w:t>
            </w:r>
          </w:p>
        </w:tc>
        <w:tc>
          <w:tcPr>
            <w:tcW w:type="dxa" w:w="1440"/>
          </w:tcPr>
          <w:p>
            <w:pPr>
              <w:spacing w:after="0"/>
            </w:pPr>
            <w:r/>
            <w:r>
              <w:rPr>
                <w:rFonts w:ascii="Times New Roman" w:hAnsi="Times New Roman"/>
                <w:sz w:val="18"/>
              </w:rPr>
              <w:t>promo_key, deal_code</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(auto)</w:t>
            </w:r>
          </w:p>
        </w:tc>
        <w:tc>
          <w:tcPr>
            <w:tcW w:type="dxa" w:w="1584"/>
          </w:tcPr>
          <w:p>
            <w:pPr>
              <w:spacing w:after="0"/>
            </w:pPr>
            <w:r/>
            <w:r>
              <w:rPr>
                <w:rFonts w:ascii="Times New Roman" w:hAnsi="Times New Roman"/>
                <w:sz w:val="18"/>
              </w:rPr>
              <w:t>Generate surrogate 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sales_fact_id (PK)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UPC</w:t>
            </w:r>
          </w:p>
        </w:tc>
        <w:tc>
          <w:tcPr>
            <w:tcW w:type="dxa" w:w="1584"/>
          </w:tcPr>
          <w:p>
            <w:pPr>
              <w:spacing w:after="0"/>
            </w:pPr>
            <w:r/>
            <w:r>
              <w:rPr>
                <w:rFonts w:ascii="Times New Roman" w:hAnsi="Times New Roman"/>
                <w:sz w:val="18"/>
              </w:rPr>
              <w:t>Lookup product_key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product_key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STORE</w:t>
            </w:r>
          </w:p>
        </w:tc>
        <w:tc>
          <w:tcPr>
            <w:tcW w:type="dxa" w:w="1584"/>
          </w:tcPr>
          <w:p>
            <w:pPr>
              <w:spacing w:after="0"/>
            </w:pPr>
            <w:r/>
            <w:r>
              <w:rPr>
                <w:rFonts w:ascii="Times New Roman" w:hAnsi="Times New Roman"/>
                <w:sz w:val="18"/>
              </w:rPr>
              <w:t>Lookup store_key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store_key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WEEK</w:t>
            </w:r>
          </w:p>
        </w:tc>
        <w:tc>
          <w:tcPr>
            <w:tcW w:type="dxa" w:w="1584"/>
          </w:tcPr>
          <w:p>
            <w:pPr>
              <w:spacing w:after="0"/>
            </w:pPr>
            <w:r/>
            <w:r>
              <w:rPr>
                <w:rFonts w:ascii="Times New Roman" w:hAnsi="Times New Roman"/>
                <w:sz w:val="18"/>
              </w:rPr>
              <w:t>Lookup time_key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time_key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CATEGORY_CODE</w:t>
            </w:r>
          </w:p>
        </w:tc>
        <w:tc>
          <w:tcPr>
            <w:tcW w:type="dxa" w:w="1584"/>
          </w:tcPr>
          <w:p>
            <w:pPr>
              <w:spacing w:after="0"/>
            </w:pPr>
            <w:r/>
            <w:r>
              <w:rPr>
                <w:rFonts w:ascii="Times New Roman" w:hAnsi="Times New Roman"/>
                <w:sz w:val="18"/>
              </w:rPr>
              <w:t>Lookup category_key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category_key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SALE</w:t>
            </w:r>
          </w:p>
        </w:tc>
        <w:tc>
          <w:tcPr>
            <w:tcW w:type="dxa" w:w="1584"/>
          </w:tcPr>
          <w:p>
            <w:pPr>
              <w:spacing w:after="0"/>
            </w:pPr>
            <w:r/>
            <w:r>
              <w:rPr>
                <w:rFonts w:ascii="Times New Roman" w:hAnsi="Times New Roman"/>
                <w:sz w:val="18"/>
              </w:rPr>
              <w:t>Lookup promotion_key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promotion_key (FK)</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MOVE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units_sold</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PRICE,QTY</w:t>
            </w:r>
          </w:p>
        </w:tc>
        <w:tc>
          <w:tcPr>
            <w:tcW w:type="dxa" w:w="1584"/>
          </w:tcPr>
          <w:p>
            <w:pPr>
              <w:spacing w:after="0"/>
            </w:pPr>
            <w:r/>
            <w:r>
              <w:rPr>
                <w:rFonts w:ascii="Times New Roman" w:hAnsi="Times New Roman"/>
                <w:sz w:val="18"/>
              </w:rPr>
              <w:t>Transform: PRICE/QTY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unit_price</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PRICE</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shelf_price</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QTY</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price_qty</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MOVE,PRICE,QTY</w:t>
            </w:r>
          </w:p>
        </w:tc>
        <w:tc>
          <w:tcPr>
            <w:tcW w:type="dxa" w:w="1584"/>
          </w:tcPr>
          <w:p>
            <w:pPr>
              <w:spacing w:after="0"/>
            </w:pPr>
            <w:r/>
            <w:r>
              <w:rPr>
                <w:rFonts w:ascii="Times New Roman" w:hAnsi="Times New Roman"/>
                <w:sz w:val="18"/>
              </w:rPr>
              <w:t>MOVE x (PRICE/QTY)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revenue</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PROFIT</w:t>
            </w:r>
          </w:p>
        </w:tc>
        <w:tc>
          <w:tcPr>
            <w:tcW w:type="dxa" w:w="1584"/>
          </w:tcPr>
          <w:p>
            <w:pPr>
              <w:spacing w:after="0"/>
            </w:pPr>
            <w:r/>
            <w:r>
              <w:rPr>
                <w:rFonts w:ascii="Times New Roman" w:hAnsi="Times New Roman"/>
                <w:sz w:val="18"/>
              </w:rPr>
              <w:t>Copy</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gross_profit</w:t>
            </w:r>
          </w:p>
        </w:tc>
      </w:tr>
      <w:tr>
        <w:tc>
          <w:tcPr>
            <w:tcW w:type="dxa" w:w="1224"/>
          </w:tcPr>
          <w:p>
            <w:pPr>
              <w:spacing w:after="0"/>
            </w:pPr>
            <w:r/>
            <w:r>
              <w:rPr>
                <w:rFonts w:ascii="Times New Roman" w:hAnsi="Times New Roman"/>
                <w:sz w:val="18"/>
              </w:rPr>
              <w:t>stg_Movement</w:t>
            </w:r>
          </w:p>
        </w:tc>
        <w:tc>
          <w:tcPr>
            <w:tcW w:type="dxa" w:w="1368"/>
          </w:tcPr>
          <w:p>
            <w:pPr>
              <w:spacing w:after="0"/>
            </w:pPr>
            <w:r/>
            <w:r>
              <w:rPr>
                <w:rFonts w:ascii="Times New Roman" w:hAnsi="Times New Roman"/>
                <w:sz w:val="18"/>
              </w:rPr>
              <w:t>PROFIT,revenue</w:t>
            </w:r>
          </w:p>
        </w:tc>
        <w:tc>
          <w:tcPr>
            <w:tcW w:type="dxa" w:w="1584"/>
          </w:tcPr>
          <w:p>
            <w:pPr>
              <w:spacing w:after="0"/>
            </w:pPr>
            <w:r/>
            <w:r>
              <w:rPr>
                <w:rFonts w:ascii="Times New Roman" w:hAnsi="Times New Roman"/>
                <w:sz w:val="18"/>
              </w:rPr>
              <w:t>(PROFIT/rev) x 100</w:t>
            </w:r>
          </w:p>
        </w:tc>
        <w:tc>
          <w:tcPr>
            <w:tcW w:type="dxa" w:w="864"/>
          </w:tcPr>
          <w:p>
            <w:pPr>
              <w:spacing w:after="0"/>
            </w:pPr>
            <w:r/>
            <w:r>
              <w:rPr>
                <w:rFonts w:ascii="Times New Roman" w:hAnsi="Times New Roman"/>
                <w:sz w:val="18"/>
              </w:rPr>
              <w:t>Fact</w:t>
            </w:r>
          </w:p>
        </w:tc>
        <w:tc>
          <w:tcPr>
            <w:tcW w:type="dxa" w:w="1368"/>
          </w:tcPr>
          <w:p>
            <w:pPr>
              <w:spacing w:after="0"/>
            </w:pPr>
            <w:r/>
            <w:r>
              <w:rPr>
                <w:rFonts w:ascii="Times New Roman" w:hAnsi="Times New Roman"/>
                <w:sz w:val="18"/>
              </w:rPr>
              <w:t>FactWeeklySales</w:t>
            </w:r>
          </w:p>
        </w:tc>
        <w:tc>
          <w:tcPr>
            <w:tcW w:type="dxa" w:w="1440"/>
          </w:tcPr>
          <w:p>
            <w:pPr>
              <w:spacing w:after="0"/>
            </w:pPr>
            <w:r/>
            <w:r>
              <w:rPr>
                <w:rFonts w:ascii="Times New Roman" w:hAnsi="Times New Roman"/>
                <w:sz w:val="18"/>
              </w:rPr>
              <w:t>profit_margin_pct</w:t>
            </w:r>
          </w:p>
        </w:tc>
      </w:tr>
    </w:tbl>
    <w:p>
      <w:pPr>
        <w:spacing w:after="40"/>
      </w:pPr>
    </w:p>
    <w:p>
      <w:r>
        <w:br w:type="page"/>
      </w:r>
    </w:p>
    <w:p>
      <w:pPr>
        <w:pStyle w:val="Heading1"/>
      </w:pPr>
      <w:r>
        <w:t>5. Physical Design</w:t>
      </w:r>
    </w:p>
    <w:p>
      <w:pPr>
        <w:spacing w:after="80" w:before="0"/>
      </w:pPr>
      <w:r>
        <w:rPr>
          <w:rFonts w:ascii="Times New Roman" w:hAnsi="Times New Roman"/>
          <w:b w:val="0"/>
          <w:i w:val="0"/>
          <w:sz w:val="24"/>
        </w:rPr>
        <w:t>The physical design transforms the logical star schema into a deployable structure on SQL Server 2016. Following the PPT (Task 3B), the physical design covers the steps outlined by the professor: developing standards, creating an aggregate plan, preparing an indexing strategy, and assigning storage structures. Since DFF's data marts will grow in the future as new product categories, stores, or time periods are added, each area is planned for scalability.</w:t>
      </w:r>
    </w:p>
    <w:p>
      <w:pPr>
        <w:spacing w:after="80" w:before="0"/>
      </w:pPr>
      <w:r>
        <w:rPr>
          <w:rFonts w:ascii="Times New Roman" w:hAnsi="Times New Roman"/>
          <w:b/>
          <w:i w:val="0"/>
          <w:sz w:val="24"/>
        </w:rPr>
        <w:t>Data Aggregate Plan and Indexing Plan</w:t>
      </w:r>
    </w:p>
    <w:p>
      <w:pPr>
        <w:spacing w:after="80" w:before="0"/>
      </w:pPr>
      <w:r>
        <w:rPr>
          <w:rFonts w:ascii="Times New Roman" w:hAnsi="Times New Roman"/>
          <w:b w:val="0"/>
          <w:i w:val="0"/>
          <w:sz w:val="24"/>
        </w:rPr>
        <w:t>With FactWeeklySales containing approximately 134.9 million rows at the UPC x Store x Week grain, pre-computed aggregate (summary) tables will improve query performance for frequently asked questions (PPT 3B, Slide 8). Three aggregate tables are planned: agg_Weekly_Category_Sales (aggregating units_sold and revenue by week and category, to speed up BQ2-type queries), agg_Store_Category_Revenue (total revenue by store and category, speeding up BQ8 quartile analysis), and agg_Weekly_Product_Sales (units_sold by week and product per category, speeding up BQ9 rankings). Each aggregate table mirrors the grain of a common query pattern, reducing the need to scan the full fact table.</w:t>
      </w:r>
    </w:p>
    <w:p>
      <w:pPr>
        <w:spacing w:after="80" w:before="0"/>
      </w:pPr>
      <w:r>
        <w:rPr>
          <w:rFonts w:ascii="Times New Roman" w:hAnsi="Times New Roman"/>
          <w:b w:val="0"/>
          <w:i w:val="0"/>
          <w:sz w:val="24"/>
        </w:rPr>
        <w:t>For indexing (PPT 3B, Slides 14-25), the data warehouse is query-centric, so the indexing plan must support query performance. The fact table will use a clustered B-Tree index on the composite key (time_key, store_key, product_key), as recommended for high-selectivity columns. Non-clustered B-Tree indexes will be added on promotion_key and category_key for filtered queries like BQ3 and BQ4. Dimension tables will use unique B-Tree indexes on surrogate primary keys. For columns with low selectivity (low cardinality), bitmapped indexes are appropriate (PPT 3B, Slide 21): DimPromotion.deal_code (4 values), DimStore.is_urban (2 values), DimStore.price_tier (3 values), and DimCategory.department (6 values). During bulk ETL loads, indexes will be dropped before loading and recreated afterward to avoid slowing down the load process (PPT 3B, Slide 16).</w:t>
      </w:r>
    </w:p>
    <w:p>
      <w:pPr>
        <w:spacing w:after="80" w:before="0"/>
      </w:pPr>
      <w:r>
        <w:rPr>
          <w:rFonts w:ascii="Times New Roman" w:hAnsi="Times New Roman"/>
          <w:b/>
          <w:i w:val="0"/>
          <w:sz w:val="24"/>
        </w:rPr>
        <w:t>Data Standardization Plan and Storage Plan</w:t>
      </w:r>
    </w:p>
    <w:p>
      <w:pPr>
        <w:spacing w:after="80" w:before="0"/>
      </w:pPr>
      <w:r>
        <w:rPr>
          <w:rFonts w:ascii="Times New Roman" w:hAnsi="Times New Roman"/>
          <w:b w:val="0"/>
          <w:i w:val="0"/>
          <w:sz w:val="24"/>
        </w:rPr>
        <w:t>Naming standards (PPT 3B, Slide 7) ensure consistency across the warehouse: dimension tables are prefixed "Dim," fact tables "Fact," staging tables "stg_," and aggregate tables "agg_." All surrogate keys are 4-byte INT, monetary values use DECIMAL(8,2) or DECIMAL(12,2), descriptive text uses VARCHAR(n), and flags use BIT. Null handling rules are enforced during staging: blank SALE values map to a "No Promotion" row in DimPromotion, DEMO.csv NAME/CITY nulls become "UNKNOWN," and rows with OK=0 or PRICE=0 are excluded.</w:t>
      </w:r>
    </w:p>
    <w:p>
      <w:pPr>
        <w:spacing w:after="80" w:before="0"/>
      </w:pPr>
      <w:r>
        <w:rPr>
          <w:rFonts w:ascii="Times New Roman" w:hAnsi="Times New Roman"/>
          <w:b w:val="0"/>
          <w:i w:val="0"/>
          <w:sz w:val="24"/>
        </w:rPr>
        <w:t>For storage (PPT 3B, Slides 26-28), FactWeeklySales will be horizontally partitioned by time_key using yearly partitions (about 52 weeks each), following the partitioning guidance in PPT 3B Slide 11-13. This ensures queries only scan relevant partitions, new data loads do not lock historical data, and backup/recovery operates at the partition level. Estimated total storage: FactWeeklySales about 4 to 5 GB, dimension tables under 10 MB, aggregates under 50 MB, indexes about 30 to 50 percent of base tables, staging area about 2 GB temporary. The independent data mart architecture allows new data marts to be added without modifying existing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