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a Retail Store</w:t>
      </w:r>
    </w:p>
    <w:p>
      <w:pPr>
        <w:spacing w:after="40"/>
      </w:pPr>
      <w:r/>
      <w:r>
        <w:rPr>
          <w:b/>
        </w:rPr>
        <w:t>Course:</w:t>
      </w:r>
      <w:r>
        <w:t xml:space="preserve"> ISTM 637 – Data Warehousing, Spring 2026  </w:t>
      </w:r>
    </w:p>
    <w:p>
      <w:pPr>
        <w:spacing w:after="40"/>
      </w:pPr>
      <w:r/>
      <w:r>
        <w:rPr>
          <w:b/>
        </w:rPr>
        <w:t>University:</w:t>
      </w:r>
      <w:r>
        <w:t xml:space="preserve"> Texas A&amp;M University  </w:t>
      </w:r>
    </w:p>
    <w:p>
      <w:pPr>
        <w:spacing w:after="40"/>
      </w:pPr>
      <w:r/>
      <w:r>
        <w:rPr>
          <w:b/>
        </w:rPr>
        <w:t>Team:</w:t>
      </w:r>
      <w:r>
        <w:t xml:space="preserve"> Team 1  </w:t>
      </w:r>
    </w:p>
    <w:p>
      <w:pPr>
        <w:spacing w:after="40"/>
      </w:pPr>
      <w:r/>
      <w:r>
        <w:rPr>
          <w:b/>
        </w:rPr>
        <w:t>Members:</w:t>
      </w:r>
      <w:r>
        <w:t xml:space="preserve"> Nisarg Sonar, Bhavik Dalal, Yifei Wang  </w:t>
      </w:r>
    </w:p>
    <w:p>
      <w:pPr>
        <w:spacing w:after="40"/>
      </w:pPr>
      <w:r/>
      <w:r>
        <w:rPr>
          <w:b/>
        </w:rPr>
        <w:t>Group Number:</w:t>
      </w:r>
      <w:r>
        <w:t xml:space="preserve"> 1  </w:t>
      </w:r>
    </w:p>
    <w:p>
      <w:pPr>
        <w:spacing w:after="40"/>
      </w:pPr>
      <w:r/>
      <w:r>
        <w:rPr>
          <w:b/>
        </w:rPr>
        <w:t>Contact Email:</w:t>
      </w:r>
      <w:r>
        <w:t xml:space="preserve"> [team-email@tamu.edu]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DFF Hybrid ETL Pipeline Architecture diagram here</w:t>
            </w:r>
          </w:p>
        </w:tc>
      </w:tr>
    </w:tbl>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3.1 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3.2 Data Warehouse Logical Design (Star Schema Design)</w:t>
      </w:r>
    </w:p>
    <w:p>
      <w:pPr>
        <w:pStyle w:val="Heading2"/>
      </w:pPr>
      <w:r>
        <w:t>3.3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3.4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3.5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3.6 Star Schema Diagram</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Star Schema ERD from Visio or LucidChart. Per professor's feedback: write attributes with data types inside each table box (e.g., "store_key INT PK"). Do NOT label the relationship lines — just draw plain lines connecting fact to dimensions.</w:t>
            </w:r>
          </w:p>
        </w:tc>
      </w:tr>
    </w:tbl>
    <w:p/>
    <w:p>
      <w:pPr>
        <w:pStyle w:val="Heading2"/>
      </w:pPr>
      <w:r>
        <w:t>3.7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3.8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3.9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3.7 and 3.8):</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 SSMS Object Explorer showing both databases</w:t>
            </w:r>
          </w:p>
        </w:tc>
      </w:tr>
    </w:tbl>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 SSMS Object Explorer — staging tables listed</w:t>
            </w:r>
          </w:p>
        </w:tc>
      </w:tr>
    </w:tbl>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 SSMS Object Explorer — DW tables listed</w:t>
            </w:r>
          </w:p>
        </w:tc>
      </w:tr>
    </w:tbl>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 SSIS Control Flow — Package 1 showing all 9 Data Flow Tasks</w:t>
            </w:r>
          </w:p>
        </w:tc>
      </w:tr>
    </w:tbl>
    <w:p/>
    <w:p>
      <w:pPr>
        <w:spacing w:after="40"/>
      </w:pPr>
      <w:r/>
      <w:r>
        <w:rPr>
          <w:b/>
        </w:rPr>
        <w:t>Sample Data Flow Task (Soft Drinks Movement):</w:t>
      </w:r>
      <w:r>
        <w:t xml:space="preserve"> Flat File Source → OLE DB Destination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5: SSIS Data Flow — DFT_Movement_SDR</w:t>
            </w:r>
          </w:p>
        </w:tc>
      </w:tr>
    </w:tbl>
    <w:p/>
    <w:p>
      <w:pPr>
        <w:spacing w:after="40"/>
      </w:pPr>
      <w:r/>
      <w:r>
        <w:rPr>
          <w:b/>
        </w:rPr>
        <w:t>Flat File Connection Settings:</w:t>
      </w:r>
      <w:r>
        <w:t xml:space="preserve"> Encoding = 1252 (Windows Western), Column Delimiter = Comma, Header Row Delimiter = {CR}{LF}</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6: Flat File Connection Manager — encoding and delimiter settings</w:t>
            </w:r>
          </w:p>
        </w:tc>
      </w:tr>
    </w:tbl>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8: SSMS — SELECT COUNT showing 0 rows before load</w:t>
            </w:r>
          </w:p>
        </w:tc>
      </w:tr>
    </w:tbl>
    <w:p/>
    <w:p>
      <w:pPr>
        <w:spacing w:after="40"/>
      </w:pPr>
      <w:r/>
      <w:r>
        <w:rPr>
          <w:b/>
        </w:rPr>
        <w:t>Execution Result:</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7: SSIS Package 1 execution — all green checkmarks</w:t>
            </w:r>
          </w:p>
        </w:tc>
      </w:tr>
    </w:tbl>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9: SSMS — SELECT TOP 10 showing loaded data</w:t>
            </w:r>
          </w:p>
        </w:tc>
      </w:tr>
    </w:tbl>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10: SSMS — row counts for all staging tables</w:t>
            </w:r>
          </w:p>
        </w:tc>
      </w:tr>
    </w:tbl>
    <w:p/>
    <w:p>
      <w:pPr>
        <w:pStyle w:val="Heading2"/>
      </w:pPr>
      <w:r>
        <w:t>4.2.5 SSIS Package 2: Transform Staging</w:t>
      </w:r>
    </w:p>
    <w:p>
      <w:pPr>
        <w:spacing w:after="40"/>
      </w:pPr>
      <w:r/>
      <w:r>
        <w:rPr>
          <w:b/>
        </w:rPr>
        <w:t>Control Flow:</w:t>
      </w:r>
      <w:r>
        <w:t xml:space="preserve"> Package 2 contains Execute SQL Tasks for staging-area transformations (T1, T2, T5–T7).</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11: SSIS Control Flow — Package 2</w:t>
            </w:r>
          </w:p>
        </w:tc>
      </w:tr>
    </w:tbl>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12: SSIS Execute SQL Task — showing transformation SQL</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13: SSIS Package 2 execution — all green checkmarks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14: SSMS — showing CATEGORY_CODE column added to staging table</w:t>
            </w:r>
          </w:p>
        </w:tc>
      </w:tr>
    </w:tbl>
    <w:p/>
    <w:p>
      <w:pPr>
        <w:pStyle w:val="Heading2"/>
      </w:pPr>
      <w:r>
        <w:t>4.2.6 SSIS Package 3: Load Data Mart</w:t>
      </w:r>
    </w:p>
    <w:p>
      <w:pPr>
        <w:spacing w:after="40"/>
      </w:pPr>
      <w:r/>
      <w:r>
        <w:rPr>
          <w:b/>
        </w:rPr>
        <w:t>Control Flow:</w:t>
      </w:r>
      <w:r>
        <w:t xml:space="preserve"> Package 3 loads dimensions first, then the fact table, then drops temporary tables.</w:t>
      </w:r>
    </w:p>
    <w:p>
      <w:r/>
      <w:r>
        <w:rPr>
          <w:i/>
        </w:rPr>
        <w:t>[</w:t>
      </w:r>
      <w:r>
        <w:t>Screenshot 15: SSIS Control Flow — Package 3</w:t>
      </w:r>
      <w:r>
        <w:rPr>
          <w:i/>
        </w:rPr>
        <w:t>]</w:t>
      </w:r>
      <w:r/>
    </w:p>
    <w:p>
      <w:pPr>
        <w:spacing w:after="40"/>
      </w:pPr>
      <w:r/>
      <w:r>
        <w:rPr>
          <w:b/>
        </w:rPr>
        <w:t>Sample Data Flow Task (Store Dimension):</w:t>
      </w:r>
      <w:r/>
    </w:p>
    <w:p>
      <w:r/>
      <w:r>
        <w:rPr>
          <w:i/>
        </w:rPr>
        <w:t>[</w:t>
      </w:r>
      <w:r>
        <w:t>Screenshot 16: SSIS Package 3 — DimStore Data Flow</w:t>
      </w:r>
      <w:r>
        <w:rPr>
          <w:i/>
        </w:rPr>
        <w:t>]</w:t>
      </w:r>
      <w:r/>
    </w:p>
    <w:p>
      <w:pPr>
        <w:spacing w:after="40"/>
      </w:pPr>
      <w:r/>
      <w:r>
        <w:rPr>
          <w:b/>
        </w:rPr>
        <w:t>Execution Result:</w:t>
      </w:r>
      <w:r/>
    </w:p>
    <w:p>
      <w:r/>
      <w:r>
        <w:rPr>
          <w:i/>
        </w:rPr>
        <w:t>[</w:t>
      </w:r>
      <w:r>
        <w:t>Screenshot 17: SSIS Package 3 execution — all green checkmarks</w:t>
      </w:r>
      <w:r>
        <w:rPr>
          <w:i/>
        </w:rPr>
        <w:t>]</w:t>
      </w:r>
      <w:r/>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18: SSMS — SELECT * FROM DimCategory showing 28 rows</w:t>
            </w:r>
          </w:p>
        </w:tc>
      </w:tr>
    </w:tbl>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19: SSMS — SELECT * FROM DimPromotion showing 4 rows</w:t>
            </w:r>
          </w:p>
        </w:tc>
      </w:tr>
    </w:tbl>
    <w:p/>
    <w:p>
      <w:pPr>
        <w:spacing w:after="40"/>
      </w:pPr>
      <w:r/>
      <w:r>
        <w:rPr>
          <w:b/>
        </w:rPr>
        <w:t>DimTime (~400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20: SSMS — SELECT TOP 10 * FROM DimTime</w:t>
            </w:r>
          </w:p>
        </w:tc>
      </w:tr>
    </w:tbl>
    <w:p/>
    <w:p>
      <w:pPr>
        <w:spacing w:after="40"/>
      </w:pPr>
      <w:r/>
      <w:r>
        <w:rPr>
          <w:b/>
        </w:rPr>
        <w:t>DimStore (~107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21: SSMS — SELECT TOP 10 * FROM DimStore showing demographics</w:t>
            </w:r>
          </w:p>
        </w:tc>
      </w:tr>
    </w:tbl>
    <w:p/>
    <w:p>
      <w:pPr>
        <w:spacing w:after="40"/>
      </w:pPr>
      <w:r/>
      <w:r>
        <w:rPr>
          <w:b/>
        </w:rPr>
        <w:t>DimProduct (~3,112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22: SSMS — SELECT TOP 10 * FROM DimProduct</w:t>
            </w:r>
          </w:p>
        </w:tc>
      </w:tr>
    </w:tbl>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23: SSMS — SELECT TOP 10 * FROM FactWeeklySales + COUNT</w:t>
            </w:r>
          </w:p>
        </w:tc>
      </w:tr>
    </w:tbl>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r/>
      <w:r>
        <w:rPr>
          <w:i/>
        </w:rPr>
        <w:t>[</w:t>
      </w:r>
      <w:r>
        <w:t>Screenshot 24: SSMS Object Explorer — tmp_Product_All no longer visible</w:t>
      </w:r>
      <w:r>
        <w:rPr>
          <w:i/>
        </w:rPr>
        <w:t>]</w:t>
      </w:r>
      <w:r/>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r/>
      <w:r>
        <w:rPr>
          <w:i/>
        </w:rPr>
        <w:t>[</w:t>
      </w:r>
      <w:r>
        <w:t>Screenshot 25: SSMS — BQ2 query results</w:t>
      </w:r>
      <w:r>
        <w:rPr>
          <w:i/>
        </w:rPr>
        <w:t>]</w:t>
      </w:r>
      <w:r/>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r/>
      <w:r>
        <w:rPr>
          <w:i/>
        </w:rPr>
        <w:t>[</w:t>
      </w:r>
      <w:r>
        <w:t>Screenshot 26: SSMS — BQ3 query results</w:t>
      </w:r>
      <w:r>
        <w:rPr>
          <w:i/>
        </w:rPr>
        <w:t>]</w:t>
      </w:r>
      <w:r/>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r/>
      <w:r>
        <w:rPr>
          <w:i/>
        </w:rPr>
        <w:t>[</w:t>
      </w:r>
      <w:r>
        <w:t>Screenshot 27: SSMS — BQ4 query results</w:t>
      </w:r>
      <w:r>
        <w:rPr>
          <w:i/>
        </w:rPr>
        <w:t>]</w:t>
      </w:r>
      <w:r/>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r/>
      <w:r>
        <w:rPr>
          <w:i/>
        </w:rPr>
        <w:t>[</w:t>
      </w:r>
      <w:r>
        <w:t>Screenshot 28: SSMS — BQ8 query results</w:t>
      </w:r>
      <w:r>
        <w:rPr>
          <w:i/>
        </w:rPr>
        <w:t>]</w:t>
      </w:r>
      <w:r/>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r/>
      <w:r>
        <w:rPr>
          <w:i/>
        </w:rPr>
        <w:t>[</w:t>
      </w:r>
      <w:r>
        <w:t>Screenshot 29: SSMS — BQ9 query results</w:t>
      </w:r>
      <w:r>
        <w:rPr>
          <w:i/>
        </w:rPr>
        <w:t>]</w:t>
      </w:r>
      <w:r/>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nsolas" w:hAnsi="Consolas"/>
          <w:color w:val="C0392B"/>
          <w:sz w:val="18"/>
        </w:rPr>
        <w:t>OK = 1</w:t>
      </w:r>
      <w:r>
        <w:t xml:space="preserve"> (retaining only quality-validated observations) and </w:t>
      </w:r>
      <w:r>
        <w:rPr>
          <w:rFonts w:ascii="Consolas" w:hAnsi="Consolas"/>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Each report draws directly from the </w:t>
      </w:r>
      <w:r>
        <w:rPr>
          <w:rFonts w:ascii="Consolas" w:hAnsi="Consolas"/>
          <w:color w:val="C0392B"/>
          <w:sz w:val="18"/>
        </w:rPr>
        <w:t>team1_dw_area</w:t>
      </w:r>
      <w:r>
        <w:t xml:space="preserve"> data mart on SQL Server 2016.</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promotion lift calculation was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30: SSRS Report Designer — BQ2 Weekly SDR Sales trend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31: SSRS Report Preview — BQ2 chart showing weekly Soft Drink unit sales</w:t>
            </w:r>
          </w:p>
        </w:tc>
      </w:tr>
    </w:tbl>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32: SSRS Report Designer — BQ9 parameterized Cracker ranking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33: SSRS Report Preview — BQ9 showing top 10 products for a selected week</w:t>
            </w:r>
          </w:p>
        </w:tc>
      </w:tr>
    </w:tbl>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34: Visual Studio — SSAS Cube structure in Solution Explorer</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35: SSAS Cube Browser — BQ3 pivot showing deal_type vs AVG(units_sold)</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36: SSAS Cube Browser — drill-down by year and quarter</w:t>
            </w:r>
          </w:p>
        </w:tc>
      </w:tr>
    </w:tbl>
    <w:p/>
    <w:p>
      <w:pPr>
        <w:pStyle w:val="Heading3"/>
      </w:pPr>
      <w:r>
        <w:t>5.2.3 Reports from Redshift Query v.2</w:t>
      </w:r>
    </w:p>
    <w:p>
      <w:r/>
      <w:r>
        <w:rPr>
          <w:b/>
        </w:rPr>
        <w:t>BQ4 — Promotion Lift by Deal Type in Canned Soup (Redshift Query v.2)</w:t>
      </w:r>
      <w:r/>
    </w:p>
    <w:p>
      <w:r>
        <w:t>The BQ4 analysis was executed in Redshift Query v.2.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37: Redshift Query v.2 — query editor with BQ4 query</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38: Redshift Query v.2 — BQ4 results showing lift by deal type</w:t>
            </w:r>
          </w:p>
        </w:tc>
      </w:tr>
    </w:tbl>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39: Power BI — Data model view showing star schema connections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40: Power BI — BQ8 dashboard: store quartile bar chart + demographic table</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41: Power BI — BQ8 dashboard: map view of stores by revenue tier</w:t>
            </w:r>
          </w:p>
        </w:tc>
      </w:tr>
    </w:tbl>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[SERVER_NAME\INSTANCE]</w:t>
            </w:r>
          </w:p>
        </w:tc>
      </w:tr>
      <w:tr>
        <w:tc>
          <w:tcPr>
            <w:tcW w:type="dxa" w:w="4680"/>
          </w:tcPr>
          <w:p>
            <w:r/>
            <w:r>
              <w:rPr>
                <w:sz w:val="18"/>
              </w:rPr>
              <w:t>Data Mart Database</w:t>
            </w:r>
          </w:p>
        </w:tc>
        <w:tc>
          <w:tcPr>
            <w:tcW w:type="dxa" w:w="4680"/>
          </w:tcPr>
          <w:p>
            <w:r/>
            <w:r>
              <w:rPr>
                <w:sz w:val="18"/>
              </w:rPr>
              <w:t>`team1_dw_area` on SQL Server 2016, [SERVER_NAME\INSTANCE]</w:t>
            </w:r>
          </w:p>
        </w:tc>
      </w:tr>
      <w:tr>
        <w:tc>
          <w:tcPr>
            <w:tcW w:type="dxa" w:w="4680"/>
          </w:tcPr>
          <w:p>
            <w:r/>
            <w:r>
              <w:rPr>
                <w:sz w:val="18"/>
              </w:rPr>
              <w:t>SSIS Packages (.dtsx)</w:t>
            </w:r>
          </w:p>
        </w:tc>
        <w:tc>
          <w:tcPr>
            <w:tcW w:type="dxa" w:w="4680"/>
          </w:tcPr>
          <w:p>
            <w:r/>
            <w:r>
              <w:rPr>
                <w:sz w:val="18"/>
              </w:rPr>
              <w:t>Visual Studio project folder: `DFF_ETL_Project\` on lab machine</w:t>
            </w:r>
          </w:p>
        </w:tc>
      </w:tr>
      <w:tr>
        <w:tc>
          <w:tcPr>
            <w:tcW w:type="dxa" w:w="4680"/>
          </w:tcPr>
          <w:p>
            <w:r/>
            <w:r>
              <w:rPr>
                <w:sz w:val="18"/>
              </w:rPr>
              <w:t>SSRS Reports (.rdl)</w:t>
            </w:r>
          </w:p>
        </w:tc>
        <w:tc>
          <w:tcPr>
            <w:tcW w:type="dxa" w:w="4680"/>
          </w:tcPr>
          <w:p>
            <w:r/>
            <w:r>
              <w:rPr>
                <w:sz w:val="18"/>
              </w:rPr>
              <w:t>SSRS Report Server: `http://[SERVER_NAME]/ReportServer`</w:t>
            </w:r>
          </w:p>
        </w:tc>
      </w:tr>
      <w:tr>
        <w:tc>
          <w:tcPr>
            <w:tcW w:type="dxa" w:w="4680"/>
          </w:tcPr>
          <w:p>
            <w:r/>
            <w:r>
              <w:rPr>
                <w:sz w:val="18"/>
              </w:rPr>
              <w:t>SSAS Cube (.cube)</w:t>
            </w:r>
          </w:p>
        </w:tc>
        <w:tc>
          <w:tcPr>
            <w:tcW w:type="dxa" w:w="4680"/>
          </w:tcPr>
          <w:p>
            <w:r/>
            <w:r>
              <w:rPr>
                <w:sz w:val="18"/>
              </w:rPr>
              <w:t>SSAS instance: `[SERVER_NAME]\SSAS_INSTANCE`, database: `DFF_Sales_Cube`</w:t>
            </w:r>
          </w:p>
        </w:tc>
      </w:tr>
      <w:tr>
        <w:tc>
          <w:tcPr>
            <w:tcW w:type="dxa" w:w="4680"/>
          </w:tcPr>
          <w:p>
            <w:r/>
            <w:r>
              <w:rPr>
                <w:sz w:val="18"/>
              </w:rPr>
              <w:t>Power BI Dashboard (.pbix)</w:t>
            </w:r>
          </w:p>
        </w:tc>
        <w:tc>
          <w:tcPr>
            <w:tcW w:type="dxa" w:w="4680"/>
          </w:tcPr>
          <w:p>
            <w:r/>
            <w:r>
              <w:rPr>
                <w:sz w:val="18"/>
              </w:rPr>
              <w:t>Local file: `DFF_BQ8_Dashboard.pbix` (shared via Power BI Service if available)</w:t>
            </w:r>
          </w:p>
        </w:tc>
      </w:tr>
      <w:tr>
        <w:tc>
          <w:tcPr>
            <w:tcW w:type="dxa" w:w="4680"/>
          </w:tcPr>
          <w:p>
            <w:r/>
            <w:r>
              <w:rPr>
                <w:sz w:val="18"/>
              </w:rPr>
              <w:t>Redshift Queries</w:t>
            </w:r>
          </w:p>
        </w:tc>
        <w:tc>
          <w:tcPr>
            <w:tcW w:type="dxa" w:w="4680"/>
          </w:tcPr>
          <w:p>
            <w:r/>
            <w:r>
              <w:rPr>
                <w:sz w:val="18"/>
              </w:rPr>
              <w:t>Amazon Redshift Query Editor v.2, cluster: [CLUSTER_NAME]</w:t>
            </w:r>
          </w:p>
        </w:tc>
      </w:tr>
      <w:tr>
        <w:tc>
          <w:tcPr>
            <w:tcW w:type="dxa" w:w="4680"/>
          </w:tcPr>
          <w:p>
            <w:r/>
            <w:r>
              <w:rPr>
                <w:sz w:val="18"/>
              </w:rPr>
              <w:t>SQL Scripts</w:t>
            </w:r>
          </w:p>
        </w:tc>
        <w:tc>
          <w:tcPr>
            <w:tcW w:type="dxa" w:w="4680"/>
          </w:tcPr>
          <w:p>
            <w:r/>
            <w:r>
              <w:rPr>
                <w:sz w:val="18"/>
              </w:rPr>
              <w:t>`report_4/sql/` directory (see Appendix A)</w:t>
            </w:r>
          </w:p>
        </w:tc>
      </w:tr>
      <w:tr>
        <w:tc>
          <w:tcPr>
            <w:tcW w:type="dxa" w:w="4680"/>
          </w:tcPr>
          <w:p>
            <w:r/>
            <w:r>
              <w:rPr>
                <w:sz w:val="18"/>
              </w:rPr>
              <w:t>Mapping Tables (Excel)</w:t>
            </w:r>
          </w:p>
        </w:tc>
        <w:tc>
          <w:tcPr>
            <w:tcW w:type="dxa" w:w="4680"/>
          </w:tcPr>
          <w:p>
            <w:r/>
            <w:r>
              <w:rPr>
                <w:sz w:val="18"/>
              </w:rPr>
              <w:t>`MappingTables.xlsx`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 The Excel version of these tables (</w:t>
      </w:r>
      <w:r>
        <w:rPr>
          <w:rFonts w:ascii="Consolas" w:hAnsi="Consolas"/>
          <w:color w:val="C0392B"/>
          <w:sz w:val="18"/>
        </w:rPr>
        <w:t>MappingTables.xlsx</w:t>
      </w:r>
      <w:r>
        <w:t>) is included as a separate attachment.</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