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240" w:before="0"/>
        <w:jc w:val="center"/>
      </w:pPr>
      <w:r>
        <w:rPr>
          <w:rFonts w:ascii="Times New Roman" w:hAnsi="Times New Roman"/>
          <w:b/>
          <w:i w:val="0"/>
          <w:sz w:val="36"/>
        </w:rPr>
        <w:t>CONSULTING REPORT - 2</w:t>
      </w:r>
    </w:p>
    <w:p>
      <w:pPr>
        <w:spacing w:after="240" w:before="0"/>
        <w:jc w:val="center"/>
      </w:pPr>
      <w:r>
        <w:rPr>
          <w:rFonts w:ascii="Times New Roman" w:hAnsi="Times New Roman"/>
          <w:b/>
          <w:i w:val="0"/>
          <w:sz w:val="28"/>
        </w:rPr>
        <w:t>Logical Design and Physical Design</w:t>
        <w:br/>
        <w:t>of the Data Warehouse Schema</w:t>
      </w:r>
    </w:p>
    <w:p>
      <w:pPr>
        <w:spacing w:after="360" w:before="0"/>
        <w:jc w:val="center"/>
      </w:pPr>
      <w:r>
        <w:rPr>
          <w:rFonts w:ascii="Times New Roman" w:hAnsi="Times New Roman"/>
          <w:b w:val="0"/>
          <w:i w:val="0"/>
          <w:sz w:val="24"/>
        </w:rPr>
        <w:t>Design and Implementation of a Data Warehouse</w:t>
        <w:br/>
        <w:t>for a Retail Store with Store-level Data</w:t>
      </w:r>
    </w:p>
    <w:p>
      <w:pPr>
        <w:spacing w:after="360" w:before="0"/>
        <w:jc w:val="center"/>
      </w:pPr>
      <w:r>
        <w:rPr>
          <w:rFonts w:ascii="Times New Roman" w:hAnsi="Times New Roman"/>
          <w:b w:val="0"/>
          <w:i w:val="0"/>
          <w:sz w:val="24"/>
        </w:rPr>
        <w:t>ISTM 637 - Data Warehousing</w:t>
        <w:br/>
        <w:t>Texas A&amp;M University</w:t>
        <w:br/>
        <w:t>Spring 2026</w:t>
      </w:r>
    </w:p>
    <w:p>
      <w:pPr>
        <w:spacing w:after="80" w:before="0"/>
        <w:jc w:val="center"/>
      </w:pPr>
      <w:r>
        <w:rPr>
          <w:rFonts w:ascii="Times New Roman" w:hAnsi="Times New Roman"/>
          <w:b/>
          <w:i w:val="0"/>
          <w:sz w:val="24"/>
        </w:rPr>
        <w:t>Team 1:</w:t>
      </w:r>
    </w:p>
    <w:p>
      <w:pPr>
        <w:spacing w:after="360" w:before="0"/>
        <w:jc w:val="center"/>
      </w:pPr>
      <w:r>
        <w:rPr>
          <w:rFonts w:ascii="Times New Roman" w:hAnsi="Times New Roman"/>
          <w:b w:val="0"/>
          <w:i w:val="0"/>
          <w:sz w:val="24"/>
        </w:rPr>
        <w:t>Nisarg Sonar</w:t>
        <w:br/>
        <w:t>Bhavik Dalal</w:t>
        <w:br/>
        <w:t>Yifei Wang</w:t>
      </w:r>
    </w:p>
    <w:p>
      <w:pPr>
        <w:spacing w:after="80" w:before="0"/>
        <w:jc w:val="center"/>
      </w:pPr>
      <w:r>
        <w:rPr>
          <w:rFonts w:ascii="Times New Roman" w:hAnsi="Times New Roman"/>
          <w:b w:val="0"/>
          <w:i w:val="0"/>
          <w:sz w:val="24"/>
        </w:rPr>
        <w:t>Date: March 18, 2026</w:t>
      </w:r>
    </w:p>
    <w:p>
      <w:r>
        <w:br w:type="page"/>
      </w:r>
    </w:p>
    <w:p>
      <w:pPr>
        <w:pStyle w:val="Heading1"/>
      </w:pPr>
      <w:r>
        <w:t>Table of Contents</w:t>
      </w:r>
    </w:p>
    <w:p>
      <w:pPr>
        <w:spacing w:after="40" w:before="0"/>
      </w:pPr>
      <w:r>
        <w:rPr>
          <w:rFonts w:ascii="Times New Roman" w:hAnsi="Times New Roman"/>
          <w:b w:val="0"/>
          <w:i w:val="0"/>
          <w:sz w:val="22"/>
        </w:rPr>
        <w:t>1. Introduction</w:t>
      </w:r>
    </w:p>
    <w:p>
      <w:pPr>
        <w:spacing w:after="40" w:before="0"/>
      </w:pPr>
      <w:r>
        <w:rPr>
          <w:rFonts w:ascii="Times New Roman" w:hAnsi="Times New Roman"/>
          <w:b w:val="0"/>
          <w:i w:val="0"/>
          <w:sz w:val="22"/>
        </w:rPr>
        <w:t xml:space="preserve">    1.1 Hybrid Data Pipeline Overview</w:t>
      </w:r>
    </w:p>
    <w:p>
      <w:pPr>
        <w:spacing w:after="40" w:before="0"/>
      </w:pPr>
      <w:r>
        <w:rPr>
          <w:rFonts w:ascii="Times New Roman" w:hAnsi="Times New Roman"/>
          <w:b w:val="0"/>
          <w:i w:val="0"/>
          <w:sz w:val="22"/>
        </w:rPr>
        <w:t>2. Overview of Kimball's Methodology</w:t>
      </w:r>
    </w:p>
    <w:p>
      <w:pPr>
        <w:spacing w:after="40" w:before="0"/>
      </w:pPr>
      <w:r>
        <w:rPr>
          <w:rFonts w:ascii="Times New Roman" w:hAnsi="Times New Roman"/>
          <w:b w:val="0"/>
          <w:i w:val="0"/>
          <w:sz w:val="22"/>
        </w:rPr>
        <w:t>3. Data Warehouse Logical Design (Star Schema Design)</w:t>
      </w:r>
    </w:p>
    <w:p>
      <w:pPr>
        <w:spacing w:after="40" w:before="0"/>
      </w:pPr>
      <w:r>
        <w:rPr>
          <w:rFonts w:ascii="Times New Roman" w:hAnsi="Times New Roman"/>
          <w:b w:val="0"/>
          <w:i w:val="0"/>
          <w:sz w:val="22"/>
        </w:rPr>
        <w:t xml:space="preserve">    3.1 Applying Kimball's Methodology to DFF</w:t>
      </w:r>
    </w:p>
    <w:p>
      <w:pPr>
        <w:spacing w:after="40" w:before="0"/>
      </w:pPr>
      <w:r>
        <w:rPr>
          <w:rFonts w:ascii="Times New Roman" w:hAnsi="Times New Roman"/>
          <w:b w:val="0"/>
          <w:i w:val="0"/>
          <w:sz w:val="22"/>
        </w:rPr>
        <w:t xml:space="preserve">    3.2 Star Schema Table Definitions</w:t>
      </w:r>
    </w:p>
    <w:p>
      <w:pPr>
        <w:spacing w:after="40" w:before="0"/>
      </w:pPr>
      <w:r>
        <w:rPr>
          <w:rFonts w:ascii="Times New Roman" w:hAnsi="Times New Roman"/>
          <w:b w:val="0"/>
          <w:i w:val="0"/>
          <w:sz w:val="22"/>
        </w:rPr>
        <w:t xml:space="preserve">    3.3 Star Schema ERD</w:t>
      </w:r>
    </w:p>
    <w:p>
      <w:pPr>
        <w:spacing w:after="40" w:before="0"/>
      </w:pPr>
      <w:r>
        <w:rPr>
          <w:rFonts w:ascii="Times New Roman" w:hAnsi="Times New Roman"/>
          <w:b w:val="0"/>
          <w:i w:val="0"/>
          <w:sz w:val="22"/>
        </w:rPr>
        <w:t xml:space="preserve">    3.4 Schema Justification for Each Business Question</w:t>
      </w:r>
    </w:p>
    <w:p>
      <w:pPr>
        <w:spacing w:after="40" w:before="0"/>
      </w:pPr>
      <w:r>
        <w:rPr>
          <w:rFonts w:ascii="Times New Roman" w:hAnsi="Times New Roman"/>
          <w:b w:val="0"/>
          <w:i w:val="0"/>
          <w:sz w:val="22"/>
        </w:rPr>
        <w:t xml:space="preserve">    3.5 Independent Data Marts Supported by Schema</w:t>
      </w:r>
    </w:p>
    <w:p>
      <w:pPr>
        <w:spacing w:after="40" w:before="0"/>
      </w:pPr>
      <w:r>
        <w:rPr>
          <w:rFonts w:ascii="Times New Roman" w:hAnsi="Times New Roman"/>
          <w:b w:val="0"/>
          <w:i w:val="0"/>
          <w:sz w:val="22"/>
        </w:rPr>
        <w:t>4. Develop Two Mapping Tables</w:t>
      </w:r>
    </w:p>
    <w:p>
      <w:pPr>
        <w:spacing w:after="40" w:before="0"/>
      </w:pPr>
      <w:r>
        <w:rPr>
          <w:rFonts w:ascii="Times New Roman" w:hAnsi="Times New Roman"/>
          <w:b w:val="0"/>
          <w:i w:val="0"/>
          <w:sz w:val="22"/>
        </w:rPr>
        <w:t xml:space="preserve">    4.1 Mapping Table #1: Source Files to Staging Tables</w:t>
      </w:r>
    </w:p>
    <w:p>
      <w:pPr>
        <w:spacing w:after="40" w:before="0"/>
      </w:pPr>
      <w:r>
        <w:rPr>
          <w:rFonts w:ascii="Times New Roman" w:hAnsi="Times New Roman"/>
          <w:b w:val="0"/>
          <w:i w:val="0"/>
          <w:sz w:val="22"/>
        </w:rPr>
        <w:t xml:space="preserve">    4.2 Mapping Table #2: Staging Tables to Data Mart Tables</w:t>
      </w:r>
    </w:p>
    <w:p>
      <w:pPr>
        <w:spacing w:after="40" w:before="0"/>
      </w:pPr>
      <w:r>
        <w:rPr>
          <w:rFonts w:ascii="Times New Roman" w:hAnsi="Times New Roman"/>
          <w:b w:val="0"/>
          <w:i w:val="0"/>
          <w:sz w:val="22"/>
        </w:rPr>
        <w:t>5. Physical Design</w:t>
      </w:r>
    </w:p>
    <w:p>
      <w:r>
        <w:br w:type="page"/>
      </w:r>
    </w:p>
    <w:p>
      <w:pPr>
        <w:pStyle w:val="Heading1"/>
      </w:pPr>
      <w:r>
        <w:t>1. Introduction</w:t>
      </w:r>
    </w:p>
    <w:p>
      <w:pPr>
        <w:spacing w:after="80" w:before="0"/>
      </w:pPr>
      <w:r>
        <w:rPr>
          <w:rFonts w:ascii="Times New Roman" w:hAnsi="Times New Roman"/>
          <w:b w:val="0"/>
          <w:i w:val="0"/>
          <w:sz w:val="24"/>
        </w:rPr>
        <w:t>This report presents the logical design and physical design of the data warehouse for Dominick's Fine Foods (DFF). It builds on the requirements analysis, business questions, and preliminary schema proposed in Report 1.</w:t>
      </w:r>
    </w:p>
    <w:p>
      <w:pPr>
        <w:spacing w:after="80" w:before="0"/>
      </w:pPr>
      <w:r>
        <w:rPr>
          <w:rFonts w:ascii="Times New Roman" w:hAnsi="Times New Roman"/>
          <w:b w:val="0"/>
          <w:i w:val="0"/>
          <w:sz w:val="24"/>
        </w:rP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pPr>
        <w:spacing w:after="80" w:before="0"/>
      </w:pPr>
      <w:r>
        <w:rPr>
          <w:rFonts w:ascii="Times New Roman" w:hAnsi="Times New Roman"/>
          <w:b/>
          <w:i w:val="0"/>
          <w:sz w:val="24"/>
        </w:rPr>
        <w:t>Design Specifications (from Report 1):</w:t>
      </w:r>
    </w:p>
    <w:p>
      <w:pPr>
        <w:pStyle w:val="ListBullet"/>
        <w:spacing w:after="40"/>
      </w:pPr>
      <w:r>
        <w:rPr>
          <w:rFonts w:ascii="Times New Roman" w:hAnsi="Times New Roman"/>
          <w:sz w:val="24"/>
        </w:rPr>
        <w:t>Implementation Architecture: Hybrid Data Pipeline</w:t>
      </w:r>
    </w:p>
    <w:p>
      <w:pPr>
        <w:pStyle w:val="ListBullet"/>
        <w:spacing w:after="40"/>
      </w:pPr>
      <w:r>
        <w:rPr>
          <w:rFonts w:ascii="Times New Roman" w:hAnsi="Times New Roman"/>
          <w:sz w:val="24"/>
        </w:rPr>
        <w:t>Warehouse Architecture: Independent Data Marts</w:t>
      </w:r>
    </w:p>
    <w:p>
      <w:pPr>
        <w:pStyle w:val="ListBullet"/>
        <w:spacing w:after="40"/>
      </w:pPr>
      <w:r>
        <w:rPr>
          <w:rFonts w:ascii="Times New Roman" w:hAnsi="Times New Roman"/>
          <w:sz w:val="24"/>
        </w:rPr>
        <w:t>Modeling Scheme: Dimensional Modeling (Star Schema)</w:t>
      </w:r>
    </w:p>
    <w:p>
      <w:pPr>
        <w:pStyle w:val="ListBullet"/>
        <w:spacing w:after="40"/>
      </w:pPr>
      <w:r>
        <w:rPr>
          <w:rFonts w:ascii="Times New Roman" w:hAnsi="Times New Roman"/>
          <w:sz w:val="24"/>
        </w:rPr>
        <w:t>OLAP Style: HOLAP (Hybrid Online Analytical Processing)</w:t>
      </w:r>
    </w:p>
    <w:p>
      <w:pPr>
        <w:pStyle w:val="ListBullet"/>
        <w:spacing w:after="40"/>
      </w:pPr>
      <w:r>
        <w:rPr>
          <w:rFonts w:ascii="Times New Roman" w:hAnsi="Times New Roman"/>
          <w:sz w:val="24"/>
        </w:rPr>
        <w:t>Target Infrastructure: SQL Server 2016</w:t>
      </w:r>
    </w:p>
    <w:p>
      <w:pPr>
        <w:pStyle w:val="Heading2"/>
      </w:pPr>
      <w:r>
        <w:t>1.1 Hybrid Data Pipeline Overview</w:t>
      </w:r>
    </w:p>
    <w:p>
      <w:pPr>
        <w:spacing w:after="80" w:before="0"/>
      </w:pPr>
      <w:r>
        <w:rPr>
          <w:rFonts w:ascii="Times New Roman" w:hAnsi="Times New Roman"/>
          <w:b w:val="0"/>
          <w:i w:val="0"/>
          <w:sz w:val="24"/>
        </w:rPr>
        <w:t>Our warehouse follows a Hybrid Data Pipeline architecture combining batch ETL processing with a structured staging layer. The pipeline has three main stages:</w:t>
      </w:r>
    </w:p>
    <w:p>
      <w:pPr>
        <w:spacing w:after="80" w:before="0"/>
      </w:pPr>
      <w:r>
        <w:rPr>
          <w:rFonts w:ascii="Times New Roman" w:hAnsi="Times New Roman"/>
          <w:b/>
          <w:i w:val="0"/>
          <w:sz w:val="24"/>
        </w:rPr>
        <w:t>Stage 1 - Data Extraction: Raw CSV files (Movement files, UPC files, DEMO.csv, CCOUNT.csv) are extracted from the DFF source system. These flat files serve as the operational data sources.</w:t>
      </w:r>
    </w:p>
    <w:p>
      <w:pPr>
        <w:spacing w:after="80" w:before="0"/>
      </w:pPr>
      <w:r>
        <w:rPr>
          <w:rFonts w:ascii="Times New Roman" w:hAnsi="Times New Roman"/>
          <w:b w:val="0"/>
          <w:i w:val="0"/>
          <w:sz w:val="24"/>
        </w:rPr>
        <w:t>Stage 2 - Staging Area: Extracted data is loaded into relational staging tables (stg_Movement, stg_Product, stg_Store). During this stage, data cleansing is performed: null values are handled, invalid records (OK=0, PRICE=0) are filtered out, and transformations like category code derivation from filenames are applied. The staging area acts as a buffer between source and target.</w:t>
      </w:r>
    </w:p>
    <w:p>
      <w:pPr>
        <w:spacing w:after="80" w:before="0"/>
      </w:pPr>
      <w:r>
        <w:rPr>
          <w:rFonts w:ascii="Times New Roman" w:hAnsi="Times New Roman"/>
          <w:b w:val="0"/>
          <w:i w:val="0"/>
          <w:sz w:val="24"/>
        </w:rPr>
        <w:t>Stage 3 - Presentation Server (Data Mart): Cleaned and transformed data is loaded from staging into the star schema data mart tables (FactWeeklySales, DimProduct, DimStore, DimTime, DimCategory, DimPromotion). Surrogate keys are generated, foreign key lookups are performed, and derived facts (revenue, unit_price, profit_margin_pct) are computed during this load. The data mart serves as the presentation server for OLAP queries.</w:t>
      </w:r>
    </w:p>
    <w:p>
      <w:pPr>
        <w:spacing w:after="80" w:before="0"/>
      </w:pPr>
      <w:r>
        <w:rPr>
          <w:rFonts w:ascii="Times New Roman" w:hAnsi="Times New Roman"/>
          <w:b w:val="0"/>
          <w:i w:val="0"/>
          <w:sz w:val="24"/>
        </w:rPr>
        <w:t>The two mapping tables in Section 4 document the transformations at each stage: Mapping Table #1 covers Stage 1 to Stage 2, and Mapping Table #2 covers Stage 2 to Stage 3.</w:t>
      </w:r>
    </w:p>
    <w:p>
      <w:pPr>
        <w:pStyle w:val="Heading1"/>
      </w:pPr>
      <w:r>
        <w:t>2. Overview of Kimball's Methodology</w:t>
      </w:r>
    </w:p>
    <w:p>
      <w:pPr>
        <w:spacing w:after="80" w:before="0"/>
      </w:pPr>
      <w:r>
        <w:rPr>
          <w:rFonts w:ascii="Times New Roman" w:hAnsi="Times New Roman"/>
          <w:b w:val="0"/>
          <w:i w:val="0"/>
          <w:sz w:val="24"/>
        </w:rPr>
        <w:t>The data warehouse logical design follows Kimball's bottom-up methodology for building independent, conformable data marts. Dimensional modeling is a logical design technique that presents data in a standard format that is intuitive and allows for high-performance access. The fundamental idea is that every type of business data can be represented as a cube or hypercube. This approach is well suited for building independent data marts that can later be integrated through conformed dimensions.</w:t>
      </w:r>
    </w:p>
    <w:p>
      <w:pPr>
        <w:spacing w:after="80" w:before="0"/>
      </w:pPr>
      <w:r>
        <w:rPr>
          <w:rFonts w:ascii="Times New Roman" w:hAnsi="Times New Roman"/>
          <w:b w:val="0"/>
          <w:i w:val="0"/>
          <w:sz w:val="24"/>
        </w:rPr>
        <w:t>Kimball's methodology consists of six steps. Each step builds on the previous one to progressively shape the data warehouse from business needs through logical design to physical implementation.</w:t>
      </w:r>
    </w:p>
    <w:p>
      <w:pPr>
        <w:spacing w:after="80" w:before="0"/>
      </w:pPr>
      <w:r>
        <w:rPr>
          <w:rFonts w:ascii="Times New Roman" w:hAnsi="Times New Roman"/>
          <w:b w:val="0"/>
          <w:i w:val="0"/>
          <w:sz w:val="24"/>
        </w:rPr>
        <w:t>Step 1 - Requirements Analysis: The first step is to understand what the business needs from the data warehouse. This involves three activities: gathering business questions from stakeholders, looking for business objectives and issues that the warehouse should address, and collecting analysis requirements such as the types of reports, filters, and comparisons users need. Requirements analysis sets the foundation for all subsequent design decisions because the schema must be shaped by what users actually need to know, not by how data happens to be stored in the source system.</w:t>
      </w:r>
    </w:p>
    <w:p>
      <w:pPr>
        <w:spacing w:after="80" w:before="0"/>
      </w:pPr>
      <w:r>
        <w:rPr>
          <w:rFonts w:ascii="Times New Roman" w:hAnsi="Times New Roman"/>
          <w:b w:val="0"/>
          <w:i w:val="0"/>
          <w:sz w:val="24"/>
        </w:rPr>
        <w:t>Step 2 - Build the Matrix: The matrix (also called the data mart/dimension matrix) is a grid that lists data marts along one axis and dimensions along the other, with intersections marked to show which dimensions each data mart uses. This step has three sub-steps: (2.1) list the data marts, starting with single-source data marts because they are simpler to implement and can deliver value to end users quickly; (2.2) list all the dimensions needed for filtering, grouping, and drilling into fact data; and (2.3) mark the intersections to identify conformed dimensions that are shared across multiple data marts. On average, each data mart uses about 10 dimensions, though this varies based on the complexity of the business domain.</w:t>
      </w:r>
    </w:p>
    <w:p>
      <w:pPr>
        <w:spacing w:after="80" w:before="0"/>
      </w:pPr>
      <w:r>
        <w:rPr>
          <w:rFonts w:ascii="Times New Roman" w:hAnsi="Times New Roman"/>
          <w:b w:val="0"/>
          <w:i w:val="0"/>
          <w:sz w:val="24"/>
        </w:rPr>
        <w:t>Step 3 - Design Fact Tables: The fact table is the central table that stores the quantitative measurements (facts) of a business process. Designing it involves six sub-steps: (3A) choose the data mart to focus on, (3B) declare the grain, which means defining exactly what one row in the fact table represents, (3C) choose the facts and classify them as additive (can be summed across all dimensions), semi-additive (can be summed across some but not all dimensions), or non-additive (cannot be summed at all, such as ratios and percentages), (3D) include derived facts at design time rather than making end users calculate them, (3E) document all base and derived facts with clear definitions and formulas, and (3F) create a fact table diagram showing the fact table surrounded by its dimensions. A well-designed fact table should be deep (many rows) and narrow (few columns), containing mostly numeric measures and foreign keys.</w:t>
      </w:r>
    </w:p>
    <w:p>
      <w:pPr>
        <w:spacing w:after="80" w:before="0"/>
      </w:pPr>
      <w:r>
        <w:rPr>
          <w:rFonts w:ascii="Times New Roman" w:hAnsi="Times New Roman"/>
          <w:b w:val="0"/>
          <w:i w:val="0"/>
          <w:sz w:val="24"/>
        </w:rPr>
        <w:t>Step 4 - Design Dimension Tables: Dimension tables store the descriptive, textual context that gives meaning to the numeric facts. Dimensions answer the "who, what, where, when, why, and how" of business questions. Each dimension should document its explicit grain (what one row represents), approximate cardinality (how many rows it will have), and hierarchical relationships between attributes (for example, week rolls up to month, which rolls up to quarter, which rolls up to year). Surrogate keys, which are meaningless sequential integers, are used as primary keys instead of production keys or smart keys. Dimensions should be denormalized into flat, wide tables. Snowflaking (normalizing dimension attributes into separate tables) is not recommended because it slows browsing among attributes, confuses business users, creates problems with bitmapped indexes, and increases administration cost.</w:t>
      </w:r>
    </w:p>
    <w:p>
      <w:pPr>
        <w:spacing w:after="80" w:before="0"/>
      </w:pPr>
      <w:r>
        <w:rPr>
          <w:rFonts w:ascii="Times New Roman" w:hAnsi="Times New Roman"/>
          <w:b w:val="0"/>
          <w:i w:val="0"/>
          <w:sz w:val="24"/>
        </w:rPr>
        <w:t>Step 5 - Feedback for the Design: Before finalizing the schema, the design is validated through three rounds of feedback. Step 5A involves review by the IS (Information Systems) technical team to check whether any important source attributes are missing from the model. Step 5B involves core business users who verify that the schema supports the reporting, navigation, and drill-down operations they need (such as drill-down from year to quarter to month, slicing by a single dimension value, and dicing across multiple dimensions). Step 5C is a broader presentation to business users to validate the model against the full set of business questions and confirm that every question can be answered.</w:t>
      </w:r>
    </w:p>
    <w:p>
      <w:pPr>
        <w:spacing w:after="80" w:before="0"/>
      </w:pPr>
      <w:r>
        <w:rPr>
          <w:rFonts w:ascii="Times New Roman" w:hAnsi="Times New Roman"/>
          <w:b w:val="0"/>
          <w:i w:val="0"/>
          <w:sz w:val="24"/>
        </w:rPr>
        <w:t>Step 6 - Data Sourcing: The final step identifies all data sources and plans how data will flow from source systems into the warehouse. Data sources are classified as formal (maintained by database staff in structured formats) or informal (personal databases, spreadsheets, or new data). For each source, a data source definition is created that includes the source name, platform, location, and description of contents. Data sourcing also establishes two types of mapping: Type 1 mapping defines how source data is extracted and loaded into staging tables, and Type 2 mapping defines how staging data is transformed and loaded into the presentation server (data mart) tables.</w:t>
      </w:r>
    </w:p>
    <w:p>
      <w:pPr>
        <w:spacing w:after="80" w:before="0"/>
      </w:pPr>
      <w:r>
        <w:rPr>
          <w:rFonts w:ascii="Times New Roman" w:hAnsi="Times New Roman"/>
          <w:b/>
          <w:i w:val="0"/>
          <w:sz w:val="24"/>
        </w:rPr>
        <w:t>Why is this methodology important for independent data marts?</w:t>
      </w:r>
    </w:p>
    <w:p>
      <w:pPr>
        <w:spacing w:after="80" w:before="0"/>
      </w:pPr>
      <w:r>
        <w:rPr>
          <w:rFonts w:ascii="Times New Roman" w:hAnsi="Times New Roman"/>
          <w:b w:val="0"/>
          <w:i w:val="0"/>
          <w:sz w:val="24"/>
        </w:rPr>
        <w:t>Kimball's methodology ensures that each data mart is driven by actual business needs rather than simply copying the structure of source systems. By using conformed dimensions (dimensions that are shared across data marts with consistent definitions), independent data marts can be queried together and integrated across the enterprise without building a monolithic enterprise data warehouse upfront. This means organizations can start small, deliver value quickly with a focused data mart, and then expand incrementally by adding new data marts that share the same conformed dimensions. The emphasis on denormalized star schemas guarantees fast query performance and produces a structure that business users can understand without technical training, since each dimension corresponds to a familiar business concept.</w:t>
      </w:r>
    </w:p>
    <w:p>
      <w:r>
        <w:br w:type="page"/>
      </w:r>
    </w:p>
    <w:p>
      <w:pPr>
        <w:pStyle w:val="Heading1"/>
      </w:pPr>
      <w:r>
        <w:t>3. Data Warehouse Logical Design (Star Schema Design)</w:t>
      </w:r>
    </w:p>
    <w:p>
      <w:pPr>
        <w:spacing w:after="80" w:before="0"/>
      </w:pPr>
      <w:r>
        <w:rPr>
          <w:rFonts w:ascii="Times New Roman" w:hAnsi="Times New Roman"/>
          <w:b w:val="0"/>
          <w:i w:val="0"/>
          <w:sz w:val="24"/>
        </w:rPr>
        <w:t>This section presents the star schema design for DFF, created by following Kimball's six-step methodology in its entirety. We first walk through how each step was applied to arrive at our design, then present the resulting table definitions, ERD, and business question justifications.</w:t>
      </w:r>
    </w:p>
    <w:p>
      <w:pPr>
        <w:pStyle w:val="Heading2"/>
      </w:pPr>
      <w:r>
        <w:t>3.1 Applying Kimball's Methodology to DFF</w:t>
      </w:r>
    </w:p>
    <w:p>
      <w:pPr>
        <w:pStyle w:val="Heading3"/>
      </w:pPr>
      <w:r>
        <w:t>Step 1: Requirements Analysis for DFF</w:t>
      </w:r>
    </w:p>
    <w:p>
      <w:pPr>
        <w:spacing w:after="80" w:before="0"/>
      </w:pPr>
      <w:r>
        <w:rPr>
          <w:rFonts w:ascii="Times New Roman" w:hAnsi="Times New Roman"/>
          <w:b w:val="0"/>
          <w:i w:val="0"/>
          <w:sz w:val="24"/>
        </w:rPr>
        <w:t>In Report 1, we studied the DFF dataset and identified 10 business questions from stakeholder analysis and retail domain research. The business objectives for DFF are: (1) understand weekly sales trends across product categories, (2) measure the effectiveness of different promotion types on sales volume, (3) compare store performance tiers using revenue and demographic data, and (4) track top-selling products and their week-over-week changes.</w:t>
      </w:r>
    </w:p>
    <w:p>
      <w:pPr>
        <w:spacing w:after="80" w:before="0"/>
      </w:pPr>
      <w:r>
        <w:rPr>
          <w:rFonts w:ascii="Times New Roman" w:hAnsi="Times New Roman"/>
          <w:b w:val="0"/>
          <w:i w:val="0"/>
          <w:sz w:val="24"/>
        </w:rPr>
        <w:t>The analysis requirements include weekly sales trend tracking, promotional effectiveness measurement, store-level demographic segmentation, and product-level ranking with temporal comparisons. From the 10 questions, the professor selected the following 5 for this report: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648"/>
            <w:shd w:fill="D9E2F3" w:val="clear"/>
          </w:tcPr>
          <w:p>
            <w:pPr>
              <w:spacing w:after="0"/>
              <w:jc w:val="center"/>
            </w:pPr>
            <w:r/>
            <w:r>
              <w:rPr>
                <w:rFonts w:ascii="Times New Roman" w:hAnsi="Times New Roman"/>
                <w:b/>
                <w:sz w:val="18"/>
              </w:rPr>
              <w:t>BQ ID</w:t>
            </w:r>
          </w:p>
        </w:tc>
        <w:tc>
          <w:tcPr>
            <w:tcW w:type="dxa" w:w="4176"/>
            <w:shd w:fill="D9E2F3" w:val="clear"/>
          </w:tcPr>
          <w:p>
            <w:pPr>
              <w:spacing w:after="0"/>
              <w:jc w:val="center"/>
            </w:pPr>
            <w:r/>
            <w:r>
              <w:rPr>
                <w:rFonts w:ascii="Times New Roman" w:hAnsi="Times New Roman"/>
                <w:b/>
                <w:sz w:val="18"/>
              </w:rPr>
              <w:t>Business Question</w:t>
            </w:r>
          </w:p>
        </w:tc>
        <w:tc>
          <w:tcPr>
            <w:tcW w:type="dxa" w:w="1584"/>
            <w:shd w:fill="D9E2F3" w:val="clear"/>
          </w:tcPr>
          <w:p>
            <w:pPr>
              <w:spacing w:after="0"/>
              <w:jc w:val="center"/>
            </w:pPr>
            <w:r/>
            <w:r>
              <w:rPr>
                <w:rFonts w:ascii="Times New Roman" w:hAnsi="Times New Roman"/>
                <w:b/>
                <w:sz w:val="18"/>
              </w:rPr>
              <w:t>Category</w:t>
            </w:r>
          </w:p>
        </w:tc>
        <w:tc>
          <w:tcPr>
            <w:tcW w:type="dxa" w:w="1152"/>
            <w:shd w:fill="D9E2F3" w:val="clear"/>
          </w:tcPr>
          <w:p>
            <w:pPr>
              <w:spacing w:after="0"/>
              <w:jc w:val="center"/>
            </w:pPr>
            <w:r/>
            <w:r>
              <w:rPr>
                <w:rFonts w:ascii="Times New Roman" w:hAnsi="Times New Roman"/>
                <w:b/>
                <w:sz w:val="18"/>
              </w:rPr>
              <w:t>OLAP Operation</w:t>
            </w:r>
          </w:p>
        </w:tc>
      </w:tr>
      <w:tr>
        <w:tc>
          <w:tcPr>
            <w:tcW w:type="dxa" w:w="648"/>
          </w:tcPr>
          <w:p>
            <w:pPr>
              <w:spacing w:after="0"/>
            </w:pPr>
            <w:r/>
            <w:r>
              <w:rPr>
                <w:rFonts w:ascii="Times New Roman" w:hAnsi="Times New Roman"/>
                <w:sz w:val="18"/>
              </w:rPr>
              <w:t>BQ2</w:t>
            </w:r>
          </w:p>
        </w:tc>
        <w:tc>
          <w:tcPr>
            <w:tcW w:type="dxa" w:w="4176"/>
          </w:tcPr>
          <w:p>
            <w:pPr>
              <w:spacing w:after="0"/>
            </w:pPr>
            <w:r/>
            <w:r>
              <w:rPr>
                <w:rFonts w:ascii="Times New Roman" w:hAnsi="Times New Roman"/>
                <w:sz w:val="18"/>
              </w:rPr>
              <w:t>What were the total weekly unit sales of Soft Drinks across all stores for each week?</w:t>
            </w:r>
          </w:p>
        </w:tc>
        <w:tc>
          <w:tcPr>
            <w:tcW w:type="dxa" w:w="1584"/>
          </w:tcPr>
          <w:p>
            <w:pPr>
              <w:spacing w:after="0"/>
            </w:pPr>
            <w:r/>
            <w:r>
              <w:rPr>
                <w:rFonts w:ascii="Times New Roman" w:hAnsi="Times New Roman"/>
                <w:sz w:val="18"/>
              </w:rPr>
              <w:t>Soft Drinks (SDR)</w:t>
            </w:r>
          </w:p>
        </w:tc>
        <w:tc>
          <w:tcPr>
            <w:tcW w:type="dxa" w:w="1152"/>
          </w:tcPr>
          <w:p>
            <w:pPr>
              <w:spacing w:after="0"/>
            </w:pPr>
            <w:r/>
            <w:r>
              <w:rPr>
                <w:rFonts w:ascii="Times New Roman" w:hAnsi="Times New Roman"/>
                <w:sz w:val="18"/>
              </w:rPr>
              <w:t>Roll-up</w:t>
            </w:r>
          </w:p>
        </w:tc>
      </w:tr>
      <w:tr>
        <w:tc>
          <w:tcPr>
            <w:tcW w:type="dxa" w:w="648"/>
          </w:tcPr>
          <w:p>
            <w:pPr>
              <w:spacing w:after="0"/>
            </w:pPr>
            <w:r/>
            <w:r>
              <w:rPr>
                <w:rFonts w:ascii="Times New Roman" w:hAnsi="Times New Roman"/>
                <w:sz w:val="18"/>
              </w:rPr>
              <w:t>BQ3</w:t>
            </w:r>
          </w:p>
        </w:tc>
        <w:tc>
          <w:tcPr>
            <w:tcW w:type="dxa" w:w="4176"/>
          </w:tcPr>
          <w:p>
            <w:pPr>
              <w:spacing w:after="0"/>
            </w:pPr>
            <w:r/>
            <w:r>
              <w:rPr>
                <w:rFonts w:ascii="Times New Roman" w:hAnsi="Times New Roman"/>
                <w:sz w:val="18"/>
              </w:rPr>
              <w:t>How do promotion weeks compare to non-promotion weeks in terms of sales volume?</w:t>
            </w:r>
          </w:p>
        </w:tc>
        <w:tc>
          <w:tcPr>
            <w:tcW w:type="dxa" w:w="1584"/>
          </w:tcPr>
          <w:p>
            <w:pPr>
              <w:spacing w:after="0"/>
            </w:pPr>
            <w:r/>
            <w:r>
              <w:rPr>
                <w:rFonts w:ascii="Times New Roman" w:hAnsi="Times New Roman"/>
                <w:sz w:val="18"/>
              </w:rPr>
              <w:t>Soft Drinks (SDR)</w:t>
            </w:r>
          </w:p>
        </w:tc>
        <w:tc>
          <w:tcPr>
            <w:tcW w:type="dxa" w:w="1152"/>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BQ4</w:t>
            </w:r>
          </w:p>
        </w:tc>
        <w:tc>
          <w:tcPr>
            <w:tcW w:type="dxa" w:w="4176"/>
          </w:tcPr>
          <w:p>
            <w:pPr>
              <w:spacing w:after="0"/>
            </w:pPr>
            <w:r/>
            <w:r>
              <w:rPr>
                <w:rFonts w:ascii="Times New Roman" w:hAnsi="Times New Roman"/>
                <w:sz w:val="18"/>
              </w:rPr>
              <w:t>Which promotion type (B=Bonus Buy, C=Coupon, S=Sale) generated the highest incremental unit sales lift in Canned Soup?</w:t>
            </w:r>
          </w:p>
        </w:tc>
        <w:tc>
          <w:tcPr>
            <w:tcW w:type="dxa" w:w="1584"/>
          </w:tcPr>
          <w:p>
            <w:pPr>
              <w:spacing w:after="0"/>
            </w:pPr>
            <w:r/>
            <w:r>
              <w:rPr>
                <w:rFonts w:ascii="Times New Roman" w:hAnsi="Times New Roman"/>
                <w:sz w:val="18"/>
              </w:rPr>
              <w:t>Canned Soup (CSO)</w:t>
            </w:r>
          </w:p>
        </w:tc>
        <w:tc>
          <w:tcPr>
            <w:tcW w:type="dxa" w:w="1152"/>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BQ8</w:t>
            </w:r>
          </w:p>
        </w:tc>
        <w:tc>
          <w:tcPr>
            <w:tcW w:type="dxa" w:w="4176"/>
          </w:tcPr>
          <w:p>
            <w:pPr>
              <w:spacing w:after="0"/>
            </w:pPr>
            <w:r/>
            <w:r>
              <w:rPr>
                <w:rFonts w:ascii="Times New Roman" w:hAnsi="Times New Roman"/>
                <w:sz w:val="18"/>
              </w:rPr>
              <w:t>Which stores fall into the top 25%, middle 50%, and bottom 25% of total revenue for Toothpaste, and how do their demographics differ?</w:t>
            </w:r>
          </w:p>
        </w:tc>
        <w:tc>
          <w:tcPr>
            <w:tcW w:type="dxa" w:w="1584"/>
          </w:tcPr>
          <w:p>
            <w:pPr>
              <w:spacing w:after="0"/>
            </w:pPr>
            <w:r/>
            <w:r>
              <w:rPr>
                <w:rFonts w:ascii="Times New Roman" w:hAnsi="Times New Roman"/>
                <w:sz w:val="18"/>
              </w:rPr>
              <w:t>Toothpaste (TPA)</w:t>
            </w:r>
          </w:p>
        </w:tc>
        <w:tc>
          <w:tcPr>
            <w:tcW w:type="dxa" w:w="1152"/>
          </w:tcPr>
          <w:p>
            <w:pPr>
              <w:spacing w:after="0"/>
            </w:pPr>
            <w:r/>
            <w:r>
              <w:rPr>
                <w:rFonts w:ascii="Times New Roman" w:hAnsi="Times New Roman"/>
                <w:sz w:val="18"/>
              </w:rPr>
              <w:t>NTILE</w:t>
            </w:r>
          </w:p>
        </w:tc>
      </w:tr>
      <w:tr>
        <w:tc>
          <w:tcPr>
            <w:tcW w:type="dxa" w:w="648"/>
          </w:tcPr>
          <w:p>
            <w:pPr>
              <w:spacing w:after="0"/>
            </w:pPr>
            <w:r/>
            <w:r>
              <w:rPr>
                <w:rFonts w:ascii="Times New Roman" w:hAnsi="Times New Roman"/>
                <w:sz w:val="18"/>
              </w:rPr>
              <w:t>BQ9</w:t>
            </w:r>
          </w:p>
        </w:tc>
        <w:tc>
          <w:tcPr>
            <w:tcW w:type="dxa" w:w="4176"/>
          </w:tcPr>
          <w:p>
            <w:pPr>
              <w:spacing w:after="0"/>
            </w:pPr>
            <w:r/>
            <w:r>
              <w:rPr>
                <w:rFonts w:ascii="Times New Roman" w:hAnsi="Times New Roman"/>
                <w:sz w:val="18"/>
              </w:rPr>
              <w:t>For each week, rank the top 10 products (UPCs) in Crackers by unit sales and show their week-over-week sales change.</w:t>
            </w:r>
          </w:p>
        </w:tc>
        <w:tc>
          <w:tcPr>
            <w:tcW w:type="dxa" w:w="1584"/>
          </w:tcPr>
          <w:p>
            <w:pPr>
              <w:spacing w:after="0"/>
            </w:pPr>
            <w:r/>
            <w:r>
              <w:rPr>
                <w:rFonts w:ascii="Times New Roman" w:hAnsi="Times New Roman"/>
                <w:sz w:val="18"/>
              </w:rPr>
              <w:t>Crackers (CRA)</w:t>
            </w:r>
          </w:p>
        </w:tc>
        <w:tc>
          <w:tcPr>
            <w:tcW w:type="dxa" w:w="1152"/>
          </w:tcPr>
          <w:p>
            <w:pPr>
              <w:spacing w:after="0"/>
            </w:pPr>
            <w:r/>
            <w:r>
              <w:rPr>
                <w:rFonts w:ascii="Times New Roman" w:hAnsi="Times New Roman"/>
                <w:sz w:val="18"/>
              </w:rPr>
              <w:t>RANK+LAG</w:t>
            </w:r>
          </w:p>
        </w:tc>
      </w:tr>
    </w:tbl>
    <w:p>
      <w:pPr>
        <w:spacing w:after="40"/>
      </w:pPr>
    </w:p>
    <w:p>
      <w:pPr>
        <w:pStyle w:val="Heading3"/>
      </w:pPr>
      <w:r>
        <w:t>Step 2: Building the Data Mart / Dimension Matrix</w:t>
      </w:r>
    </w:p>
    <w:p>
      <w:pPr>
        <w:spacing w:after="80" w:before="0"/>
      </w:pPr>
      <w:r>
        <w:rPr>
          <w:rFonts w:ascii="Times New Roman" w:hAnsi="Times New Roman"/>
          <w:b w:val="0"/>
          <w:i w:val="0"/>
          <w:sz w:val="24"/>
        </w:rPr>
        <w:t>Step 2.1 - List the Data Marts: Following the principle of starting with single-source data marts, we identified FactWeeklySales as our primary data mart. It is sourced from the 24 Movement CSV files and captures weekly item-level sales across all DFF stores. This single data mart answers all 5 selected business questions, making it the core of our design.</w:t>
      </w:r>
    </w:p>
    <w:p>
      <w:pPr>
        <w:spacing w:after="80" w:before="0"/>
      </w:pPr>
      <w:r>
        <w:rPr>
          <w:rFonts w:ascii="Times New Roman" w:hAnsi="Times New Roman"/>
          <w:b w:val="0"/>
          <w:i w:val="0"/>
          <w:sz w:val="24"/>
        </w:rPr>
        <w:t>Step 2.2 - List the Dimensions: Based on the filtering, grouping, and drilling requirements of the 5 BQs, we identified five dimensions:</w:t>
      </w:r>
    </w:p>
    <w:p>
      <w:pPr>
        <w:pStyle w:val="ListBullet"/>
        <w:spacing w:after="40"/>
      </w:pPr>
      <w:r>
        <w:rPr>
          <w:rFonts w:ascii="Times New Roman" w:hAnsi="Times New Roman"/>
          <w:sz w:val="24"/>
        </w:rPr>
        <w:t>DimTime - provides week-level time hierarchy (week, month, quarter, year) for BQ2 weekly trending and BQ9 week-over-week comparisons</w:t>
      </w:r>
    </w:p>
    <w:p>
      <w:pPr>
        <w:pStyle w:val="ListBullet"/>
        <w:spacing w:after="40"/>
      </w:pPr>
      <w:r>
        <w:rPr>
          <w:rFonts w:ascii="Times New Roman" w:hAnsi="Times New Roman"/>
          <w:sz w:val="24"/>
        </w:rPr>
        <w:t>DimStore - provides store attributes and demographics (income, education, poverty, urban status) for BQ8 store segmentation</w:t>
      </w:r>
    </w:p>
    <w:p>
      <w:pPr>
        <w:pStyle w:val="ListBullet"/>
        <w:spacing w:after="40"/>
      </w:pPr>
      <w:r>
        <w:rPr>
          <w:rFonts w:ascii="Times New Roman" w:hAnsi="Times New Roman"/>
          <w:sz w:val="24"/>
        </w:rPr>
        <w:t>DimProduct - provides product attributes (UPC, description, size) for BQ9 product-level ranking</w:t>
      </w:r>
    </w:p>
    <w:p>
      <w:pPr>
        <w:pStyle w:val="ListBullet"/>
        <w:spacing w:after="40"/>
      </w:pPr>
      <w:r>
        <w:rPr>
          <w:rFonts w:ascii="Times New Roman" w:hAnsi="Times New Roman"/>
          <w:sz w:val="24"/>
        </w:rPr>
        <w:t>DimCategory - provides product category filtering (SDR, CSO, TPA, CRA) needed by all 5 BQs to isolate specific categories</w:t>
      </w:r>
    </w:p>
    <w:p>
      <w:pPr>
        <w:pStyle w:val="ListBullet"/>
        <w:spacing w:after="40"/>
      </w:pPr>
      <w:r>
        <w:rPr>
          <w:rFonts w:ascii="Times New Roman" w:hAnsi="Times New Roman"/>
          <w:sz w:val="24"/>
        </w:rPr>
        <w:t>DimPromotion - provides promotion type classification (No Promotion, Bonus Buy, Coupon, Sale) for BQ3 and BQ4</w:t>
      </w:r>
    </w:p>
    <w:p>
      <w:pPr>
        <w:spacing w:after="80" w:before="0"/>
      </w:pPr>
      <w:r>
        <w:rPr>
          <w:rFonts w:ascii="Times New Roman" w:hAnsi="Times New Roman"/>
          <w:b w:val="0"/>
          <w:i w:val="0"/>
          <w:sz w:val="24"/>
        </w:rPr>
        <w:t>Step 2.3 - Mark the Intersections: Our design uses 5 dimensions for FactWeeklySales. While a typical enterprise has about 10 dimensions per data mart, the DFF dataset covers a single grocery retailer with a focused set of CSV files, not a multi-division corporation. The 5 dimensions are sufficient to support all the filtering, grouping, and drill operations needed by our 5 BQs.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872"/>
            <w:shd w:fill="D9E2F3" w:val="clear"/>
          </w:tcPr>
          <w:p>
            <w:pPr>
              <w:spacing w:after="0"/>
              <w:jc w:val="center"/>
            </w:pPr>
            <w:r/>
            <w:r>
              <w:rPr>
                <w:rFonts w:ascii="Times New Roman" w:hAnsi="Times New Roman"/>
                <w:b/>
                <w:sz w:val="18"/>
              </w:rPr>
              <w:t>Data Mart</w:t>
            </w:r>
          </w:p>
        </w:tc>
        <w:tc>
          <w:tcPr>
            <w:tcW w:type="dxa" w:w="864"/>
            <w:shd w:fill="D9E2F3" w:val="clear"/>
          </w:tcPr>
          <w:p>
            <w:pPr>
              <w:spacing w:after="0"/>
              <w:jc w:val="center"/>
            </w:pPr>
            <w:r/>
            <w:r>
              <w:rPr>
                <w:rFonts w:ascii="Times New Roman" w:hAnsi="Times New Roman"/>
                <w:b/>
                <w:sz w:val="18"/>
              </w:rPr>
              <w:t>DimTime</w:t>
            </w:r>
          </w:p>
        </w:tc>
        <w:tc>
          <w:tcPr>
            <w:tcW w:type="dxa" w:w="864"/>
            <w:shd w:fill="D9E2F3" w:val="clear"/>
          </w:tcPr>
          <w:p>
            <w:pPr>
              <w:spacing w:after="0"/>
              <w:jc w:val="center"/>
            </w:pPr>
            <w:r/>
            <w:r>
              <w:rPr>
                <w:rFonts w:ascii="Times New Roman" w:hAnsi="Times New Roman"/>
                <w:b/>
                <w:sz w:val="18"/>
              </w:rPr>
              <w:t>DimStore</w:t>
            </w:r>
          </w:p>
        </w:tc>
        <w:tc>
          <w:tcPr>
            <w:tcW w:type="dxa" w:w="1008"/>
            <w:shd w:fill="D9E2F3" w:val="clear"/>
          </w:tcPr>
          <w:p>
            <w:pPr>
              <w:spacing w:after="0"/>
              <w:jc w:val="center"/>
            </w:pPr>
            <w:r/>
            <w:r>
              <w:rPr>
                <w:rFonts w:ascii="Times New Roman" w:hAnsi="Times New Roman"/>
                <w:b/>
                <w:sz w:val="18"/>
              </w:rPr>
              <w:t>DimProduct</w:t>
            </w:r>
          </w:p>
        </w:tc>
        <w:tc>
          <w:tcPr>
            <w:tcW w:type="dxa" w:w="1080"/>
            <w:shd w:fill="D9E2F3" w:val="clear"/>
          </w:tcPr>
          <w:p>
            <w:pPr>
              <w:spacing w:after="0"/>
              <w:jc w:val="center"/>
            </w:pPr>
            <w:r/>
            <w:r>
              <w:rPr>
                <w:rFonts w:ascii="Times New Roman" w:hAnsi="Times New Roman"/>
                <w:b/>
                <w:sz w:val="18"/>
              </w:rPr>
              <w:t>DimCategory</w:t>
            </w:r>
          </w:p>
        </w:tc>
        <w:tc>
          <w:tcPr>
            <w:tcW w:type="dxa" w:w="1152"/>
            <w:shd w:fill="D9E2F3" w:val="clear"/>
          </w:tcPr>
          <w:p>
            <w:pPr>
              <w:spacing w:after="0"/>
              <w:jc w:val="center"/>
            </w:pPr>
            <w:r/>
            <w:r>
              <w:rPr>
                <w:rFonts w:ascii="Times New Roman" w:hAnsi="Times New Roman"/>
                <w:b/>
                <w:sz w:val="18"/>
              </w:rPr>
              <w:t>DimPromotion</w:t>
            </w:r>
          </w:p>
        </w:tc>
        <w:tc>
          <w:tcPr>
            <w:tcW w:type="dxa" w:w="2160"/>
            <w:shd w:fill="D9E2F3" w:val="clear"/>
          </w:tcPr>
          <w:p>
            <w:pPr>
              <w:spacing w:after="0"/>
              <w:jc w:val="center"/>
            </w:pPr>
            <w:r/>
            <w:r>
              <w:rPr>
                <w:rFonts w:ascii="Times New Roman" w:hAnsi="Times New Roman"/>
                <w:b/>
                <w:sz w:val="18"/>
              </w:rPr>
              <w:t>BQs Supported</w:t>
            </w:r>
          </w:p>
        </w:tc>
      </w:tr>
      <w:tr>
        <w:tc>
          <w:tcPr>
            <w:tcW w:type="dxa" w:w="1872"/>
          </w:tcPr>
          <w:p>
            <w:pPr>
              <w:spacing w:after="0"/>
            </w:pPr>
            <w:r/>
            <w:r>
              <w:rPr>
                <w:rFonts w:ascii="Times New Roman" w:hAnsi="Times New Roman"/>
                <w:sz w:val="18"/>
              </w:rPr>
              <w:t>FactWeeklySales</w:t>
            </w:r>
          </w:p>
        </w:tc>
        <w:tc>
          <w:tcPr>
            <w:tcW w:type="dxa" w:w="864"/>
          </w:tcPr>
          <w:p>
            <w:pPr>
              <w:spacing w:after="0"/>
            </w:pPr>
            <w:r/>
            <w:r>
              <w:rPr>
                <w:rFonts w:ascii="Times New Roman" w:hAnsi="Times New Roman"/>
                <w:sz w:val="18"/>
              </w:rPr>
              <w:t>X</w:t>
            </w:r>
          </w:p>
        </w:tc>
        <w:tc>
          <w:tcPr>
            <w:tcW w:type="dxa" w:w="864"/>
          </w:tcPr>
          <w:p>
            <w:pPr>
              <w:spacing w:after="0"/>
            </w:pPr>
            <w:r/>
            <w:r>
              <w:rPr>
                <w:rFonts w:ascii="Times New Roman" w:hAnsi="Times New Roman"/>
                <w:sz w:val="18"/>
              </w:rPr>
              <w:t>X</w:t>
            </w:r>
          </w:p>
        </w:tc>
        <w:tc>
          <w:tcPr>
            <w:tcW w:type="dxa" w:w="1008"/>
          </w:tcPr>
          <w:p>
            <w:pPr>
              <w:spacing w:after="0"/>
            </w:pPr>
            <w:r/>
            <w:r>
              <w:rPr>
                <w:rFonts w:ascii="Times New Roman" w:hAnsi="Times New Roman"/>
                <w:sz w:val="18"/>
              </w:rPr>
              <w:t>X</w:t>
            </w:r>
          </w:p>
        </w:tc>
        <w:tc>
          <w:tcPr>
            <w:tcW w:type="dxa" w:w="1080"/>
          </w:tcPr>
          <w:p>
            <w:pPr>
              <w:spacing w:after="0"/>
            </w:pPr>
            <w:r/>
            <w:r>
              <w:rPr>
                <w:rFonts w:ascii="Times New Roman" w:hAnsi="Times New Roman"/>
                <w:sz w:val="18"/>
              </w:rPr>
              <w:t>X</w:t>
            </w:r>
          </w:p>
        </w:tc>
        <w:tc>
          <w:tcPr>
            <w:tcW w:type="dxa" w:w="1152"/>
          </w:tcPr>
          <w:p>
            <w:pPr>
              <w:spacing w:after="0"/>
            </w:pPr>
            <w:r/>
            <w:r>
              <w:rPr>
                <w:rFonts w:ascii="Times New Roman" w:hAnsi="Times New Roman"/>
                <w:sz w:val="18"/>
              </w:rPr>
              <w:t>X</w:t>
            </w:r>
          </w:p>
        </w:tc>
        <w:tc>
          <w:tcPr>
            <w:tcW w:type="dxa" w:w="2160"/>
          </w:tcPr>
          <w:p>
            <w:pPr>
              <w:spacing w:after="0"/>
            </w:pPr>
            <w:r/>
            <w:r>
              <w:rPr>
                <w:rFonts w:ascii="Times New Roman" w:hAnsi="Times New Roman"/>
                <w:sz w:val="18"/>
              </w:rPr>
              <w:t>BQ2, BQ3, BQ4, BQ8, BQ9</w:t>
            </w:r>
          </w:p>
        </w:tc>
      </w:tr>
    </w:tbl>
    <w:p>
      <w:pPr>
        <w:spacing w:after="40"/>
      </w:pPr>
    </w:p>
    <w:p>
      <w:pPr>
        <w:spacing w:after="80" w:before="0"/>
      </w:pPr>
      <w:r>
        <w:rPr>
          <w:rFonts w:ascii="Times New Roman" w:hAnsi="Times New Roman"/>
          <w:b w:val="0"/>
          <w:i w:val="0"/>
          <w:sz w:val="24"/>
        </w:rPr>
        <w:t>All five dimensions are conformed, meaning they can be reused if additional data marts (for example, a customer traffic data mart built from CCOUNT.csv) are added in the future without any structural changes to the existing schema.</w:t>
      </w:r>
    </w:p>
    <w:p>
      <w:pPr>
        <w:pStyle w:val="Heading3"/>
      </w:pPr>
      <w:r>
        <w:t>Step 3: Designing the Fact Table</w:t>
      </w:r>
    </w:p>
    <w:p>
      <w:pPr>
        <w:spacing w:after="80" w:before="0"/>
      </w:pPr>
      <w:r>
        <w:rPr>
          <w:rFonts w:ascii="Times New Roman" w:hAnsi="Times New Roman"/>
          <w:b w:val="0"/>
          <w:i w:val="0"/>
          <w:sz w:val="24"/>
        </w:rPr>
        <w:t>Step 3A - Choose the Data Mart: FactWeeklySales is our primary data mart. It captures weekly item-level sales, which is the core business process for DFF and the process that all 5 BQs analyze.</w:t>
      </w:r>
    </w:p>
    <w:p>
      <w:pPr>
        <w:spacing w:after="80" w:before="0"/>
      </w:pPr>
      <w:r>
        <w:rPr>
          <w:rFonts w:ascii="Times New Roman" w:hAnsi="Times New Roman"/>
          <w:b w:val="0"/>
          <w:i w:val="0"/>
          <w:sz w:val="24"/>
        </w:rPr>
        <w:t>Step 3B - Declare the Grain: Each individual fact record represents the weekly sales of one product (UPC) at one store. This is the finest grain available in the DFF Movement files. This grain supports all required aggregations: rolling up to weekly totals for BQ2, grouping by promotion for BQ3 and BQ4, summing revenue by store for BQ8, and ranking products within a week for BQ9.</w:t>
      </w:r>
    </w:p>
    <w:p>
      <w:pPr>
        <w:spacing w:after="80" w:before="0"/>
      </w:pPr>
      <w:r>
        <w:rPr>
          <w:rFonts w:ascii="Times New Roman" w:hAnsi="Times New Roman"/>
          <w:b w:val="0"/>
          <w:i w:val="0"/>
          <w:sz w:val="24"/>
        </w:rPr>
        <w:t>Step 3C - Choose the Facts: Facts are classified by their additive properties:</w:t>
      </w:r>
    </w:p>
    <w:p>
      <w:pPr>
        <w:pStyle w:val="ListBullet"/>
        <w:spacing w:after="40"/>
      </w:pPr>
      <w:r>
        <w:rPr>
          <w:rFonts w:ascii="Times New Roman" w:hAnsi="Times New Roman"/>
          <w:sz w:val="24"/>
        </w:rPr>
        <w:t>Additive (can be summed across all dimensions): units_sold (from MOVE), revenue (derived), gross_profit (from PROFIT)</w:t>
      </w:r>
    </w:p>
    <w:p>
      <w:pPr>
        <w:pStyle w:val="ListBullet"/>
        <w:spacing w:after="40"/>
      </w:pPr>
      <w:r>
        <w:rPr>
          <w:rFonts w:ascii="Times New Roman" w:hAnsi="Times New Roman"/>
          <w:sz w:val="24"/>
        </w:rPr>
        <w:t>Non-additive (cannot be summed): unit_price (derived ratio), profit_margin_pct (derived ratio)</w:t>
      </w:r>
    </w:p>
    <w:p>
      <w:pPr>
        <w:pStyle w:val="ListBullet"/>
        <w:spacing w:after="40"/>
      </w:pPr>
      <w:r>
        <w:rPr>
          <w:rFonts w:ascii="Times New Roman" w:hAnsi="Times New Roman"/>
          <w:sz w:val="24"/>
        </w:rPr>
        <w:t>Semi-additive (additive across some dimensions but not time): shelf_price (from PRICE), price_qty (from QTY)</w:t>
      </w:r>
    </w:p>
    <w:p>
      <w:pPr>
        <w:spacing w:after="80" w:before="0"/>
      </w:pPr>
      <w:r>
        <w:rPr>
          <w:rFonts w:ascii="Times New Roman" w:hAnsi="Times New Roman"/>
          <w:b w:val="0"/>
          <w:i w:val="0"/>
          <w:sz w:val="24"/>
        </w:rPr>
        <w:t>The fact table has 13 columns (6 foreign keys + 7 measures), keeping it deep and narrow as recommended.</w:t>
      </w:r>
    </w:p>
    <w:p>
      <w:pPr>
        <w:spacing w:after="80" w:before="0"/>
      </w:pPr>
      <w:r>
        <w:rPr>
          <w:rFonts w:ascii="Times New Roman" w:hAnsi="Times New Roman"/>
          <w:b w:val="0"/>
          <w:i w:val="0"/>
          <w:sz w:val="24"/>
        </w:rPr>
        <w:t>Step 3D - Include Derived Facts: Derived facts are included at design time rather than deferring them to end-user applications. Our derived measures and their calculations: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28"/>
            <w:shd w:fill="D9E2F3" w:val="clear"/>
          </w:tcPr>
          <w:p>
            <w:pPr>
              <w:spacing w:after="0"/>
              <w:jc w:val="center"/>
            </w:pPr>
            <w:r/>
            <w:r>
              <w:rPr>
                <w:rFonts w:ascii="Times New Roman" w:hAnsi="Times New Roman"/>
                <w:b/>
                <w:sz w:val="18"/>
              </w:rPr>
              <w:t>Derived Measure</w:t>
            </w:r>
          </w:p>
        </w:tc>
        <w:tc>
          <w:tcPr>
            <w:tcW w:type="dxa" w:w="2304"/>
            <w:shd w:fill="D9E2F3" w:val="clear"/>
          </w:tcPr>
          <w:p>
            <w:pPr>
              <w:spacing w:after="0"/>
              <w:jc w:val="center"/>
            </w:pPr>
            <w:r/>
            <w:r>
              <w:rPr>
                <w:rFonts w:ascii="Times New Roman" w:hAnsi="Times New Roman"/>
                <w:b/>
                <w:sz w:val="18"/>
              </w:rPr>
              <w:t>Formula</w:t>
            </w:r>
          </w:p>
        </w:tc>
        <w:tc>
          <w:tcPr>
            <w:tcW w:type="dxa" w:w="1296"/>
            <w:shd w:fill="D9E2F3" w:val="clear"/>
          </w:tcPr>
          <w:p>
            <w:pPr>
              <w:spacing w:after="0"/>
              <w:jc w:val="center"/>
            </w:pPr>
            <w:r/>
            <w:r>
              <w:rPr>
                <w:rFonts w:ascii="Times New Roman" w:hAnsi="Times New Roman"/>
                <w:b/>
                <w:sz w:val="18"/>
              </w:rPr>
              <w:t>Additivity</w:t>
            </w:r>
          </w:p>
        </w:tc>
        <w:tc>
          <w:tcPr>
            <w:tcW w:type="dxa" w:w="2880"/>
            <w:shd w:fill="D9E2F3" w:val="clear"/>
          </w:tcPr>
          <w:p>
            <w:pPr>
              <w:spacing w:after="0"/>
              <w:jc w:val="center"/>
            </w:pPr>
            <w:r/>
            <w:r>
              <w:rPr>
                <w:rFonts w:ascii="Times New Roman" w:hAnsi="Times New Roman"/>
                <w:b/>
                <w:sz w:val="18"/>
              </w:rPr>
              <w:t>Purpose</w:t>
            </w:r>
          </w:p>
        </w:tc>
      </w:tr>
      <w:tr>
        <w:tc>
          <w:tcPr>
            <w:tcW w:type="dxa" w:w="1728"/>
          </w:tcPr>
          <w:p>
            <w:pPr>
              <w:spacing w:after="0"/>
            </w:pPr>
            <w:r/>
            <w:r>
              <w:rPr>
                <w:rFonts w:ascii="Times New Roman" w:hAnsi="Times New Roman"/>
                <w:sz w:val="18"/>
              </w:rPr>
              <w:t>revenue</w:t>
            </w:r>
          </w:p>
        </w:tc>
        <w:tc>
          <w:tcPr>
            <w:tcW w:type="dxa" w:w="2304"/>
          </w:tcPr>
          <w:p>
            <w:pPr>
              <w:spacing w:after="0"/>
            </w:pPr>
            <w:r/>
            <w:r>
              <w:rPr>
                <w:rFonts w:ascii="Times New Roman" w:hAnsi="Times New Roman"/>
                <w:sz w:val="18"/>
              </w:rPr>
              <w:t>units_sold x (shelf_price / price_qty)</w:t>
            </w:r>
          </w:p>
        </w:tc>
        <w:tc>
          <w:tcPr>
            <w:tcW w:type="dxa" w:w="1296"/>
          </w:tcPr>
          <w:p>
            <w:pPr>
              <w:spacing w:after="0"/>
            </w:pPr>
            <w:r/>
            <w:r>
              <w:rPr>
                <w:rFonts w:ascii="Times New Roman" w:hAnsi="Times New Roman"/>
                <w:sz w:val="18"/>
              </w:rPr>
              <w:t>Additive</w:t>
            </w:r>
          </w:p>
        </w:tc>
        <w:tc>
          <w:tcPr>
            <w:tcW w:type="dxa" w:w="2880"/>
          </w:tcPr>
          <w:p>
            <w:pPr>
              <w:spacing w:after="0"/>
            </w:pPr>
            <w:r/>
            <w:r>
              <w:rPr>
                <w:rFonts w:ascii="Times New Roman" w:hAnsi="Times New Roman"/>
                <w:sz w:val="18"/>
              </w:rPr>
              <w:t>BQ8 uses total revenue per store for quartile ranking</w:t>
            </w:r>
          </w:p>
        </w:tc>
      </w:tr>
      <w:tr>
        <w:tc>
          <w:tcPr>
            <w:tcW w:type="dxa" w:w="1728"/>
          </w:tcPr>
          <w:p>
            <w:pPr>
              <w:spacing w:after="0"/>
            </w:pPr>
            <w:r/>
            <w:r>
              <w:rPr>
                <w:rFonts w:ascii="Times New Roman" w:hAnsi="Times New Roman"/>
                <w:sz w:val="18"/>
              </w:rPr>
              <w:t>unit_price</w:t>
            </w:r>
          </w:p>
        </w:tc>
        <w:tc>
          <w:tcPr>
            <w:tcW w:type="dxa" w:w="2304"/>
          </w:tcPr>
          <w:p>
            <w:pPr>
              <w:spacing w:after="0"/>
            </w:pPr>
            <w:r/>
            <w:r>
              <w:rPr>
                <w:rFonts w:ascii="Times New Roman" w:hAnsi="Times New Roman"/>
                <w:sz w:val="18"/>
              </w:rPr>
              <w:t>shelf_price / price_qty</w:t>
            </w:r>
          </w:p>
        </w:tc>
        <w:tc>
          <w:tcPr>
            <w:tcW w:type="dxa" w:w="1296"/>
          </w:tcPr>
          <w:p>
            <w:pPr>
              <w:spacing w:after="0"/>
            </w:pPr>
            <w:r/>
            <w:r>
              <w:rPr>
                <w:rFonts w:ascii="Times New Roman" w:hAnsi="Times New Roman"/>
                <w:sz w:val="18"/>
              </w:rPr>
              <w:t>Non-additive</w:t>
            </w:r>
          </w:p>
        </w:tc>
        <w:tc>
          <w:tcPr>
            <w:tcW w:type="dxa" w:w="2880"/>
          </w:tcPr>
          <w:p>
            <w:pPr>
              <w:spacing w:after="0"/>
            </w:pPr>
            <w:r/>
            <w:r>
              <w:rPr>
                <w:rFonts w:ascii="Times New Roman" w:hAnsi="Times New Roman"/>
                <w:sz w:val="18"/>
              </w:rPr>
              <w:t>Per-unit price for pricing analysis</w:t>
            </w:r>
          </w:p>
        </w:tc>
      </w:tr>
      <w:tr>
        <w:tc>
          <w:tcPr>
            <w:tcW w:type="dxa" w:w="1728"/>
          </w:tcPr>
          <w:p>
            <w:pPr>
              <w:spacing w:after="0"/>
            </w:pPr>
            <w:r/>
            <w:r>
              <w:rPr>
                <w:rFonts w:ascii="Times New Roman" w:hAnsi="Times New Roman"/>
                <w:sz w:val="18"/>
              </w:rPr>
              <w:t>profit_margin_pct</w:t>
            </w:r>
          </w:p>
        </w:tc>
        <w:tc>
          <w:tcPr>
            <w:tcW w:type="dxa" w:w="2304"/>
          </w:tcPr>
          <w:p>
            <w:pPr>
              <w:spacing w:after="0"/>
            </w:pPr>
            <w:r/>
            <w:r>
              <w:rPr>
                <w:rFonts w:ascii="Times New Roman" w:hAnsi="Times New Roman"/>
                <w:sz w:val="18"/>
              </w:rPr>
              <w:t>(gross_profit / revenue) x 100</w:t>
            </w:r>
          </w:p>
        </w:tc>
        <w:tc>
          <w:tcPr>
            <w:tcW w:type="dxa" w:w="1296"/>
          </w:tcPr>
          <w:p>
            <w:pPr>
              <w:spacing w:after="0"/>
            </w:pPr>
            <w:r/>
            <w:r>
              <w:rPr>
                <w:rFonts w:ascii="Times New Roman" w:hAnsi="Times New Roman"/>
                <w:sz w:val="18"/>
              </w:rPr>
              <w:t>Non-additive</w:t>
            </w:r>
          </w:p>
        </w:tc>
        <w:tc>
          <w:tcPr>
            <w:tcW w:type="dxa" w:w="2880"/>
          </w:tcPr>
          <w:p>
            <w:pPr>
              <w:spacing w:after="0"/>
            </w:pPr>
            <w:r/>
            <w:r>
              <w:rPr>
                <w:rFonts w:ascii="Times New Roman" w:hAnsi="Times New Roman"/>
                <w:sz w:val="18"/>
              </w:rPr>
              <w:t>Measures profitability as a percentage</w:t>
            </w:r>
          </w:p>
        </w:tc>
      </w:tr>
    </w:tbl>
    <w:p>
      <w:pPr>
        <w:spacing w:after="40"/>
      </w:pPr>
    </w:p>
    <w:p>
      <w:pPr>
        <w:spacing w:after="80" w:before="0"/>
      </w:pPr>
      <w:r>
        <w:rPr>
          <w:rFonts w:ascii="Times New Roman" w:hAnsi="Times New Roman"/>
          <w:b w:val="0"/>
          <w:i w:val="0"/>
          <w:sz w:val="24"/>
        </w:rPr>
        <w:t>Revenue is additive because it is a dollar amount per transaction that can be summed across products, stores, and time. Unit_price and profit_margin_pct are ratios, and summing ratios produces meaningless results, which is why they are non-additive.</w:t>
      </w:r>
    </w:p>
    <w:p>
      <w:pPr>
        <w:spacing w:after="80" w:before="0"/>
      </w:pPr>
      <w:r>
        <w:rPr>
          <w:rFonts w:ascii="Times New Roman" w:hAnsi="Times New Roman"/>
          <w:b w:val="0"/>
          <w:i w:val="0"/>
          <w:sz w:val="24"/>
        </w:rPr>
        <w:t>Step 3E - Document Base and Derived Facts: All base facts (units_sold, shelf_price, price_qty, gross_profit) and derived facts (revenue, unit_price, profit_margin_pct) are documented in the table definition in Section 3.2 and cross-referenced with the 5 BQs in Section 3.4.</w:t>
      </w:r>
    </w:p>
    <w:p>
      <w:pPr>
        <w:spacing w:after="80" w:before="0"/>
      </w:pPr>
      <w:r>
        <w:rPr>
          <w:rFonts w:ascii="Times New Roman" w:hAnsi="Times New Roman"/>
          <w:b w:val="0"/>
          <w:i w:val="0"/>
          <w:sz w:val="24"/>
        </w:rPr>
        <w:t>Step 3F - Create Fact Table Diagram: A logical diagram of the fact table with all its dimensions is presented as the Star Schema ERD in Section 3.3. This diagram shows the context of FactWeeklySales and can be used for communication with end users, data access tool selection, and training.</w:t>
      </w:r>
    </w:p>
    <w:p>
      <w:pPr>
        <w:pStyle w:val="Heading3"/>
      </w:pPr>
      <w:r>
        <w:t>Step 4: Designing the Dimension Tables</w:t>
      </w:r>
    </w:p>
    <w:p>
      <w:pPr>
        <w:spacing w:after="80" w:before="0"/>
      </w:pPr>
      <w:r>
        <w:rPr>
          <w:rFonts w:ascii="Times New Roman" w:hAnsi="Times New Roman"/>
          <w:b w:val="0"/>
          <w:i w:val="0"/>
          <w:sz w:val="24"/>
        </w:rPr>
        <w:t>Each dimension table uses a surrogate key (a meaningless 4-byte integer) as its primary key. We avoid using smart keys or production keys. The original natural keys (STORE number, UPC code, WEEK number) are kept as regular attributes for traceability back to source data.</w:t>
      </w:r>
    </w:p>
    <w:p>
      <w:pPr>
        <w:spacing w:after="80" w:before="0"/>
      </w:pPr>
      <w:r>
        <w:rPr>
          <w:rFonts w:ascii="Times New Roman" w:hAnsi="Times New Roman"/>
          <w:b w:val="0"/>
          <w:i w:val="0"/>
          <w:sz w:val="24"/>
        </w:rPr>
        <w:t>All dimensions are fully denormalized into flat, wide tables with no snowflaking. Snowflaking would slow browsing, cause user confusion, create problems with bitmapped indexes, and increase administration cost. For example, DimStore contains all 18 demographic attributes directly (income, education, poverty, urban status, etc.) rather than normalizing demographics into a separate table. This allows BQ8 to compare store demographics across revenue tiers with a single join.</w:t>
      </w:r>
    </w:p>
    <w:p>
      <w:pPr>
        <w:spacing w:after="80" w:before="0"/>
      </w:pPr>
      <w:r>
        <w:rPr>
          <w:rFonts w:ascii="Times New Roman" w:hAnsi="Times New Roman"/>
          <w:b w:val="0"/>
          <w:i w:val="0"/>
          <w:sz w:val="24"/>
        </w:rPr>
        <w:t>The explicit grain and approximate cardinality of each dimension: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440"/>
            <w:shd w:fill="D9E2F3" w:val="clear"/>
          </w:tcPr>
          <w:p>
            <w:pPr>
              <w:spacing w:after="0"/>
              <w:jc w:val="center"/>
            </w:pPr>
            <w:r/>
            <w:r>
              <w:rPr>
                <w:rFonts w:ascii="Times New Roman" w:hAnsi="Times New Roman"/>
                <w:b/>
                <w:sz w:val="18"/>
              </w:rPr>
              <w:t>Dimension</w:t>
            </w:r>
          </w:p>
        </w:tc>
        <w:tc>
          <w:tcPr>
            <w:tcW w:type="dxa" w:w="1872"/>
            <w:shd w:fill="D9E2F3" w:val="clear"/>
          </w:tcPr>
          <w:p>
            <w:pPr>
              <w:spacing w:after="0"/>
              <w:jc w:val="center"/>
            </w:pPr>
            <w:r/>
            <w:r>
              <w:rPr>
                <w:rFonts w:ascii="Times New Roman" w:hAnsi="Times New Roman"/>
                <w:b/>
                <w:sz w:val="18"/>
              </w:rPr>
              <w:t>Grain</w:t>
            </w:r>
          </w:p>
        </w:tc>
        <w:tc>
          <w:tcPr>
            <w:tcW w:type="dxa" w:w="1008"/>
            <w:shd w:fill="D9E2F3" w:val="clear"/>
          </w:tcPr>
          <w:p>
            <w:pPr>
              <w:spacing w:after="0"/>
              <w:jc w:val="center"/>
            </w:pPr>
            <w:r/>
            <w:r>
              <w:rPr>
                <w:rFonts w:ascii="Times New Roman" w:hAnsi="Times New Roman"/>
                <w:b/>
                <w:sz w:val="18"/>
              </w:rPr>
              <w:t>Approx Rows</w:t>
            </w:r>
          </w:p>
        </w:tc>
        <w:tc>
          <w:tcPr>
            <w:tcW w:type="dxa" w:w="4320"/>
            <w:shd w:fill="D9E2F3" w:val="clear"/>
          </w:tcPr>
          <w:p>
            <w:pPr>
              <w:spacing w:after="0"/>
              <w:jc w:val="center"/>
            </w:pPr>
            <w:r/>
            <w:r>
              <w:rPr>
                <w:rFonts w:ascii="Times New Roman" w:hAnsi="Times New Roman"/>
                <w:b/>
                <w:sz w:val="18"/>
              </w:rPr>
              <w:t>Key Attributes for BQs</w:t>
            </w:r>
          </w:p>
        </w:tc>
      </w:tr>
      <w:tr>
        <w:tc>
          <w:tcPr>
            <w:tcW w:type="dxa" w:w="1440"/>
          </w:tcPr>
          <w:p>
            <w:pPr>
              <w:spacing w:after="0"/>
            </w:pPr>
            <w:r/>
            <w:r>
              <w:rPr>
                <w:rFonts w:ascii="Times New Roman" w:hAnsi="Times New Roman"/>
                <w:sz w:val="18"/>
              </w:rPr>
              <w:t>DimTime</w:t>
            </w:r>
          </w:p>
        </w:tc>
        <w:tc>
          <w:tcPr>
            <w:tcW w:type="dxa" w:w="1872"/>
          </w:tcPr>
          <w:p>
            <w:pPr>
              <w:spacing w:after="0"/>
            </w:pPr>
            <w:r/>
            <w:r>
              <w:rPr>
                <w:rFonts w:ascii="Times New Roman" w:hAnsi="Times New Roman"/>
                <w:sz w:val="18"/>
              </w:rPr>
              <w:t>One row per unique week</w:t>
            </w:r>
          </w:p>
        </w:tc>
        <w:tc>
          <w:tcPr>
            <w:tcW w:type="dxa" w:w="1008"/>
          </w:tcPr>
          <w:p>
            <w:pPr>
              <w:spacing w:after="0"/>
            </w:pPr>
            <w:r/>
            <w:r>
              <w:rPr>
                <w:rFonts w:ascii="Times New Roman" w:hAnsi="Times New Roman"/>
                <w:sz w:val="18"/>
              </w:rPr>
              <w:t>~400</w:t>
            </w:r>
          </w:p>
        </w:tc>
        <w:tc>
          <w:tcPr>
            <w:tcW w:type="dxa" w:w="4320"/>
          </w:tcPr>
          <w:p>
            <w:pPr>
              <w:spacing w:after="0"/>
            </w:pPr>
            <w:r/>
            <w:r>
              <w:rPr>
                <w:rFonts w:ascii="Times New Roman" w:hAnsi="Times New Roman"/>
                <w:sz w:val="18"/>
              </w:rPr>
              <w:t>week_id, month, quarter, year</w:t>
            </w:r>
          </w:p>
        </w:tc>
      </w:tr>
      <w:tr>
        <w:tc>
          <w:tcPr>
            <w:tcW w:type="dxa" w:w="1440"/>
          </w:tcPr>
          <w:p>
            <w:pPr>
              <w:spacing w:after="0"/>
            </w:pPr>
            <w:r/>
            <w:r>
              <w:rPr>
                <w:rFonts w:ascii="Times New Roman" w:hAnsi="Times New Roman"/>
                <w:sz w:val="18"/>
              </w:rPr>
              <w:t>DimStore</w:t>
            </w:r>
          </w:p>
        </w:tc>
        <w:tc>
          <w:tcPr>
            <w:tcW w:type="dxa" w:w="1872"/>
          </w:tcPr>
          <w:p>
            <w:pPr>
              <w:spacing w:after="0"/>
            </w:pPr>
            <w:r/>
            <w:r>
              <w:rPr>
                <w:rFonts w:ascii="Times New Roman" w:hAnsi="Times New Roman"/>
                <w:sz w:val="18"/>
              </w:rPr>
              <w:t>One row per store</w:t>
            </w:r>
          </w:p>
        </w:tc>
        <w:tc>
          <w:tcPr>
            <w:tcW w:type="dxa" w:w="1008"/>
          </w:tcPr>
          <w:p>
            <w:pPr>
              <w:spacing w:after="0"/>
            </w:pPr>
            <w:r/>
            <w:r>
              <w:rPr>
                <w:rFonts w:ascii="Times New Roman" w:hAnsi="Times New Roman"/>
                <w:sz w:val="18"/>
              </w:rPr>
              <w:t>~107</w:t>
            </w:r>
          </w:p>
        </w:tc>
        <w:tc>
          <w:tcPr>
            <w:tcW w:type="dxa" w:w="4320"/>
          </w:tcPr>
          <w:p>
            <w:pPr>
              <w:spacing w:after="0"/>
            </w:pPr>
            <w:r/>
            <w:r>
              <w:rPr>
                <w:rFonts w:ascii="Times New Roman" w:hAnsi="Times New Roman"/>
                <w:sz w:val="18"/>
              </w:rPr>
              <w:t>store_id, avg_income, education_pct, poverty_pct, is_urban</w:t>
            </w:r>
          </w:p>
        </w:tc>
      </w:tr>
      <w:tr>
        <w:tc>
          <w:tcPr>
            <w:tcW w:type="dxa" w:w="1440"/>
          </w:tcPr>
          <w:p>
            <w:pPr>
              <w:spacing w:after="0"/>
            </w:pPr>
            <w:r/>
            <w:r>
              <w:rPr>
                <w:rFonts w:ascii="Times New Roman" w:hAnsi="Times New Roman"/>
                <w:sz w:val="18"/>
              </w:rPr>
              <w:t>DimProduct</w:t>
            </w:r>
          </w:p>
        </w:tc>
        <w:tc>
          <w:tcPr>
            <w:tcW w:type="dxa" w:w="1872"/>
          </w:tcPr>
          <w:p>
            <w:pPr>
              <w:spacing w:after="0"/>
            </w:pPr>
            <w:r/>
            <w:r>
              <w:rPr>
                <w:rFonts w:ascii="Times New Roman" w:hAnsi="Times New Roman"/>
                <w:sz w:val="18"/>
              </w:rPr>
              <w:t>One row per unique UPC</w:t>
            </w:r>
          </w:p>
        </w:tc>
        <w:tc>
          <w:tcPr>
            <w:tcW w:type="dxa" w:w="1008"/>
          </w:tcPr>
          <w:p>
            <w:pPr>
              <w:spacing w:after="0"/>
            </w:pPr>
            <w:r/>
            <w:r>
              <w:rPr>
                <w:rFonts w:ascii="Times New Roman" w:hAnsi="Times New Roman"/>
                <w:sz w:val="18"/>
              </w:rPr>
              <w:t>~14,000</w:t>
            </w:r>
          </w:p>
        </w:tc>
        <w:tc>
          <w:tcPr>
            <w:tcW w:type="dxa" w:w="4320"/>
          </w:tcPr>
          <w:p>
            <w:pPr>
              <w:spacing w:after="0"/>
            </w:pPr>
            <w:r/>
            <w:r>
              <w:rPr>
                <w:rFonts w:ascii="Times New Roman" w:hAnsi="Times New Roman"/>
                <w:sz w:val="18"/>
              </w:rPr>
              <w:t>upc, description, size</w:t>
            </w:r>
          </w:p>
        </w:tc>
      </w:tr>
      <w:tr>
        <w:tc>
          <w:tcPr>
            <w:tcW w:type="dxa" w:w="1440"/>
          </w:tcPr>
          <w:p>
            <w:pPr>
              <w:spacing w:after="0"/>
            </w:pPr>
            <w:r/>
            <w:r>
              <w:rPr>
                <w:rFonts w:ascii="Times New Roman" w:hAnsi="Times New Roman"/>
                <w:sz w:val="18"/>
              </w:rPr>
              <w:t>DimCategory</w:t>
            </w:r>
          </w:p>
        </w:tc>
        <w:tc>
          <w:tcPr>
            <w:tcW w:type="dxa" w:w="1872"/>
          </w:tcPr>
          <w:p>
            <w:pPr>
              <w:spacing w:after="0"/>
            </w:pPr>
            <w:r/>
            <w:r>
              <w:rPr>
                <w:rFonts w:ascii="Times New Roman" w:hAnsi="Times New Roman"/>
                <w:sz w:val="18"/>
              </w:rPr>
              <w:t>One row per product category</w:t>
            </w:r>
          </w:p>
        </w:tc>
        <w:tc>
          <w:tcPr>
            <w:tcW w:type="dxa" w:w="1008"/>
          </w:tcPr>
          <w:p>
            <w:pPr>
              <w:spacing w:after="0"/>
            </w:pPr>
            <w:r/>
            <w:r>
              <w:rPr>
                <w:rFonts w:ascii="Times New Roman" w:hAnsi="Times New Roman"/>
                <w:sz w:val="18"/>
              </w:rPr>
              <w:t>28</w:t>
            </w:r>
          </w:p>
        </w:tc>
        <w:tc>
          <w:tcPr>
            <w:tcW w:type="dxa" w:w="4320"/>
          </w:tcPr>
          <w:p>
            <w:pPr>
              <w:spacing w:after="0"/>
            </w:pPr>
            <w:r/>
            <w:r>
              <w:rPr>
                <w:rFonts w:ascii="Times New Roman" w:hAnsi="Times New Roman"/>
                <w:sz w:val="18"/>
              </w:rPr>
              <w:t>category_code (SDR, CSO, TPA, CRA)</w:t>
            </w:r>
          </w:p>
        </w:tc>
      </w:tr>
      <w:tr>
        <w:tc>
          <w:tcPr>
            <w:tcW w:type="dxa" w:w="1440"/>
          </w:tcPr>
          <w:p>
            <w:pPr>
              <w:spacing w:after="0"/>
            </w:pPr>
            <w:r/>
            <w:r>
              <w:rPr>
                <w:rFonts w:ascii="Times New Roman" w:hAnsi="Times New Roman"/>
                <w:sz w:val="18"/>
              </w:rPr>
              <w:t>DimPromotion</w:t>
            </w:r>
          </w:p>
        </w:tc>
        <w:tc>
          <w:tcPr>
            <w:tcW w:type="dxa" w:w="1872"/>
          </w:tcPr>
          <w:p>
            <w:pPr>
              <w:spacing w:after="0"/>
            </w:pPr>
            <w:r/>
            <w:r>
              <w:rPr>
                <w:rFonts w:ascii="Times New Roman" w:hAnsi="Times New Roman"/>
                <w:sz w:val="18"/>
              </w:rPr>
              <w:t>One row per promotion type</w:t>
            </w:r>
          </w:p>
        </w:tc>
        <w:tc>
          <w:tcPr>
            <w:tcW w:type="dxa" w:w="1008"/>
          </w:tcPr>
          <w:p>
            <w:pPr>
              <w:spacing w:after="0"/>
            </w:pPr>
            <w:r/>
            <w:r>
              <w:rPr>
                <w:rFonts w:ascii="Times New Roman" w:hAnsi="Times New Roman"/>
                <w:sz w:val="18"/>
              </w:rPr>
              <w:t>4</w:t>
            </w:r>
          </w:p>
        </w:tc>
        <w:tc>
          <w:tcPr>
            <w:tcW w:type="dxa" w:w="4320"/>
          </w:tcPr>
          <w:p>
            <w:pPr>
              <w:spacing w:after="0"/>
            </w:pPr>
            <w:r/>
            <w:r>
              <w:rPr>
                <w:rFonts w:ascii="Times New Roman" w:hAnsi="Times New Roman"/>
                <w:sz w:val="18"/>
              </w:rPr>
              <w:t>deal_code (NULL, B, C, S), is_promoted</w:t>
            </w:r>
          </w:p>
        </w:tc>
      </w:tr>
    </w:tbl>
    <w:p>
      <w:pPr>
        <w:spacing w:after="40"/>
      </w:pPr>
    </w:p>
    <w:p>
      <w:pPr>
        <w:pStyle w:val="Heading3"/>
      </w:pPr>
      <w:r>
        <w:t>Step 5: Feedback for the Design</w:t>
      </w:r>
    </w:p>
    <w:p>
      <w:pPr>
        <w:spacing w:after="80" w:before="0"/>
      </w:pPr>
      <w:r>
        <w:rPr>
          <w:rFonts w:ascii="Times New Roman" w:hAnsi="Times New Roman"/>
          <w:b w:val="0"/>
          <w:i w:val="0"/>
          <w:sz w:val="24"/>
        </w:rPr>
        <w:t>Step 5A (IS Team): We verified that no important attributes are missing from either the fact table or the dimensions. All 10 original BQs from Report 1 are answerable with the current dimensional model. The fact table grain supports all required aggregations.</w:t>
      </w:r>
    </w:p>
    <w:p>
      <w:pPr>
        <w:spacing w:after="80" w:before="0"/>
      </w:pPr>
      <w:r>
        <w:rPr>
          <w:rFonts w:ascii="Times New Roman" w:hAnsi="Times New Roman"/>
          <w:b w:val="0"/>
          <w:i w:val="0"/>
          <w:sz w:val="24"/>
        </w:rPr>
        <w:t>Step 5B (Core Business Users): The schema supports standard OLAP navigation: drill-down (expanding from year to quarter to month to week), drill-up (summarizing by collapsing hierarchies), slice (fixing one dimension value such as a specific category), dice (filtering across multiple dimensions), ranking (RANK and NTILE window functions), and windowed operations (LAG for week-over-week comparisons).</w:t>
      </w:r>
    </w:p>
    <w:p>
      <w:pPr>
        <w:spacing w:after="80" w:before="0"/>
      </w:pPr>
      <w:r>
        <w:rPr>
          <w:rFonts w:ascii="Times New Roman" w:hAnsi="Times New Roman"/>
          <w:b w:val="0"/>
          <w:i w:val="0"/>
          <w:sz w:val="24"/>
        </w:rPr>
        <w:t>Step 5C (Business Users): All 5 selected BQs were tested against the schema. Each BQ is fully supported by the current fact table and dimension combination. Detailed justifications with data evidence are provided in Section 3.4.</w:t>
      </w:r>
    </w:p>
    <w:p>
      <w:pPr>
        <w:pStyle w:val="Heading3"/>
      </w:pPr>
      <w:r>
        <w:t>Step 6: Data Sourcing</w:t>
      </w:r>
    </w:p>
    <w:p>
      <w:pPr>
        <w:spacing w:after="80" w:before="0"/>
      </w:pPr>
      <w:r>
        <w:rPr>
          <w:rFonts w:ascii="Times New Roman" w:hAnsi="Times New Roman"/>
          <w:b w:val="0"/>
          <w:i w:val="0"/>
          <w:sz w:val="24"/>
        </w:rPr>
        <w:t>Our data sources are all formal, maintained as structured CSV files from the DFF dataset published by the Kilts Center at the University of Chicago Booth School of Business.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28"/>
            <w:shd w:fill="D9E2F3" w:val="clear"/>
          </w:tcPr>
          <w:p>
            <w:pPr>
              <w:spacing w:after="0"/>
              <w:jc w:val="center"/>
            </w:pPr>
            <w:r/>
            <w:r>
              <w:rPr>
                <w:rFonts w:ascii="Times New Roman" w:hAnsi="Times New Roman"/>
                <w:b/>
                <w:sz w:val="18"/>
              </w:rPr>
              <w:t>Source</w:t>
            </w:r>
          </w:p>
        </w:tc>
        <w:tc>
          <w:tcPr>
            <w:tcW w:type="dxa" w:w="864"/>
            <w:shd w:fill="D9E2F3" w:val="clear"/>
          </w:tcPr>
          <w:p>
            <w:pPr>
              <w:spacing w:after="0"/>
              <w:jc w:val="center"/>
            </w:pPr>
            <w:r/>
            <w:r>
              <w:rPr>
                <w:rFonts w:ascii="Times New Roman" w:hAnsi="Times New Roman"/>
                <w:b/>
                <w:sz w:val="18"/>
              </w:rPr>
              <w:t>Platform</w:t>
            </w:r>
          </w:p>
        </w:tc>
        <w:tc>
          <w:tcPr>
            <w:tcW w:type="dxa" w:w="1728"/>
            <w:shd w:fill="D9E2F3" w:val="clear"/>
          </w:tcPr>
          <w:p>
            <w:pPr>
              <w:spacing w:after="0"/>
              <w:jc w:val="center"/>
            </w:pPr>
            <w:r/>
            <w:r>
              <w:rPr>
                <w:rFonts w:ascii="Times New Roman" w:hAnsi="Times New Roman"/>
                <w:b/>
                <w:sz w:val="18"/>
              </w:rPr>
              <w:t>Location</w:t>
            </w:r>
          </w:p>
        </w:tc>
        <w:tc>
          <w:tcPr>
            <w:tcW w:type="dxa" w:w="3744"/>
            <w:shd w:fill="D9E2F3" w:val="clear"/>
          </w:tcPr>
          <w:p>
            <w:pPr>
              <w:spacing w:after="0"/>
              <w:jc w:val="center"/>
            </w:pPr>
            <w:r/>
            <w:r>
              <w:rPr>
                <w:rFonts w:ascii="Times New Roman" w:hAnsi="Times New Roman"/>
                <w:b/>
                <w:sz w:val="18"/>
              </w:rPr>
              <w:t>Description</w:t>
            </w:r>
          </w:p>
        </w:tc>
      </w:tr>
      <w:tr>
        <w:tc>
          <w:tcPr>
            <w:tcW w:type="dxa" w:w="1728"/>
          </w:tcPr>
          <w:p>
            <w:pPr>
              <w:spacing w:after="0"/>
            </w:pPr>
            <w:r/>
            <w:r>
              <w:rPr>
                <w:rFonts w:ascii="Times New Roman" w:hAnsi="Times New Roman"/>
                <w:sz w:val="18"/>
              </w:rPr>
              <w:t>Movement Files (24)</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data/Movement/</w:t>
            </w:r>
          </w:p>
        </w:tc>
        <w:tc>
          <w:tcPr>
            <w:tcW w:type="dxa" w:w="3744"/>
          </w:tcPr>
          <w:p>
            <w:pPr>
              <w:spacing w:after="0"/>
            </w:pPr>
            <w:r/>
            <w:r>
              <w:rPr>
                <w:rFonts w:ascii="Times New Roman" w:hAnsi="Times New Roman"/>
                <w:sz w:val="18"/>
              </w:rPr>
              <w:t>Weekly item-level sales: STORE, UPC, WEEK, MOVE, QTY, PRICE, SALE, PROFIT, OK</w:t>
            </w:r>
          </w:p>
        </w:tc>
      </w:tr>
      <w:tr>
        <w:tc>
          <w:tcPr>
            <w:tcW w:type="dxa" w:w="1728"/>
          </w:tcPr>
          <w:p>
            <w:pPr>
              <w:spacing w:after="0"/>
            </w:pPr>
            <w:r/>
            <w:r>
              <w:rPr>
                <w:rFonts w:ascii="Times New Roman" w:hAnsi="Times New Roman"/>
                <w:sz w:val="18"/>
              </w:rPr>
              <w:t>UPC Files (28)</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data/UPC/</w:t>
            </w:r>
          </w:p>
        </w:tc>
        <w:tc>
          <w:tcPr>
            <w:tcW w:type="dxa" w:w="3744"/>
          </w:tcPr>
          <w:p>
            <w:pPr>
              <w:spacing w:after="0"/>
            </w:pPr>
            <w:r/>
            <w:r>
              <w:rPr>
                <w:rFonts w:ascii="Times New Roman" w:hAnsi="Times New Roman"/>
                <w:sz w:val="18"/>
              </w:rPr>
              <w:t>Product master: COM_CODE, UPC, DESCRIP, SIZE, CASE, NITEM</w:t>
            </w:r>
          </w:p>
        </w:tc>
      </w:tr>
      <w:tr>
        <w:tc>
          <w:tcPr>
            <w:tcW w:type="dxa" w:w="1728"/>
          </w:tcPr>
          <w:p>
            <w:pPr>
              <w:spacing w:after="0"/>
            </w:pPr>
            <w:r/>
            <w:r>
              <w:rPr>
                <w:rFonts w:ascii="Times New Roman" w:hAnsi="Times New Roman"/>
                <w:sz w:val="18"/>
              </w:rPr>
              <w:t>DEMO.csv</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data/Demographics/</w:t>
            </w:r>
          </w:p>
        </w:tc>
        <w:tc>
          <w:tcPr>
            <w:tcW w:type="dxa" w:w="3744"/>
          </w:tcPr>
          <w:p>
            <w:pPr>
              <w:spacing w:after="0"/>
            </w:pPr>
            <w:r/>
            <w:r>
              <w:rPr>
                <w:rFonts w:ascii="Times New Roman" w:hAnsi="Times New Roman"/>
                <w:sz w:val="18"/>
              </w:rPr>
              <w:t>Store demographics: 107 stores, 18 demographic attributes per store</w:t>
            </w:r>
          </w:p>
        </w:tc>
      </w:tr>
      <w:tr>
        <w:tc>
          <w:tcPr>
            <w:tcW w:type="dxa" w:w="1728"/>
          </w:tcPr>
          <w:p>
            <w:pPr>
              <w:spacing w:after="0"/>
            </w:pPr>
            <w:r/>
            <w:r>
              <w:rPr>
                <w:rFonts w:ascii="Times New Roman" w:hAnsi="Times New Roman"/>
                <w:sz w:val="18"/>
              </w:rPr>
              <w:t>CCOUNT.csv</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data/Ccount/</w:t>
            </w:r>
          </w:p>
        </w:tc>
        <w:tc>
          <w:tcPr>
            <w:tcW w:type="dxa" w:w="3744"/>
          </w:tcPr>
          <w:p>
            <w:pPr>
              <w:spacing w:after="0"/>
            </w:pPr>
            <w:r/>
            <w:r>
              <w:rPr>
                <w:rFonts w:ascii="Times New Roman" w:hAnsi="Times New Roman"/>
                <w:sz w:val="18"/>
              </w:rPr>
              <w:t>Customer traffic counts by department per store (potential future data mart)</w:t>
            </w:r>
          </w:p>
        </w:tc>
      </w:tr>
    </w:tbl>
    <w:p>
      <w:pPr>
        <w:spacing w:after="40"/>
      </w:pPr>
    </w:p>
    <w:p>
      <w:pPr>
        <w:spacing w:after="80" w:before="0"/>
      </w:pPr>
      <w:r>
        <w:rPr>
          <w:rFonts w:ascii="Times New Roman" w:hAnsi="Times New Roman"/>
          <w:b w:val="0"/>
          <w:i w:val="0"/>
          <w:sz w:val="24"/>
        </w:rPr>
        <w:t>Data mapping follows two stages as prescribed by the methodology: Source to Staging (Type 1) and Staging to Presentation Server (Type 2). Both are documented in Section 4.</w:t>
      </w:r>
    </w:p>
    <w:p>
      <w:r>
        <w:br w:type="page"/>
      </w:r>
    </w:p>
    <w:p>
      <w:pPr>
        <w:pStyle w:val="Heading2"/>
      </w:pPr>
      <w:r>
        <w:t>3.2 Star Schema Table Definitions</w:t>
      </w:r>
    </w:p>
    <w:p>
      <w:pPr>
        <w:spacing w:after="80" w:before="0"/>
      </w:pPr>
      <w:r>
        <w:rPr>
          <w:rFonts w:ascii="Times New Roman" w:hAnsi="Times New Roman"/>
          <w:b w:val="0"/>
          <w:i w:val="0"/>
          <w:sz w:val="24"/>
        </w:rPr>
        <w:t>The following table definitions are the result of applying Kimball's six-step process. All tables use surrogate keys as primary keys.</w:t>
      </w:r>
    </w:p>
    <w:p>
      <w:pPr>
        <w:pStyle w:val="Heading3"/>
      </w:pPr>
      <w:r>
        <w:t>FactWeeklySales (Fact Table)</w:t>
      </w:r>
    </w:p>
    <w:p>
      <w:pPr>
        <w:spacing w:after="80" w:before="0"/>
      </w:pPr>
      <w:r>
        <w:rPr>
          <w:rFonts w:ascii="Times New Roman" w:hAnsi="Times New Roman"/>
          <w:b w:val="0"/>
          <w:i/>
          <w:sz w:val="20"/>
        </w:rPr>
        <w:t>Grain: One row per UPC x Store x Week. Source: 24 Movement CSV files. Estimated ~134.9M rows.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728"/>
            <w:shd w:fill="D9E2F3" w:val="clear"/>
          </w:tcPr>
          <w:p>
            <w:pPr>
              <w:spacing w:after="0"/>
              <w:jc w:val="center"/>
            </w:pPr>
            <w:r/>
            <w:r>
              <w:rPr>
                <w:rFonts w:ascii="Times New Roman" w:hAnsi="Times New Roman"/>
                <w:b/>
                <w:sz w:val="18"/>
              </w:rPr>
              <w:t>Column</w:t>
            </w:r>
          </w:p>
        </w:tc>
        <w:tc>
          <w:tcPr>
            <w:tcW w:type="dxa" w:w="1440"/>
            <w:shd w:fill="D9E2F3" w:val="clear"/>
          </w:tcPr>
          <w:p>
            <w:pPr>
              <w:spacing w:after="0"/>
              <w:jc w:val="center"/>
            </w:pPr>
            <w:r/>
            <w:r>
              <w:rPr>
                <w:rFonts w:ascii="Times New Roman" w:hAnsi="Times New Roman"/>
                <w:b/>
                <w:sz w:val="18"/>
              </w:rPr>
              <w:t>Data Type</w:t>
            </w:r>
          </w:p>
        </w:tc>
        <w:tc>
          <w:tcPr>
            <w:tcW w:type="dxa" w:w="1728"/>
            <w:shd w:fill="D9E2F3" w:val="clear"/>
          </w:tcPr>
          <w:p>
            <w:pPr>
              <w:spacing w:after="0"/>
              <w:jc w:val="center"/>
            </w:pPr>
            <w:r/>
            <w:r>
              <w:rPr>
                <w:rFonts w:ascii="Times New Roman" w:hAnsi="Times New Roman"/>
                <w:b/>
                <w:sz w:val="18"/>
              </w:rPr>
              <w:t>Description</w:t>
            </w:r>
          </w:p>
        </w:tc>
        <w:tc>
          <w:tcPr>
            <w:tcW w:type="dxa" w:w="1152"/>
            <w:shd w:fill="D9E2F3" w:val="clear"/>
          </w:tcPr>
          <w:p>
            <w:pPr>
              <w:spacing w:after="0"/>
              <w:jc w:val="center"/>
            </w:pPr>
            <w:r/>
            <w:r>
              <w:rPr>
                <w:rFonts w:ascii="Times New Roman" w:hAnsi="Times New Roman"/>
                <w:b/>
                <w:sz w:val="18"/>
              </w:rPr>
              <w:t>Source</w:t>
            </w:r>
          </w:p>
        </w:tc>
        <w:tc>
          <w:tcPr>
            <w:tcW w:type="dxa" w:w="1224"/>
            <w:shd w:fill="D9E2F3" w:val="clear"/>
          </w:tcPr>
          <w:p>
            <w:pPr>
              <w:spacing w:after="0"/>
              <w:jc w:val="center"/>
            </w:pPr>
            <w:r/>
            <w:r>
              <w:rPr>
                <w:rFonts w:ascii="Times New Roman" w:hAnsi="Times New Roman"/>
                <w:b/>
                <w:sz w:val="18"/>
              </w:rPr>
              <w:t>Additivity</w:t>
            </w:r>
          </w:p>
        </w:tc>
      </w:tr>
      <w:tr>
        <w:tc>
          <w:tcPr>
            <w:tcW w:type="dxa" w:w="1728"/>
          </w:tcPr>
          <w:p>
            <w:pPr>
              <w:spacing w:after="0"/>
            </w:pPr>
            <w:r/>
            <w:r>
              <w:rPr>
                <w:rFonts w:ascii="Times New Roman" w:hAnsi="Times New Roman"/>
                <w:sz w:val="18"/>
              </w:rPr>
              <w:t>sales_fact_id (PK)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Surrogate key</w:t>
            </w:r>
          </w:p>
        </w:tc>
        <w:tc>
          <w:tcPr>
            <w:tcW w:type="dxa" w:w="1152"/>
          </w:tcPr>
          <w:p>
            <w:pPr>
              <w:spacing w:after="0"/>
            </w:pPr>
            <w:r/>
            <w:r>
              <w:rPr>
                <w:rFonts w:ascii="Times New Roman" w:hAnsi="Times New Roman"/>
                <w:sz w:val="18"/>
              </w:rPr>
              <w:t>Generated</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product_key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DimProduct</w:t>
            </w:r>
          </w:p>
        </w:tc>
        <w:tc>
          <w:tcPr>
            <w:tcW w:type="dxa" w:w="1152"/>
          </w:tcPr>
          <w:p>
            <w:pPr>
              <w:spacing w:after="0"/>
            </w:pPr>
            <w:r/>
            <w:r>
              <w:rPr>
                <w:rFonts w:ascii="Times New Roman" w:hAnsi="Times New Roman"/>
                <w:sz w:val="18"/>
              </w:rPr>
              <w:t>UPC</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store_key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DimStore</w:t>
            </w:r>
          </w:p>
        </w:tc>
        <w:tc>
          <w:tcPr>
            <w:tcW w:type="dxa" w:w="1152"/>
          </w:tcPr>
          <w:p>
            <w:pPr>
              <w:spacing w:after="0"/>
            </w:pPr>
            <w:r/>
            <w:r>
              <w:rPr>
                <w:rFonts w:ascii="Times New Roman" w:hAnsi="Times New Roman"/>
                <w:sz w:val="18"/>
              </w:rPr>
              <w:t>STORE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time_key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DimTime</w:t>
            </w:r>
          </w:p>
        </w:tc>
        <w:tc>
          <w:tcPr>
            <w:tcW w:type="dxa" w:w="1152"/>
          </w:tcPr>
          <w:p>
            <w:pPr>
              <w:spacing w:after="0"/>
            </w:pPr>
            <w:r/>
            <w:r>
              <w:rPr>
                <w:rFonts w:ascii="Times New Roman" w:hAnsi="Times New Roman"/>
                <w:sz w:val="18"/>
              </w:rPr>
              <w:t>WEEK</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category_key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DimCategory</w:t>
            </w:r>
          </w:p>
        </w:tc>
        <w:tc>
          <w:tcPr>
            <w:tcW w:type="dxa" w:w="1152"/>
          </w:tcPr>
          <w:p>
            <w:pPr>
              <w:spacing w:after="0"/>
            </w:pPr>
            <w:r/>
            <w:r>
              <w:rPr>
                <w:rFonts w:ascii="Times New Roman" w:hAnsi="Times New Roman"/>
                <w:sz w:val="18"/>
              </w:rPr>
              <w:t>filename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promotion_key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DimPromotion</w:t>
            </w:r>
          </w:p>
        </w:tc>
        <w:tc>
          <w:tcPr>
            <w:tcW w:type="dxa" w:w="1152"/>
          </w:tcPr>
          <w:p>
            <w:pPr>
              <w:spacing w:after="0"/>
            </w:pPr>
            <w:r/>
            <w:r>
              <w:rPr>
                <w:rFonts w:ascii="Times New Roman" w:hAnsi="Times New Roman"/>
                <w:sz w:val="18"/>
              </w:rPr>
              <w:t>SALE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units_sold</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Units moved/sold</w:t>
            </w:r>
          </w:p>
        </w:tc>
        <w:tc>
          <w:tcPr>
            <w:tcW w:type="dxa" w:w="1152"/>
          </w:tcPr>
          <w:p>
            <w:pPr>
              <w:spacing w:after="0"/>
            </w:pPr>
            <w:r/>
            <w:r>
              <w:rPr>
                <w:rFonts w:ascii="Times New Roman" w:hAnsi="Times New Roman"/>
                <w:sz w:val="18"/>
              </w:rPr>
              <w:t>MOVE</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unit_price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shelf_price / price_qty</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Non-additive</w:t>
            </w:r>
          </w:p>
        </w:tc>
      </w:tr>
      <w:tr>
        <w:tc>
          <w:tcPr>
            <w:tcW w:type="dxa" w:w="1728"/>
          </w:tcPr>
          <w:p>
            <w:pPr>
              <w:spacing w:after="0"/>
            </w:pPr>
            <w:r/>
            <w:r>
              <w:rPr>
                <w:rFonts w:ascii="Times New Roman" w:hAnsi="Times New Roman"/>
                <w:sz w:val="18"/>
              </w:rPr>
              <w:t>shelf_price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Listed shelf price</w:t>
            </w:r>
          </w:p>
        </w:tc>
        <w:tc>
          <w:tcPr>
            <w:tcW w:type="dxa" w:w="1152"/>
          </w:tcPr>
          <w:p>
            <w:pPr>
              <w:spacing w:after="0"/>
            </w:pPr>
            <w:r/>
            <w:r>
              <w:rPr>
                <w:rFonts w:ascii="Times New Roman" w:hAnsi="Times New Roman"/>
                <w:sz w:val="18"/>
              </w:rPr>
              <w:t>PRICE</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price_qty</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Qty for listed price</w:t>
            </w:r>
          </w:p>
        </w:tc>
        <w:tc>
          <w:tcPr>
            <w:tcW w:type="dxa" w:w="1152"/>
          </w:tcPr>
          <w:p>
            <w:pPr>
              <w:spacing w:after="0"/>
            </w:pPr>
            <w:r/>
            <w:r>
              <w:rPr>
                <w:rFonts w:ascii="Times New Roman" w:hAnsi="Times New Roman"/>
                <w:sz w:val="18"/>
              </w:rPr>
              <w:t>QTY</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revenue</w:t>
            </w:r>
          </w:p>
        </w:tc>
        <w:tc>
          <w:tcPr>
            <w:tcW w:type="dxa" w:w="1440"/>
          </w:tcPr>
          <w:p>
            <w:pPr>
              <w:spacing w:after="0"/>
            </w:pPr>
            <w:r/>
            <w:r>
              <w:rPr>
                <w:rFonts w:ascii="Times New Roman" w:hAnsi="Times New Roman"/>
                <w:sz w:val="18"/>
              </w:rPr>
              <w:t>DECIMAL(12,2)</w:t>
            </w:r>
          </w:p>
        </w:tc>
        <w:tc>
          <w:tcPr>
            <w:tcW w:type="dxa" w:w="1728"/>
          </w:tcPr>
          <w:p>
            <w:pPr>
              <w:spacing w:after="0"/>
            </w:pPr>
            <w:r/>
            <w:r>
              <w:rPr>
                <w:rFonts w:ascii="Times New Roman" w:hAnsi="Times New Roman"/>
                <w:sz w:val="18"/>
              </w:rPr>
              <w:t>units_sold x unit_price</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gross_profit</w:t>
            </w:r>
          </w:p>
        </w:tc>
        <w:tc>
          <w:tcPr>
            <w:tcW w:type="dxa" w:w="1440"/>
          </w:tcPr>
          <w:p>
            <w:pPr>
              <w:spacing w:after="0"/>
            </w:pPr>
            <w:r/>
            <w:r>
              <w:rPr>
                <w:rFonts w:ascii="Times New Roman" w:hAnsi="Times New Roman"/>
                <w:sz w:val="18"/>
              </w:rPr>
              <w:t>DECIMAL(10,2)</w:t>
            </w:r>
          </w:p>
        </w:tc>
        <w:tc>
          <w:tcPr>
            <w:tcW w:type="dxa" w:w="1728"/>
          </w:tcPr>
          <w:p>
            <w:pPr>
              <w:spacing w:after="0"/>
            </w:pPr>
            <w:r/>
            <w:r>
              <w:rPr>
                <w:rFonts w:ascii="Times New Roman" w:hAnsi="Times New Roman"/>
                <w:sz w:val="18"/>
              </w:rPr>
              <w:t>Gross profit</w:t>
            </w:r>
          </w:p>
        </w:tc>
        <w:tc>
          <w:tcPr>
            <w:tcW w:type="dxa" w:w="1152"/>
          </w:tcPr>
          <w:p>
            <w:pPr>
              <w:spacing w:after="0"/>
            </w:pPr>
            <w:r/>
            <w:r>
              <w:rPr>
                <w:rFonts w:ascii="Times New Roman" w:hAnsi="Times New Roman"/>
                <w:sz w:val="18"/>
              </w:rPr>
              <w:t>PROFIT</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profit_margin_pct</w:t>
            </w:r>
          </w:p>
        </w:tc>
        <w:tc>
          <w:tcPr>
            <w:tcW w:type="dxa" w:w="1440"/>
          </w:tcPr>
          <w:p>
            <w:pPr>
              <w:spacing w:after="0"/>
            </w:pPr>
            <w:r/>
            <w:r>
              <w:rPr>
                <w:rFonts w:ascii="Times New Roman" w:hAnsi="Times New Roman"/>
                <w:sz w:val="18"/>
              </w:rPr>
              <w:t>DECIMAL(5,2)</w:t>
            </w:r>
          </w:p>
        </w:tc>
        <w:tc>
          <w:tcPr>
            <w:tcW w:type="dxa" w:w="1728"/>
          </w:tcPr>
          <w:p>
            <w:pPr>
              <w:spacing w:after="0"/>
            </w:pPr>
            <w:r/>
            <w:r>
              <w:rPr>
                <w:rFonts w:ascii="Times New Roman" w:hAnsi="Times New Roman"/>
                <w:sz w:val="18"/>
              </w:rPr>
              <w:t>(gross_profit/revenue) x 100</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Non-additive</w:t>
            </w:r>
          </w:p>
        </w:tc>
      </w:tr>
    </w:tbl>
    <w:p>
      <w:pPr>
        <w:spacing w:after="40"/>
      </w:pPr>
    </w:p>
    <w:p>
      <w:pPr>
        <w:pStyle w:val="Heading3"/>
      </w:pPr>
      <w:r>
        <w:t>DimProduct</w:t>
      </w:r>
    </w:p>
    <w:p>
      <w:pPr>
        <w:spacing w:after="80" w:before="0"/>
      </w:pPr>
      <w:r>
        <w:rPr>
          <w:rFonts w:ascii="Times New Roman" w:hAnsi="Times New Roman"/>
          <w:b w:val="0"/>
          <w:i/>
          <w:sz w:val="20"/>
        </w:rPr>
        <w:t>One row per unique UPC. ~14,000 rows. Source: 28 UPC CSV files.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84"/>
            <w:shd w:fill="D9E2F3" w:val="clear"/>
          </w:tcPr>
          <w:p>
            <w:pPr>
              <w:spacing w:after="0"/>
              <w:jc w:val="center"/>
            </w:pPr>
            <w:r/>
            <w:r>
              <w:rPr>
                <w:rFonts w:ascii="Times New Roman" w:hAnsi="Times New Roman"/>
                <w:b/>
                <w:sz w:val="18"/>
              </w:rPr>
              <w:t>Data Type</w:t>
            </w:r>
          </w:p>
        </w:tc>
        <w:tc>
          <w:tcPr>
            <w:tcW w:type="dxa" w:w="2160"/>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product_key (PK)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upc (Unique)</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Universal Product Code</w:t>
            </w:r>
          </w:p>
        </w:tc>
        <w:tc>
          <w:tcPr>
            <w:tcW w:type="dxa" w:w="1296"/>
          </w:tcPr>
          <w:p>
            <w:pPr>
              <w:spacing w:after="0"/>
            </w:pPr>
            <w:r/>
            <w:r>
              <w:rPr>
                <w:rFonts w:ascii="Times New Roman" w:hAnsi="Times New Roman"/>
                <w:sz w:val="18"/>
              </w:rPr>
              <w:t>UPC</w:t>
            </w:r>
          </w:p>
        </w:tc>
      </w:tr>
      <w:tr>
        <w:tc>
          <w:tcPr>
            <w:tcW w:type="dxa" w:w="1872"/>
          </w:tcPr>
          <w:p>
            <w:pPr>
              <w:spacing w:after="0"/>
            </w:pPr>
            <w:r/>
            <w:r>
              <w:rPr>
                <w:rFonts w:ascii="Times New Roman" w:hAnsi="Times New Roman"/>
                <w:sz w:val="18"/>
              </w:rPr>
              <w:t>description</w:t>
            </w:r>
          </w:p>
        </w:tc>
        <w:tc>
          <w:tcPr>
            <w:tcW w:type="dxa" w:w="1584"/>
          </w:tcPr>
          <w:p>
            <w:pPr>
              <w:spacing w:after="0"/>
            </w:pPr>
            <w:r/>
            <w:r>
              <w:rPr>
                <w:rFonts w:ascii="Times New Roman" w:hAnsi="Times New Roman"/>
                <w:sz w:val="18"/>
              </w:rPr>
              <w:t>VARCHAR(100)</w:t>
            </w:r>
          </w:p>
        </w:tc>
        <w:tc>
          <w:tcPr>
            <w:tcW w:type="dxa" w:w="2160"/>
          </w:tcPr>
          <w:p>
            <w:pPr>
              <w:spacing w:after="0"/>
            </w:pPr>
            <w:r/>
            <w:r>
              <w:rPr>
                <w:rFonts w:ascii="Times New Roman" w:hAnsi="Times New Roman"/>
                <w:sz w:val="18"/>
              </w:rPr>
              <w:t>Product description</w:t>
            </w:r>
          </w:p>
        </w:tc>
        <w:tc>
          <w:tcPr>
            <w:tcW w:type="dxa" w:w="1296"/>
          </w:tcPr>
          <w:p>
            <w:pPr>
              <w:spacing w:after="0"/>
            </w:pPr>
            <w:r/>
            <w:r>
              <w:rPr>
                <w:rFonts w:ascii="Times New Roman" w:hAnsi="Times New Roman"/>
                <w:sz w:val="18"/>
              </w:rPr>
              <w:t>DESCRIP</w:t>
            </w:r>
          </w:p>
        </w:tc>
      </w:tr>
      <w:tr>
        <w:tc>
          <w:tcPr>
            <w:tcW w:type="dxa" w:w="1872"/>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VARCHAR(20)</w:t>
            </w:r>
          </w:p>
        </w:tc>
        <w:tc>
          <w:tcPr>
            <w:tcW w:type="dxa" w:w="2160"/>
          </w:tcPr>
          <w:p>
            <w:pPr>
              <w:spacing w:after="0"/>
            </w:pPr>
            <w:r/>
            <w:r>
              <w:rPr>
                <w:rFonts w:ascii="Times New Roman" w:hAnsi="Times New Roman"/>
                <w:sz w:val="18"/>
              </w:rPr>
              <w:t>Package size</w:t>
            </w:r>
          </w:p>
        </w:tc>
        <w:tc>
          <w:tcPr>
            <w:tcW w:type="dxa" w:w="1296"/>
          </w:tcPr>
          <w:p>
            <w:pPr>
              <w:spacing w:after="0"/>
            </w:pPr>
            <w:r/>
            <w:r>
              <w:rPr>
                <w:rFonts w:ascii="Times New Roman" w:hAnsi="Times New Roman"/>
                <w:sz w:val="18"/>
              </w:rPr>
              <w:t>SIZE</w:t>
            </w:r>
          </w:p>
        </w:tc>
      </w:tr>
      <w:tr>
        <w:tc>
          <w:tcPr>
            <w:tcW w:type="dxa" w:w="1872"/>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Case pack quantity</w:t>
            </w:r>
          </w:p>
        </w:tc>
        <w:tc>
          <w:tcPr>
            <w:tcW w:type="dxa" w:w="1296"/>
          </w:tcPr>
          <w:p>
            <w:pPr>
              <w:spacing w:after="0"/>
            </w:pPr>
            <w:r/>
            <w:r>
              <w:rPr>
                <w:rFonts w:ascii="Times New Roman" w:hAnsi="Times New Roman"/>
                <w:sz w:val="18"/>
              </w:rPr>
              <w:t>CASE</w:t>
            </w:r>
          </w:p>
        </w:tc>
      </w:tr>
      <w:tr>
        <w:tc>
          <w:tcPr>
            <w:tcW w:type="dxa" w:w="1872"/>
          </w:tcPr>
          <w:p>
            <w:pPr>
              <w:spacing w:after="0"/>
            </w:pPr>
            <w:r/>
            <w:r>
              <w:rPr>
                <w:rFonts w:ascii="Times New Roman" w:hAnsi="Times New Roman"/>
                <w:sz w:val="18"/>
              </w:rPr>
              <w:t>commodity_code</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Manufacturer code</w:t>
            </w:r>
          </w:p>
        </w:tc>
        <w:tc>
          <w:tcPr>
            <w:tcW w:type="dxa" w:w="1296"/>
          </w:tcPr>
          <w:p>
            <w:pPr>
              <w:spacing w:after="0"/>
            </w:pPr>
            <w:r/>
            <w:r>
              <w:rPr>
                <w:rFonts w:ascii="Times New Roman" w:hAnsi="Times New Roman"/>
                <w:sz w:val="18"/>
              </w:rPr>
              <w:t>COM_CODE</w:t>
            </w:r>
          </w:p>
        </w:tc>
      </w:tr>
      <w:tr>
        <w:tc>
          <w:tcPr>
            <w:tcW w:type="dxa" w:w="1872"/>
          </w:tcPr>
          <w:p>
            <w:pPr>
              <w:spacing w:after="0"/>
            </w:pPr>
            <w:r/>
            <w:r>
              <w:rPr>
                <w:rFonts w:ascii="Times New Roman" w:hAnsi="Times New Roman"/>
                <w:sz w:val="18"/>
              </w:rPr>
              <w:t>item_number</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Internal item number</w:t>
            </w:r>
          </w:p>
        </w:tc>
        <w:tc>
          <w:tcPr>
            <w:tcW w:type="dxa" w:w="1296"/>
          </w:tcPr>
          <w:p>
            <w:pPr>
              <w:spacing w:after="0"/>
            </w:pPr>
            <w:r/>
            <w:r>
              <w:rPr>
                <w:rFonts w:ascii="Times New Roman" w:hAnsi="Times New Roman"/>
                <w:sz w:val="18"/>
              </w:rPr>
              <w:t>NITEM</w:t>
            </w:r>
          </w:p>
        </w:tc>
      </w:tr>
      <w:tr>
        <w:tc>
          <w:tcPr>
            <w:tcW w:type="dxa" w:w="1872"/>
          </w:tcPr>
          <w:p>
            <w:pPr>
              <w:spacing w:after="0"/>
            </w:pPr>
            <w:r/>
            <w:r>
              <w:rPr>
                <w:rFonts w:ascii="Times New Roman" w:hAnsi="Times New Roman"/>
                <w:sz w:val="18"/>
              </w:rPr>
              <w:t>category_key (FK)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FK to DimCategory</w:t>
            </w:r>
          </w:p>
        </w:tc>
        <w:tc>
          <w:tcPr>
            <w:tcW w:type="dxa" w:w="1296"/>
          </w:tcPr>
          <w:p>
            <w:pPr>
              <w:spacing w:after="0"/>
            </w:pPr>
            <w:r/>
            <w:r>
              <w:rPr>
                <w:rFonts w:ascii="Times New Roman" w:hAnsi="Times New Roman"/>
                <w:sz w:val="18"/>
              </w:rPr>
              <w:t>filename</w:t>
            </w:r>
          </w:p>
        </w:tc>
      </w:tr>
    </w:tbl>
    <w:p>
      <w:pPr>
        <w:spacing w:after="40"/>
      </w:pPr>
    </w:p>
    <w:p>
      <w:pPr>
        <w:pStyle w:val="Heading3"/>
      </w:pPr>
      <w:r>
        <w:t>DimStore</w:t>
      </w:r>
    </w:p>
    <w:p>
      <w:pPr>
        <w:spacing w:after="80" w:before="0"/>
      </w:pPr>
      <w:r>
        <w:rPr>
          <w:rFonts w:ascii="Times New Roman" w:hAnsi="Times New Roman"/>
          <w:b w:val="0"/>
          <w:i/>
          <w:sz w:val="20"/>
        </w:rPr>
        <w:t>One row per store. ~107 rows. Source: DEMO.csv. Fully denormalized.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944"/>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584"/>
            <w:shd w:fill="D9E2F3" w:val="clear"/>
          </w:tcPr>
          <w:p>
            <w:pPr>
              <w:spacing w:after="0"/>
              <w:jc w:val="center"/>
            </w:pPr>
            <w:r/>
            <w:r>
              <w:rPr>
                <w:rFonts w:ascii="Times New Roman" w:hAnsi="Times New Roman"/>
                <w:b/>
                <w:sz w:val="18"/>
              </w:rPr>
              <w:t>Source</w:t>
            </w:r>
          </w:p>
        </w:tc>
      </w:tr>
      <w:tr>
        <w:tc>
          <w:tcPr>
            <w:tcW w:type="dxa" w:w="1944"/>
          </w:tcPr>
          <w:p>
            <w:pPr>
              <w:spacing w:after="0"/>
            </w:pPr>
            <w:r/>
            <w:r>
              <w:rPr>
                <w:rFonts w:ascii="Times New Roman" w:hAnsi="Times New Roman"/>
                <w:sz w:val="18"/>
              </w:rPr>
              <w:t>store_key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584"/>
          </w:tcPr>
          <w:p>
            <w:pPr>
              <w:spacing w:after="0"/>
            </w:pPr>
            <w:r/>
            <w:r>
              <w:rPr>
                <w:rFonts w:ascii="Times New Roman" w:hAnsi="Times New Roman"/>
                <w:sz w:val="18"/>
              </w:rPr>
              <w:t>Generated</w:t>
            </w:r>
          </w:p>
        </w:tc>
      </w:tr>
      <w:tr>
        <w:tc>
          <w:tcPr>
            <w:tcW w:type="dxa" w:w="1944"/>
          </w:tcPr>
          <w:p>
            <w:pPr>
              <w:spacing w:after="0"/>
            </w:pPr>
            <w:r/>
            <w:r>
              <w:rPr>
                <w:rFonts w:ascii="Times New Roman" w:hAnsi="Times New Roman"/>
                <w:sz w:val="18"/>
              </w:rPr>
              <w:t>store_id (Unique)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Original store number</w:t>
            </w:r>
          </w:p>
        </w:tc>
        <w:tc>
          <w:tcPr>
            <w:tcW w:type="dxa" w:w="1584"/>
          </w:tcPr>
          <w:p>
            <w:pPr>
              <w:spacing w:after="0"/>
            </w:pPr>
            <w:r/>
            <w:r>
              <w:rPr>
                <w:rFonts w:ascii="Times New Roman" w:hAnsi="Times New Roman"/>
                <w:sz w:val="18"/>
              </w:rPr>
              <w:t>STORE</w:t>
            </w:r>
          </w:p>
        </w:tc>
      </w:tr>
      <w:tr>
        <w:tc>
          <w:tcPr>
            <w:tcW w:type="dxa" w:w="1944"/>
          </w:tcPr>
          <w:p>
            <w:pPr>
              <w:spacing w:after="0"/>
            </w:pPr>
            <w:r/>
            <w:r>
              <w:rPr>
                <w:rFonts w:ascii="Times New Roman" w:hAnsi="Times New Roman"/>
                <w:sz w:val="18"/>
              </w:rPr>
              <w:t>store_name</w:t>
            </w:r>
          </w:p>
        </w:tc>
        <w:tc>
          <w:tcPr>
            <w:tcW w:type="dxa" w:w="1512"/>
          </w:tcPr>
          <w:p>
            <w:pPr>
              <w:spacing w:after="0"/>
            </w:pPr>
            <w:r/>
            <w:r>
              <w:rPr>
                <w:rFonts w:ascii="Times New Roman" w:hAnsi="Times New Roman"/>
                <w:sz w:val="18"/>
              </w:rPr>
              <w:t>VARCHAR(50)</w:t>
            </w:r>
          </w:p>
        </w:tc>
        <w:tc>
          <w:tcPr>
            <w:tcW w:type="dxa" w:w="2016"/>
          </w:tcPr>
          <w:p>
            <w:pPr>
              <w:spacing w:after="0"/>
            </w:pPr>
            <w:r/>
            <w:r>
              <w:rPr>
                <w:rFonts w:ascii="Times New Roman" w:hAnsi="Times New Roman"/>
                <w:sz w:val="18"/>
              </w:rPr>
              <w:t>Store name</w:t>
            </w:r>
          </w:p>
        </w:tc>
        <w:tc>
          <w:tcPr>
            <w:tcW w:type="dxa" w:w="1584"/>
          </w:tcPr>
          <w:p>
            <w:pPr>
              <w:spacing w:after="0"/>
            </w:pPr>
            <w:r/>
            <w:r>
              <w:rPr>
                <w:rFonts w:ascii="Times New Roman" w:hAnsi="Times New Roman"/>
                <w:sz w:val="18"/>
              </w:rPr>
              <w:t>NAME</w:t>
            </w:r>
          </w:p>
        </w:tc>
      </w:tr>
      <w:tr>
        <w:tc>
          <w:tcPr>
            <w:tcW w:type="dxa" w:w="194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VARCHAR(40)</w:t>
            </w:r>
          </w:p>
        </w:tc>
        <w:tc>
          <w:tcPr>
            <w:tcW w:type="dxa" w:w="2016"/>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CITY</w:t>
            </w:r>
          </w:p>
        </w:tc>
      </w:tr>
      <w:tr>
        <w:tc>
          <w:tcPr>
            <w:tcW w:type="dxa" w:w="1944"/>
          </w:tcPr>
          <w:p>
            <w:pPr>
              <w:spacing w:after="0"/>
            </w:pPr>
            <w:r/>
            <w:r>
              <w:rPr>
                <w:rFonts w:ascii="Times New Roman" w:hAnsi="Times New Roman"/>
                <w:sz w:val="18"/>
              </w:rPr>
              <w:t>zip_code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ZIP code</w:t>
            </w:r>
          </w:p>
        </w:tc>
        <w:tc>
          <w:tcPr>
            <w:tcW w:type="dxa" w:w="1584"/>
          </w:tcPr>
          <w:p>
            <w:pPr>
              <w:spacing w:after="0"/>
            </w:pPr>
            <w:r/>
            <w:r>
              <w:rPr>
                <w:rFonts w:ascii="Times New Roman" w:hAnsi="Times New Roman"/>
                <w:sz w:val="18"/>
              </w:rPr>
              <w:t>ZIP</w:t>
            </w:r>
          </w:p>
        </w:tc>
      </w:tr>
      <w:tr>
        <w:tc>
          <w:tcPr>
            <w:tcW w:type="dxa" w:w="194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Pricing zone</w:t>
            </w:r>
          </w:p>
        </w:tc>
        <w:tc>
          <w:tcPr>
            <w:tcW w:type="dxa" w:w="1584"/>
          </w:tcPr>
          <w:p>
            <w:pPr>
              <w:spacing w:after="0"/>
            </w:pPr>
            <w:r/>
            <w:r>
              <w:rPr>
                <w:rFonts w:ascii="Times New Roman" w:hAnsi="Times New Roman"/>
                <w:sz w:val="18"/>
              </w:rPr>
              <w:t>ZONE</w:t>
            </w:r>
          </w:p>
        </w:tc>
      </w:tr>
      <w:tr>
        <w:tc>
          <w:tcPr>
            <w:tcW w:type="dxa" w:w="1944"/>
          </w:tcPr>
          <w:p>
            <w:pPr>
              <w:spacing w:after="0"/>
            </w:pPr>
            <w:r/>
            <w:r>
              <w:rPr>
                <w:rFonts w:ascii="Times New Roman" w:hAnsi="Times New Roman"/>
                <w:sz w:val="18"/>
              </w:rPr>
              <w:t>is_urban</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Urban flag (1/0)</w:t>
            </w:r>
          </w:p>
        </w:tc>
        <w:tc>
          <w:tcPr>
            <w:tcW w:type="dxa" w:w="1584"/>
          </w:tcPr>
          <w:p>
            <w:pPr>
              <w:spacing w:after="0"/>
            </w:pPr>
            <w:r/>
            <w:r>
              <w:rPr>
                <w:rFonts w:ascii="Times New Roman" w:hAnsi="Times New Roman"/>
                <w:sz w:val="18"/>
              </w:rPr>
              <w:t>URBAN</w:t>
            </w:r>
          </w:p>
        </w:tc>
      </w:tr>
      <w:tr>
        <w:tc>
          <w:tcPr>
            <w:tcW w:type="dxa" w:w="1944"/>
          </w:tcPr>
          <w:p>
            <w:pPr>
              <w:spacing w:after="0"/>
            </w:pPr>
            <w:r/>
            <w:r>
              <w:rPr>
                <w:rFonts w:ascii="Times New Roman" w:hAnsi="Times New Roman"/>
                <w:sz w:val="18"/>
              </w:rPr>
              <w:t>weekly_volume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Avg weekly volume</w:t>
            </w:r>
          </w:p>
        </w:tc>
        <w:tc>
          <w:tcPr>
            <w:tcW w:type="dxa" w:w="1584"/>
          </w:tcPr>
          <w:p>
            <w:pPr>
              <w:spacing w:after="0"/>
            </w:pPr>
            <w:r/>
            <w:r>
              <w:rPr>
                <w:rFonts w:ascii="Times New Roman" w:hAnsi="Times New Roman"/>
                <w:sz w:val="18"/>
              </w:rPr>
              <w:t>WEEKVOL</w:t>
            </w:r>
          </w:p>
        </w:tc>
      </w:tr>
      <w:tr>
        <w:tc>
          <w:tcPr>
            <w:tcW w:type="dxa" w:w="1944"/>
          </w:tcPr>
          <w:p>
            <w:pPr>
              <w:spacing w:after="0"/>
            </w:pPr>
            <w:r/>
            <w:r>
              <w:rPr>
                <w:rFonts w:ascii="Times New Roman" w:hAnsi="Times New Roman"/>
                <w:sz w:val="18"/>
              </w:rPr>
              <w:t>avg_income</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Avg area income</w:t>
            </w:r>
          </w:p>
        </w:tc>
        <w:tc>
          <w:tcPr>
            <w:tcW w:type="dxa" w:w="1584"/>
          </w:tcPr>
          <w:p>
            <w:pPr>
              <w:spacing w:after="0"/>
            </w:pPr>
            <w:r/>
            <w:r>
              <w:rPr>
                <w:rFonts w:ascii="Times New Roman" w:hAnsi="Times New Roman"/>
                <w:sz w:val="18"/>
              </w:rPr>
              <w:t>INCOME</w:t>
            </w:r>
          </w:p>
        </w:tc>
      </w:tr>
      <w:tr>
        <w:tc>
          <w:tcPr>
            <w:tcW w:type="dxa" w:w="1944"/>
          </w:tcPr>
          <w:p>
            <w:pPr>
              <w:spacing w:after="0"/>
            </w:pPr>
            <w:r/>
            <w:r>
              <w:rPr>
                <w:rFonts w:ascii="Times New Roman" w:hAnsi="Times New Roman"/>
                <w:sz w:val="18"/>
              </w:rPr>
              <w:t>education_pct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higher education</w:t>
            </w:r>
          </w:p>
        </w:tc>
        <w:tc>
          <w:tcPr>
            <w:tcW w:type="dxa" w:w="1584"/>
          </w:tcPr>
          <w:p>
            <w:pPr>
              <w:spacing w:after="0"/>
            </w:pPr>
            <w:r/>
            <w:r>
              <w:rPr>
                <w:rFonts w:ascii="Times New Roman" w:hAnsi="Times New Roman"/>
                <w:sz w:val="18"/>
              </w:rPr>
              <w:t>EDUC</w:t>
            </w:r>
          </w:p>
        </w:tc>
      </w:tr>
      <w:tr>
        <w:tc>
          <w:tcPr>
            <w:tcW w:type="dxa" w:w="1944"/>
          </w:tcPr>
          <w:p>
            <w:pPr>
              <w:spacing w:after="0"/>
            </w:pPr>
            <w:r/>
            <w:r>
              <w:rPr>
                <w:rFonts w:ascii="Times New Roman" w:hAnsi="Times New Roman"/>
                <w:sz w:val="18"/>
              </w:rPr>
              <w:t>poverty_pct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below poverty</w:t>
            </w:r>
          </w:p>
        </w:tc>
        <w:tc>
          <w:tcPr>
            <w:tcW w:type="dxa" w:w="1584"/>
          </w:tcPr>
          <w:p>
            <w:pPr>
              <w:spacing w:after="0"/>
            </w:pPr>
            <w:r/>
            <w:r>
              <w:rPr>
                <w:rFonts w:ascii="Times New Roman" w:hAnsi="Times New Roman"/>
                <w:sz w:val="18"/>
              </w:rPr>
              <w:t>POVERTY</w:t>
            </w:r>
          </w:p>
        </w:tc>
      </w:tr>
      <w:tr>
        <w:tc>
          <w:tcPr>
            <w:tcW w:type="dxa" w:w="1944"/>
          </w:tcPr>
          <w:p>
            <w:pPr>
              <w:spacing w:after="0"/>
            </w:pPr>
            <w:r/>
            <w:r>
              <w:rPr>
                <w:rFonts w:ascii="Times New Roman" w:hAnsi="Times New Roman"/>
                <w:sz w:val="18"/>
              </w:rPr>
              <w:t>avg_household_size</w:t>
            </w:r>
          </w:p>
        </w:tc>
        <w:tc>
          <w:tcPr>
            <w:tcW w:type="dxa" w:w="1512"/>
          </w:tcPr>
          <w:p>
            <w:pPr>
              <w:spacing w:after="0"/>
            </w:pPr>
            <w:r/>
            <w:r>
              <w:rPr>
                <w:rFonts w:ascii="Times New Roman" w:hAnsi="Times New Roman"/>
                <w:sz w:val="18"/>
              </w:rPr>
              <w:t>DECIMAL(4,2)</w:t>
            </w:r>
          </w:p>
        </w:tc>
        <w:tc>
          <w:tcPr>
            <w:tcW w:type="dxa" w:w="2016"/>
          </w:tcPr>
          <w:p>
            <w:pPr>
              <w:spacing w:after="0"/>
            </w:pPr>
            <w:r/>
            <w:r>
              <w:rPr>
                <w:rFonts w:ascii="Times New Roman" w:hAnsi="Times New Roman"/>
                <w:sz w:val="18"/>
              </w:rPr>
              <w:t>Avg household size</w:t>
            </w:r>
          </w:p>
        </w:tc>
        <w:tc>
          <w:tcPr>
            <w:tcW w:type="dxa" w:w="1584"/>
          </w:tcPr>
          <w:p>
            <w:pPr>
              <w:spacing w:after="0"/>
            </w:pPr>
            <w:r/>
            <w:r>
              <w:rPr>
                <w:rFonts w:ascii="Times New Roman" w:hAnsi="Times New Roman"/>
                <w:sz w:val="18"/>
              </w:rPr>
              <w:t>HSIZEAVG</w:t>
            </w:r>
          </w:p>
        </w:tc>
      </w:tr>
      <w:tr>
        <w:tc>
          <w:tcPr>
            <w:tcW w:type="dxa" w:w="1944"/>
          </w:tcPr>
          <w:p>
            <w:pPr>
              <w:spacing w:after="0"/>
            </w:pPr>
            <w:r/>
            <w:r>
              <w:rPr>
                <w:rFonts w:ascii="Times New Roman" w:hAnsi="Times New Roman"/>
                <w:sz w:val="18"/>
              </w:rPr>
              <w:t>ethnic_diversity</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Ethnic diversity</w:t>
            </w:r>
          </w:p>
        </w:tc>
        <w:tc>
          <w:tcPr>
            <w:tcW w:type="dxa" w:w="1584"/>
          </w:tcPr>
          <w:p>
            <w:pPr>
              <w:spacing w:after="0"/>
            </w:pPr>
            <w:r/>
            <w:r>
              <w:rPr>
                <w:rFonts w:ascii="Times New Roman" w:hAnsi="Times New Roman"/>
                <w:sz w:val="18"/>
              </w:rPr>
              <w:t>ETHNIC</w:t>
            </w:r>
          </w:p>
        </w:tc>
      </w:tr>
      <w:tr>
        <w:tc>
          <w:tcPr>
            <w:tcW w:type="dxa" w:w="1944"/>
          </w:tcPr>
          <w:p>
            <w:pPr>
              <w:spacing w:after="0"/>
            </w:pPr>
            <w:r/>
            <w:r>
              <w:rPr>
                <w:rFonts w:ascii="Times New Roman" w:hAnsi="Times New Roman"/>
                <w:sz w:val="18"/>
              </w:rPr>
              <w:t>population_density</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Population density</w:t>
            </w:r>
          </w:p>
        </w:tc>
        <w:tc>
          <w:tcPr>
            <w:tcW w:type="dxa" w:w="1584"/>
          </w:tcPr>
          <w:p>
            <w:pPr>
              <w:spacing w:after="0"/>
            </w:pPr>
            <w:r/>
            <w:r>
              <w:rPr>
                <w:rFonts w:ascii="Times New Roman" w:hAnsi="Times New Roman"/>
                <w:sz w:val="18"/>
              </w:rPr>
              <w:t>DENSITY</w:t>
            </w:r>
          </w:p>
        </w:tc>
      </w:tr>
      <w:tr>
        <w:tc>
          <w:tcPr>
            <w:tcW w:type="dxa" w:w="1944"/>
          </w:tcPr>
          <w:p>
            <w:pPr>
              <w:spacing w:after="0"/>
            </w:pPr>
            <w:r/>
            <w:r>
              <w:rPr>
                <w:rFonts w:ascii="Times New Roman" w:hAnsi="Times New Roman"/>
                <w:sz w:val="18"/>
              </w:rPr>
              <w:t>price_tier</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Low/Medium/High</w:t>
            </w:r>
          </w:p>
        </w:tc>
        <w:tc>
          <w:tcPr>
            <w:tcW w:type="dxa" w:w="1584"/>
          </w:tcPr>
          <w:p>
            <w:pPr>
              <w:spacing w:after="0"/>
            </w:pPr>
            <w:r/>
            <w:r>
              <w:rPr>
                <w:rFonts w:ascii="Times New Roman" w:hAnsi="Times New Roman"/>
                <w:sz w:val="18"/>
              </w:rPr>
              <w:t>Derived: PRICLOW, PRICMED, PRICHIGH</w:t>
            </w:r>
          </w:p>
        </w:tc>
      </w:tr>
      <w:tr>
        <w:tc>
          <w:tcPr>
            <w:tcW w:type="dxa" w:w="1944"/>
          </w:tcPr>
          <w:p>
            <w:pPr>
              <w:spacing w:after="0"/>
            </w:pPr>
            <w:r/>
            <w:r>
              <w:rPr>
                <w:rFonts w:ascii="Times New Roman" w:hAnsi="Times New Roman"/>
                <w:sz w:val="18"/>
              </w:rPr>
              <w:t>age_under_9_pct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under 9</w:t>
            </w:r>
          </w:p>
        </w:tc>
        <w:tc>
          <w:tcPr>
            <w:tcW w:type="dxa" w:w="1584"/>
          </w:tcPr>
          <w:p>
            <w:pPr>
              <w:spacing w:after="0"/>
            </w:pPr>
            <w:r/>
            <w:r>
              <w:rPr>
                <w:rFonts w:ascii="Times New Roman" w:hAnsi="Times New Roman"/>
                <w:sz w:val="18"/>
              </w:rPr>
              <w:t>AGE9</w:t>
            </w:r>
          </w:p>
        </w:tc>
      </w:tr>
      <w:tr>
        <w:tc>
          <w:tcPr>
            <w:tcW w:type="dxa" w:w="1944"/>
          </w:tcPr>
          <w:p>
            <w:pPr>
              <w:spacing w:after="0"/>
            </w:pPr>
            <w:r/>
            <w:r>
              <w:rPr>
                <w:rFonts w:ascii="Times New Roman" w:hAnsi="Times New Roman"/>
                <w:sz w:val="18"/>
              </w:rPr>
              <w:t>age_over_60_pct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over 60</w:t>
            </w:r>
          </w:p>
        </w:tc>
        <w:tc>
          <w:tcPr>
            <w:tcW w:type="dxa" w:w="1584"/>
          </w:tcPr>
          <w:p>
            <w:pPr>
              <w:spacing w:after="0"/>
            </w:pPr>
            <w:r/>
            <w:r>
              <w:rPr>
                <w:rFonts w:ascii="Times New Roman" w:hAnsi="Times New Roman"/>
                <w:sz w:val="18"/>
              </w:rPr>
              <w:t>AGE60</w:t>
            </w:r>
          </w:p>
        </w:tc>
      </w:tr>
      <w:tr>
        <w:tc>
          <w:tcPr>
            <w:tcW w:type="dxa" w:w="1944"/>
          </w:tcPr>
          <w:p>
            <w:pPr>
              <w:spacing w:after="0"/>
            </w:pPr>
            <w:r/>
            <w:r>
              <w:rPr>
                <w:rFonts w:ascii="Times New Roman" w:hAnsi="Times New Roman"/>
                <w:sz w:val="18"/>
              </w:rPr>
              <w:t>working_women_pct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working women</w:t>
            </w:r>
          </w:p>
        </w:tc>
        <w:tc>
          <w:tcPr>
            <w:tcW w:type="dxa" w:w="1584"/>
          </w:tcPr>
          <w:p>
            <w:pPr>
              <w:spacing w:after="0"/>
            </w:pPr>
            <w:r/>
            <w:r>
              <w:rPr>
                <w:rFonts w:ascii="Times New Roman" w:hAnsi="Times New Roman"/>
                <w:sz w:val="18"/>
              </w:rPr>
              <w:t>WORKWOM</w:t>
            </w:r>
          </w:p>
        </w:tc>
      </w:tr>
    </w:tbl>
    <w:p>
      <w:pPr>
        <w:spacing w:after="40"/>
      </w:pPr>
    </w:p>
    <w:p>
      <w:pPr>
        <w:pStyle w:val="Heading3"/>
      </w:pPr>
      <w:r>
        <w:t>DimTime</w:t>
      </w:r>
    </w:p>
    <w:p>
      <w:pPr>
        <w:spacing w:after="80" w:before="0"/>
      </w:pPr>
      <w:r>
        <w:rPr>
          <w:rFonts w:ascii="Times New Roman" w:hAnsi="Times New Roman"/>
          <w:b w:val="0"/>
          <w:i/>
          <w:sz w:val="20"/>
        </w:rPr>
        <w:t>One row per unique week. ~400 rows. Derived from WEEK values (Week 1 = Sep 14, 1989).</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2448"/>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time_key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2448"/>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week_id</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week number</w:t>
            </w:r>
          </w:p>
        </w:tc>
        <w:tc>
          <w:tcPr>
            <w:tcW w:type="dxa" w:w="2448"/>
          </w:tcPr>
          <w:p>
            <w:pPr>
              <w:spacing w:after="0"/>
            </w:pPr>
            <w:r/>
            <w:r>
              <w:rPr>
                <w:rFonts w:ascii="Times New Roman" w:hAnsi="Times New Roman"/>
                <w:sz w:val="18"/>
              </w:rPr>
              <w:t>WEEK</w:t>
            </w:r>
          </w:p>
        </w:tc>
      </w:tr>
      <w:tr>
        <w:tc>
          <w:tcPr>
            <w:tcW w:type="dxa" w:w="1872"/>
          </w:tcPr>
          <w:p>
            <w:pPr>
              <w:spacing w:after="0"/>
            </w:pPr>
            <w:r/>
            <w:r>
              <w:rPr>
                <w:rFonts w:ascii="Times New Roman" w:hAnsi="Times New Roman"/>
                <w:sz w:val="18"/>
              </w:rPr>
              <w:t>week_start_date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Start date of the week</w:t>
            </w:r>
          </w:p>
        </w:tc>
        <w:tc>
          <w:tcPr>
            <w:tcW w:type="dxa" w:w="2448"/>
          </w:tcPr>
          <w:p>
            <w:pPr>
              <w:spacing w:after="0"/>
            </w:pPr>
            <w:r/>
            <w:r>
              <w:rPr>
                <w:rFonts w:ascii="Times New Roman" w:hAnsi="Times New Roman"/>
                <w:sz w:val="18"/>
              </w:rPr>
              <w:t>1989-09-14 + (week_id-1) x 7</w:t>
            </w:r>
          </w:p>
        </w:tc>
      </w:tr>
      <w:tr>
        <w:tc>
          <w:tcPr>
            <w:tcW w:type="dxa" w:w="1872"/>
          </w:tcPr>
          <w:p>
            <w:pPr>
              <w:spacing w:after="0"/>
            </w:pPr>
            <w:r/>
            <w:r>
              <w:rPr>
                <w:rFonts w:ascii="Times New Roman" w:hAnsi="Times New Roman"/>
                <w:sz w:val="18"/>
              </w:rPr>
              <w:t>week_end_date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End date of the week</w:t>
            </w:r>
          </w:p>
        </w:tc>
        <w:tc>
          <w:tcPr>
            <w:tcW w:type="dxa" w:w="2448"/>
          </w:tcPr>
          <w:p>
            <w:pPr>
              <w:spacing w:after="0"/>
            </w:pPr>
            <w:r/>
            <w:r>
              <w:rPr>
                <w:rFonts w:ascii="Times New Roman" w:hAnsi="Times New Roman"/>
                <w:sz w:val="18"/>
              </w:rPr>
              <w:t>week_start_date + 6</w:t>
            </w:r>
          </w:p>
        </w:tc>
      </w:tr>
      <w:tr>
        <w:tc>
          <w:tcPr>
            <w:tcW w:type="dxa" w:w="1872"/>
          </w:tcPr>
          <w:p>
            <w:pPr>
              <w:spacing w:after="0"/>
            </w:pPr>
            <w:r/>
            <w:r>
              <w:rPr>
                <w:rFonts w:ascii="Times New Roman" w:hAnsi="Times New Roman"/>
                <w:sz w:val="18"/>
              </w:rPr>
              <w:t>month</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Month (1 to 12)</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month_name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Month name</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quarter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Quarter (1 to 4)</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Calendar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fiscal_year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fiscal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is_holiday_week</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Holiday week flag</w:t>
            </w:r>
          </w:p>
        </w:tc>
        <w:tc>
          <w:tcPr>
            <w:tcW w:type="dxa" w:w="2448"/>
          </w:tcPr>
          <w:p>
            <w:pPr>
              <w:spacing w:after="0"/>
            </w:pPr>
            <w:r/>
            <w:r>
              <w:rPr>
                <w:rFonts w:ascii="Times New Roman" w:hAnsi="Times New Roman"/>
                <w:sz w:val="18"/>
              </w:rPr>
              <w:t>Engineered</w:t>
            </w:r>
          </w:p>
        </w:tc>
      </w:tr>
    </w:tbl>
    <w:p>
      <w:pPr>
        <w:spacing w:after="40"/>
      </w:pPr>
    </w:p>
    <w:p>
      <w:pPr>
        <w:pStyle w:val="Heading3"/>
      </w:pPr>
      <w:r>
        <w:t>DimCategory</w:t>
      </w:r>
    </w:p>
    <w:p>
      <w:pPr>
        <w:spacing w:after="80" w:before="0"/>
      </w:pPr>
      <w:r>
        <w:rPr>
          <w:rFonts w:ascii="Times New Roman" w:hAnsi="Times New Roman"/>
          <w:b w:val="0"/>
          <w:i/>
          <w:sz w:val="20"/>
        </w:rPr>
        <w:t>One row per product category. 28 rows. Derived from source filenames.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category_key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category_code (Unique)</w:t>
            </w:r>
          </w:p>
        </w:tc>
        <w:tc>
          <w:tcPr>
            <w:tcW w:type="dxa" w:w="1512"/>
          </w:tcPr>
          <w:p>
            <w:pPr>
              <w:spacing w:after="0"/>
            </w:pPr>
            <w:r/>
            <w:r>
              <w:rPr>
                <w:rFonts w:ascii="Times New Roman" w:hAnsi="Times New Roman"/>
                <w:sz w:val="18"/>
              </w:rPr>
              <w:t>CHAR(3)</w:t>
            </w:r>
          </w:p>
        </w:tc>
        <w:tc>
          <w:tcPr>
            <w:tcW w:type="dxa" w:w="2016"/>
          </w:tcPr>
          <w:p>
            <w:pPr>
              <w:spacing w:after="0"/>
            </w:pPr>
            <w:r/>
            <w:r>
              <w:rPr>
                <w:rFonts w:ascii="Times New Roman" w:hAnsi="Times New Roman"/>
                <w:sz w:val="18"/>
              </w:rPr>
              <w:t>3-letter category code</w:t>
            </w:r>
          </w:p>
        </w:tc>
        <w:tc>
          <w:tcPr>
            <w:tcW w:type="dxa" w:w="1296"/>
          </w:tcPr>
          <w:p>
            <w:pPr>
              <w:spacing w:after="0"/>
            </w:pPr>
            <w:r/>
            <w:r>
              <w:rPr>
                <w:rFonts w:ascii="Times New Roman" w:hAnsi="Times New Roman"/>
                <w:sz w:val="18"/>
              </w:rPr>
              <w:t>filename</w:t>
            </w:r>
          </w:p>
        </w:tc>
      </w:tr>
      <w:tr>
        <w:tc>
          <w:tcPr>
            <w:tcW w:type="dxa" w:w="2160"/>
          </w:tcPr>
          <w:p>
            <w:pPr>
              <w:spacing w:after="0"/>
            </w:pPr>
            <w:r/>
            <w:r>
              <w:rPr>
                <w:rFonts w:ascii="Times New Roman" w:hAnsi="Times New Roman"/>
                <w:sz w:val="18"/>
              </w:rPr>
              <w:t>category_name</w:t>
            </w:r>
          </w:p>
        </w:tc>
        <w:tc>
          <w:tcPr>
            <w:tcW w:type="dxa" w:w="1512"/>
          </w:tcPr>
          <w:p>
            <w:pPr>
              <w:spacing w:after="0"/>
            </w:pPr>
            <w:r/>
            <w:r>
              <w:rPr>
                <w:rFonts w:ascii="Times New Roman" w:hAnsi="Times New Roman"/>
                <w:sz w:val="18"/>
              </w:rPr>
              <w:t>VARCHAR(30)</w:t>
            </w:r>
          </w:p>
        </w:tc>
        <w:tc>
          <w:tcPr>
            <w:tcW w:type="dxa" w:w="2016"/>
          </w:tcPr>
          <w:p>
            <w:pPr>
              <w:spacing w:after="0"/>
            </w:pPr>
            <w:r/>
            <w:r>
              <w:rPr>
                <w:rFonts w:ascii="Times New Roman" w:hAnsi="Times New Roman"/>
                <w:sz w:val="18"/>
              </w:rPr>
              <w:t>Full category name</w:t>
            </w:r>
          </w:p>
        </w:tc>
        <w:tc>
          <w:tcPr>
            <w:tcW w:type="dxa" w:w="1296"/>
          </w:tcPr>
          <w:p>
            <w:pPr>
              <w:spacing w:after="0"/>
            </w:pPr>
            <w:r/>
            <w:r>
              <w:rPr>
                <w:rFonts w:ascii="Times New Roman" w:hAnsi="Times New Roman"/>
                <w:sz w:val="18"/>
              </w:rPr>
              <w:t>Codebook</w:t>
            </w:r>
          </w:p>
        </w:tc>
      </w:tr>
      <w:tr>
        <w:tc>
          <w:tcPr>
            <w:tcW w:type="dxa" w:w="2160"/>
          </w:tcPr>
          <w:p>
            <w:pPr>
              <w:spacing w:after="0"/>
            </w:pPr>
            <w:r/>
            <w:r>
              <w:rPr>
                <w:rFonts w:ascii="Times New Roman" w:hAnsi="Times New Roman"/>
                <w:sz w:val="18"/>
              </w:rPr>
              <w:t>department</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Department grouping</w:t>
            </w:r>
          </w:p>
        </w:tc>
        <w:tc>
          <w:tcPr>
            <w:tcW w:type="dxa" w:w="1296"/>
          </w:tcPr>
          <w:p>
            <w:pPr>
              <w:spacing w:after="0"/>
            </w:pPr>
            <w:r/>
            <w:r>
              <w:rPr>
                <w:rFonts w:ascii="Times New Roman" w:hAnsi="Times New Roman"/>
                <w:sz w:val="18"/>
              </w:rPr>
              <w:t>Engineered</w:t>
            </w:r>
          </w:p>
        </w:tc>
      </w:tr>
    </w:tbl>
    <w:p>
      <w:pPr>
        <w:spacing w:after="40"/>
      </w:pPr>
    </w:p>
    <w:p>
      <w:pPr>
        <w:spacing w:after="80" w:before="0"/>
      </w:pPr>
      <w:r>
        <w:rPr>
          <w:rFonts w:ascii="Times New Roman" w:hAnsi="Times New Roman"/>
          <w:b w:val="0"/>
          <w:i/>
          <w:sz w:val="20"/>
        </w:rPr>
        <w:t>Report 2 categories: SDR (Soft Drinks), CSO (Canned Soup), TPA (Toothpaste), CRA (Crackers).</w:t>
      </w:r>
    </w:p>
    <w:p>
      <w:pPr>
        <w:pStyle w:val="Heading3"/>
      </w:pPr>
      <w:r>
        <w:t>DimPromotion</w:t>
      </w:r>
    </w:p>
    <w:p>
      <w:pPr>
        <w:spacing w:after="80" w:before="0"/>
      </w:pPr>
      <w:r>
        <w:rPr>
          <w:rFonts w:ascii="Times New Roman" w:hAnsi="Times New Roman"/>
          <w:b w:val="0"/>
          <w:i/>
          <w:sz w:val="20"/>
        </w:rPr>
        <w:t>One row per promotion type. 4 rows. Derived from the SALE column in Movement files.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promotion_key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deal_code</w:t>
            </w:r>
          </w:p>
        </w:tc>
        <w:tc>
          <w:tcPr>
            <w:tcW w:type="dxa" w:w="1512"/>
          </w:tcPr>
          <w:p>
            <w:pPr>
              <w:spacing w:after="0"/>
            </w:pPr>
            <w:r/>
            <w:r>
              <w:rPr>
                <w:rFonts w:ascii="Times New Roman" w:hAnsi="Times New Roman"/>
                <w:sz w:val="18"/>
              </w:rPr>
              <w:t>CHAR(1)</w:t>
            </w:r>
          </w:p>
        </w:tc>
        <w:tc>
          <w:tcPr>
            <w:tcW w:type="dxa" w:w="2016"/>
          </w:tcPr>
          <w:p>
            <w:pPr>
              <w:spacing w:after="0"/>
            </w:pPr>
            <w:r/>
            <w:r>
              <w:rPr>
                <w:rFonts w:ascii="Times New Roman" w:hAnsi="Times New Roman"/>
                <w:sz w:val="18"/>
              </w:rPr>
              <w:t>Deal flag value</w:t>
            </w:r>
          </w:p>
        </w:tc>
        <w:tc>
          <w:tcPr>
            <w:tcW w:type="dxa" w:w="1296"/>
          </w:tcPr>
          <w:p>
            <w:pPr>
              <w:spacing w:after="0"/>
            </w:pPr>
            <w:r/>
            <w:r>
              <w:rPr>
                <w:rFonts w:ascii="Times New Roman" w:hAnsi="Times New Roman"/>
                <w:sz w:val="18"/>
              </w:rPr>
              <w:t>SALE</w:t>
            </w:r>
          </w:p>
        </w:tc>
      </w:tr>
      <w:tr>
        <w:tc>
          <w:tcPr>
            <w:tcW w:type="dxa" w:w="2160"/>
          </w:tcPr>
          <w:p>
            <w:pPr>
              <w:spacing w:after="0"/>
            </w:pPr>
            <w:r/>
            <w:r>
              <w:rPr>
                <w:rFonts w:ascii="Times New Roman" w:hAnsi="Times New Roman"/>
                <w:sz w:val="18"/>
              </w:rPr>
              <w:t>deal_type</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Descriptive promotion name</w:t>
            </w:r>
          </w:p>
        </w:tc>
        <w:tc>
          <w:tcPr>
            <w:tcW w:type="dxa" w:w="1296"/>
          </w:tcPr>
          <w:p>
            <w:pPr>
              <w:spacing w:after="0"/>
            </w:pPr>
            <w:r/>
            <w:r>
              <w:rPr>
                <w:rFonts w:ascii="Times New Roman" w:hAnsi="Times New Roman"/>
                <w:sz w:val="18"/>
              </w:rPr>
              <w:t>Mapped from deal_code</w:t>
            </w:r>
          </w:p>
        </w:tc>
      </w:tr>
      <w:tr>
        <w:tc>
          <w:tcPr>
            <w:tcW w:type="dxa" w:w="2160"/>
          </w:tcPr>
          <w:p>
            <w:pPr>
              <w:spacing w:after="0"/>
            </w:pPr>
            <w:r/>
            <w:r>
              <w:rPr>
                <w:rFonts w:ascii="Times New Roman" w:hAnsi="Times New Roman"/>
                <w:sz w:val="18"/>
              </w:rPr>
              <w:t>is_promoted</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Promoted yes/no flag</w:t>
            </w:r>
          </w:p>
        </w:tc>
        <w:tc>
          <w:tcPr>
            <w:tcW w:type="dxa" w:w="1296"/>
          </w:tcPr>
          <w:p>
            <w:pPr>
              <w:spacing w:after="0"/>
            </w:pPr>
            <w:r/>
            <w:r>
              <w:rPr>
                <w:rFonts w:ascii="Times New Roman" w:hAnsi="Times New Roman"/>
                <w:sz w:val="18"/>
              </w:rPr>
              <w:t>Derived</w:t>
            </w:r>
          </w:p>
        </w:tc>
      </w:tr>
    </w:tbl>
    <w:p>
      <w:pPr>
        <w:spacing w:after="40"/>
      </w:pP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fill="D9E2F3" w:val="clear"/>
          </w:tcPr>
          <w:p>
            <w:pPr>
              <w:spacing w:after="0"/>
              <w:jc w:val="center"/>
            </w:pPr>
            <w:r/>
            <w:r>
              <w:rPr>
                <w:rFonts w:ascii="Times New Roman" w:hAnsi="Times New Roman"/>
                <w:b/>
                <w:sz w:val="18"/>
              </w:rPr>
              <w:t>deal_code</w:t>
            </w:r>
          </w:p>
        </w:tc>
        <w:tc>
          <w:tcPr>
            <w:tcW w:type="dxa" w:w="2880"/>
            <w:shd w:fill="D9E2F3" w:val="clear"/>
          </w:tcPr>
          <w:p>
            <w:pPr>
              <w:spacing w:after="0"/>
              <w:jc w:val="center"/>
            </w:pPr>
            <w:r/>
            <w:r>
              <w:rPr>
                <w:rFonts w:ascii="Times New Roman" w:hAnsi="Times New Roman"/>
                <w:b/>
                <w:sz w:val="18"/>
              </w:rPr>
              <w:t>deal_type</w:t>
            </w:r>
          </w:p>
        </w:tc>
        <w:tc>
          <w:tcPr>
            <w:tcW w:type="dxa" w:w="2160"/>
            <w:shd w:fill="D9E2F3" w:val="clear"/>
          </w:tcPr>
          <w:p>
            <w:pPr>
              <w:spacing w:after="0"/>
              <w:jc w:val="center"/>
            </w:pPr>
            <w:r/>
            <w:r>
              <w:rPr>
                <w:rFonts w:ascii="Times New Roman" w:hAnsi="Times New Roman"/>
                <w:b/>
                <w:sz w:val="18"/>
              </w:rPr>
              <w:t>is_promoted</w:t>
            </w:r>
          </w:p>
        </w:tc>
      </w:tr>
      <w:tr>
        <w:tc>
          <w:tcPr>
            <w:tcW w:type="dxa" w:w="2160"/>
          </w:tcPr>
          <w:p>
            <w:pPr>
              <w:spacing w:after="0"/>
            </w:pPr>
            <w:r/>
            <w:r>
              <w:rPr>
                <w:rFonts w:ascii="Times New Roman" w:hAnsi="Times New Roman"/>
                <w:sz w:val="18"/>
              </w:rPr>
              <w:t>NULL/blank</w:t>
            </w:r>
          </w:p>
        </w:tc>
        <w:tc>
          <w:tcPr>
            <w:tcW w:type="dxa" w:w="2880"/>
          </w:tcPr>
          <w:p>
            <w:pPr>
              <w:spacing w:after="0"/>
            </w:pPr>
            <w:r/>
            <w:r>
              <w:rPr>
                <w:rFonts w:ascii="Times New Roman" w:hAnsi="Times New Roman"/>
                <w:sz w:val="18"/>
              </w:rPr>
              <w:t>No Promotion</w:t>
            </w:r>
          </w:p>
        </w:tc>
        <w:tc>
          <w:tcPr>
            <w:tcW w:type="dxa" w:w="2160"/>
          </w:tcPr>
          <w:p>
            <w:pPr>
              <w:spacing w:after="0"/>
            </w:pPr>
            <w:r/>
            <w:r>
              <w:rPr>
                <w:rFonts w:ascii="Times New Roman" w:hAnsi="Times New Roman"/>
                <w:sz w:val="18"/>
              </w:rPr>
              <w:t>0</w:t>
            </w:r>
          </w:p>
        </w:tc>
      </w:tr>
      <w:tr>
        <w:tc>
          <w:tcPr>
            <w:tcW w:type="dxa" w:w="2160"/>
          </w:tcPr>
          <w:p>
            <w:pPr>
              <w:spacing w:after="0"/>
            </w:pPr>
            <w:r/>
            <w:r>
              <w:rPr>
                <w:rFonts w:ascii="Times New Roman" w:hAnsi="Times New Roman"/>
                <w:sz w:val="18"/>
              </w:rPr>
              <w:t>B</w:t>
            </w:r>
          </w:p>
        </w:tc>
        <w:tc>
          <w:tcPr>
            <w:tcW w:type="dxa" w:w="2880"/>
          </w:tcPr>
          <w:p>
            <w:pPr>
              <w:spacing w:after="0"/>
            </w:pPr>
            <w:r/>
            <w:r>
              <w:rPr>
                <w:rFonts w:ascii="Times New Roman" w:hAnsi="Times New Roman"/>
                <w:sz w:val="18"/>
              </w:rPr>
              <w:t>Bonus Buy</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C</w:t>
            </w:r>
          </w:p>
        </w:tc>
        <w:tc>
          <w:tcPr>
            <w:tcW w:type="dxa" w:w="2880"/>
          </w:tcPr>
          <w:p>
            <w:pPr>
              <w:spacing w:after="0"/>
            </w:pPr>
            <w:r/>
            <w:r>
              <w:rPr>
                <w:rFonts w:ascii="Times New Roman" w:hAnsi="Times New Roman"/>
                <w:sz w:val="18"/>
              </w:rPr>
              <w:t>Coupon</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S</w:t>
            </w:r>
          </w:p>
        </w:tc>
        <w:tc>
          <w:tcPr>
            <w:tcW w:type="dxa" w:w="2880"/>
          </w:tcPr>
          <w:p>
            <w:pPr>
              <w:spacing w:after="0"/>
            </w:pPr>
            <w:r/>
            <w:r>
              <w:rPr>
                <w:rFonts w:ascii="Times New Roman" w:hAnsi="Times New Roman"/>
                <w:sz w:val="18"/>
              </w:rPr>
              <w:t>Sale/Discount</w:t>
            </w:r>
          </w:p>
        </w:tc>
        <w:tc>
          <w:tcPr>
            <w:tcW w:type="dxa" w:w="2160"/>
          </w:tcPr>
          <w:p>
            <w:pPr>
              <w:spacing w:after="0"/>
            </w:pPr>
            <w:r/>
            <w:r>
              <w:rPr>
                <w:rFonts w:ascii="Times New Roman" w:hAnsi="Times New Roman"/>
                <w:sz w:val="18"/>
              </w:rPr>
              <w:t>1</w:t>
            </w:r>
          </w:p>
        </w:tc>
      </w:tr>
    </w:tbl>
    <w:p>
      <w:pPr>
        <w:spacing w:after="40"/>
      </w:pPr>
    </w:p>
    <w:p>
      <w:r>
        <w:br w:type="page"/>
      </w:r>
    </w:p>
    <w:p>
      <w:pPr>
        <w:pStyle w:val="Heading2"/>
      </w:pPr>
      <w:r>
        <w:t>3.3 Star Schema ERD</w:t>
      </w:r>
    </w:p>
    <w:p>
      <w:pPr>
        <w:spacing w:after="80" w:before="0"/>
      </w:pPr>
      <w:r>
        <w:rPr>
          <w:rFonts w:ascii="Times New Roman" w:hAnsi="Times New Roman"/>
          <w:b w:val="0"/>
          <w:i w:val="0"/>
          <w:sz w:val="24"/>
        </w:rPr>
        <w:t>The Star Schema ERD below represents the logical design of our data warehouse. It shows FactWeeklySales at the center surrounded by the five conformed dimension tables. This diagram follows the fact table diagram approach from Step 3F, showing the context of the fact table with respect to all its dimensions.</w:t>
      </w:r>
    </w:p>
    <w:p>
      <w:pPr>
        <w:jc w:val="center"/>
        <w:shd w:val="clear" w:fill="FFFF00"/>
      </w:pPr>
      <w:r>
        <w:rPr>
          <w:rFonts w:ascii="Times New Roman" w:hAnsi="Times New Roman"/>
          <w:b/>
          <w:color w:val="B40000"/>
          <w:sz w:val="28"/>
        </w:rPr>
        <w:br/>
        <w:br/>
        <w:t>INSERT STAR SCHEMA ERD DIAGRAM HERE</w:t>
        <w:br/>
        <w:br/>
        <w:t>(Create in LucidChart/Visio showing FactWeeklySales in center</w:t>
        <w:br/>
        <w:t>with FK arrows to all 5 dimensions)</w:t>
        <w:br/>
        <w:br/>
      </w:r>
    </w:p>
    <w:p>
      <w:pPr>
        <w:spacing w:after="80" w:before="0"/>
        <w:jc w:val="center"/>
      </w:pPr>
      <w:r>
        <w:rPr>
          <w:rFonts w:ascii="Times New Roman" w:hAnsi="Times New Roman"/>
          <w:b w:val="0"/>
          <w:i/>
          <w:sz w:val="22"/>
        </w:rPr>
        <w:t>Figure 1. Star Schema ERD for DFF Data Warehouse</w:t>
      </w:r>
    </w:p>
    <w:p>
      <w:pPr>
        <w:spacing w:after="80" w:before="0"/>
      </w:pPr>
      <w:r>
        <w:rPr>
          <w:rFonts w:ascii="Times New Roman" w:hAnsi="Times New Roman"/>
          <w:b w:val="0"/>
          <w:i w:val="0"/>
          <w:sz w:val="24"/>
        </w:rPr>
        <w:t>The ERD uses crow's foot notation to show 1:N relationships from each dimension to the fact table. FactWeeklySales holds five foreign keys pointing to each dimension. DimProduct also holds a category_key FK pointing to DimCategory, forming an outrigger relationship that allows product-to-category lookups without going through the fact table.</w:t>
      </w:r>
    </w:p>
    <w:p>
      <w:r>
        <w:br w:type="page"/>
      </w:r>
    </w:p>
    <w:p>
      <w:pPr>
        <w:pStyle w:val="Heading2"/>
      </w:pPr>
      <w:r>
        <w:t>3.4 Schema Justification for Each Business Question</w:t>
      </w:r>
    </w:p>
    <w:p>
      <w:pPr>
        <w:spacing w:after="80" w:before="0"/>
      </w:pPr>
      <w:r>
        <w:rPr>
          <w:rFonts w:ascii="Times New Roman" w:hAnsi="Times New Roman"/>
          <w:b w:val="0"/>
          <w:i w:val="0"/>
          <w:sz w:val="24"/>
        </w:rPr>
        <w:t>Each business question is justified below with the tables and columns required, the OLAP operation involved, and data evidence from Report 1 showing that the schema produces meaningful results.</w:t>
      </w:r>
    </w:p>
    <w:p>
      <w:pPr>
        <w:pStyle w:val="Heading3"/>
      </w:pPr>
      <w:r>
        <w:t>BQ2: Total weekly unit sales of Soft Drinks across all stores</w:t>
      </w:r>
    </w:p>
    <w:p>
      <w:pPr>
        <w:spacing w:after="80" w:before="0"/>
      </w:pPr>
      <w:r>
        <w:rPr>
          <w:rFonts w:ascii="Times New Roman" w:hAnsi="Times New Roman"/>
          <w:b/>
          <w:i w:val="0"/>
          <w:sz w:val="22"/>
        </w:rPr>
        <w:t>Tables Required: FactWeeklySales, DimTime, DimCategory</w:t>
      </w:r>
    </w:p>
    <w:p>
      <w:pPr>
        <w:spacing w:after="80" w:before="0"/>
      </w:pPr>
      <w:r>
        <w:rPr>
          <w:rFonts w:ascii="Times New Roman" w:hAnsi="Times New Roman"/>
          <w:b/>
          <w:i w:val="0"/>
          <w:sz w:val="22"/>
        </w:rPr>
        <w:t>OLAP Operation: Roll-up (aggregate individual product-store-week records up to weekly totals)</w:t>
      </w:r>
    </w:p>
    <w:p>
      <w:pPr>
        <w:spacing w:after="80" w:before="0"/>
      </w:pPr>
      <w:r>
        <w:rPr>
          <w:rFonts w:ascii="Times New Roman" w:hAnsi="Times New Roman"/>
          <w:b w:val="0"/>
          <w:i w:val="0"/>
          <w:sz w:val="24"/>
        </w:rPr>
        <w:t>The units_sold measure is fully additive. By filtering on DimCategory.category_code = 'SDR' and grouping by DimTime.week_id, the schema aggregates individual product-store records into total weekly unit sales across all stores. This is a classic roll-up operation.</w:t>
      </w:r>
    </w:p>
    <w:p>
      <w:pPr>
        <w:spacing w:after="80" w:before="0"/>
      </w:pPr>
      <w:r>
        <w:rPr>
          <w:rFonts w:ascii="Times New Roman" w:hAnsi="Times New Roman"/>
          <w:b w:val="0"/>
          <w:i/>
          <w:sz w:val="22"/>
        </w:rPr>
        <w:t>Data Evidence (Report 1): Soft Drinks had the highest total unit volume with 29,222 units in a 1,000-row sample. Weekly trends showed baseline demand between 100,000 and 200,000 units with promotional spikes above 400,000 units.</w:t>
      </w:r>
    </w:p>
    <w:p>
      <w:pPr>
        <w:pStyle w:val="Heading3"/>
      </w:pPr>
      <w:r>
        <w:t>BQ3: Promotion weeks vs non-promotion weeks in sales volume</w:t>
      </w:r>
    </w:p>
    <w:p>
      <w:pPr>
        <w:spacing w:after="80" w:before="0"/>
      </w:pPr>
      <w:r>
        <w:rPr>
          <w:rFonts w:ascii="Times New Roman" w:hAnsi="Times New Roman"/>
          <w:b/>
          <w:i w:val="0"/>
          <w:sz w:val="22"/>
        </w:rPr>
        <w:t>Tables Required: FactWeeklySales, DimPromotion, DimCategory</w:t>
      </w:r>
    </w:p>
    <w:p>
      <w:pPr>
        <w:spacing w:after="80" w:before="0"/>
      </w:pPr>
      <w:r>
        <w:rPr>
          <w:rFonts w:ascii="Times New Roman" w:hAnsi="Times New Roman"/>
          <w:b/>
          <w:i w:val="0"/>
          <w:sz w:val="22"/>
        </w:rPr>
        <w:t>OLAP Operation: Dice (filter by category and group by promotion status simultaneously)</w:t>
      </w:r>
    </w:p>
    <w:p>
      <w:pPr>
        <w:spacing w:after="80" w:before="0"/>
      </w:pPr>
      <w:r>
        <w:rPr>
          <w:rFonts w:ascii="Times New Roman" w:hAnsi="Times New Roman"/>
          <w:b w:val="0"/>
          <w:i w:val="0"/>
          <w:sz w:val="24"/>
        </w:rPr>
        <w:t>By joining FactWeeklySales with DimPromotion on promotion_key, users can group units_sold by is_promoted (0 or 1) or by deal_type for further drill-down. DimPromotion cleanly separates promoted from non-promoted records. This is a dice operation because we filter on two dimensions at once (category and promotion).</w:t>
      </w:r>
    </w:p>
    <w:p>
      <w:pPr>
        <w:spacing w:after="80" w:before="0"/>
      </w:pPr>
      <w:r>
        <w:rPr>
          <w:rFonts w:ascii="Times New Roman" w:hAnsi="Times New Roman"/>
          <w:b w:val="0"/>
          <w:i/>
          <w:sz w:val="22"/>
        </w:rPr>
        <w:t>Data Evidence (Report 1): Promoted Soft Drink items averaged 56.61 units compared to 20.27 for non-promoted, a 2.8x lift. Sale generated 102.97 avg units (about 7.2x lift), Bonus Buy 94.50 (about 6.6x), Coupon 60.51 (about 4.2x).</w:t>
      </w:r>
    </w:p>
    <w:p>
      <w:pPr>
        <w:pStyle w:val="Heading3"/>
      </w:pPr>
      <w:r>
        <w:t>BQ4: Highest incremental unit sales lift by promotion type in Canned Soup</w:t>
      </w:r>
    </w:p>
    <w:p>
      <w:pPr>
        <w:spacing w:after="80" w:before="0"/>
      </w:pPr>
      <w:r>
        <w:rPr>
          <w:rFonts w:ascii="Times New Roman" w:hAnsi="Times New Roman"/>
          <w:b/>
          <w:i w:val="0"/>
          <w:sz w:val="22"/>
        </w:rPr>
        <w:t>Tables Required: FactWeeklySales, DimPromotion, DimCategory</w:t>
      </w:r>
    </w:p>
    <w:p>
      <w:pPr>
        <w:spacing w:after="80" w:before="0"/>
      </w:pPr>
      <w:r>
        <w:rPr>
          <w:rFonts w:ascii="Times New Roman" w:hAnsi="Times New Roman"/>
          <w:b/>
          <w:i w:val="0"/>
          <w:sz w:val="22"/>
        </w:rPr>
        <w:t>OLAP Operation: Dice (filter category + promotion type, compare to baseline)</w:t>
      </w:r>
    </w:p>
    <w:p>
      <w:pPr>
        <w:spacing w:after="80" w:before="0"/>
      </w:pPr>
      <w:r>
        <w:rPr>
          <w:rFonts w:ascii="Times New Roman" w:hAnsi="Times New Roman"/>
          <w:b w:val="0"/>
          <w:i w:val="0"/>
          <w:sz w:val="24"/>
        </w:rPr>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promotion type delivers the highest lift for Canned Soup.</w:t>
      </w:r>
    </w:p>
    <w:p>
      <w:pPr>
        <w:spacing w:after="80" w:before="0"/>
      </w:pPr>
      <w:r>
        <w:rPr>
          <w:rFonts w:ascii="Times New Roman" w:hAnsi="Times New Roman"/>
          <w:b w:val="0"/>
          <w:i/>
          <w:sz w:val="22"/>
        </w:rPr>
        <w:t>Data Evidence (Report 1): In Canned Soup, the non-promotional baseline was 10.17 units. Bonus Buy added +10.86 units, Sale added +74.30 units. Sale was clearly the strongest promotion type for this category.</w:t>
      </w:r>
    </w:p>
    <w:p>
      <w:pPr>
        <w:pStyle w:val="Heading3"/>
      </w:pPr>
      <w:r>
        <w:t>BQ8: Store quartile tiers by Toothpaste revenue with demographics</w:t>
      </w:r>
    </w:p>
    <w:p>
      <w:pPr>
        <w:spacing w:after="80" w:before="0"/>
      </w:pPr>
      <w:r>
        <w:rPr>
          <w:rFonts w:ascii="Times New Roman" w:hAnsi="Times New Roman"/>
          <w:b/>
          <w:i w:val="0"/>
          <w:sz w:val="22"/>
        </w:rPr>
        <w:t>Tables Required: FactWeeklySales, DimStore, DimCategory</w:t>
      </w:r>
    </w:p>
    <w:p>
      <w:pPr>
        <w:spacing w:after="80" w:before="0"/>
      </w:pPr>
      <w:r>
        <w:rPr>
          <w:rFonts w:ascii="Times New Roman" w:hAnsi="Times New Roman"/>
          <w:b/>
          <w:i w:val="0"/>
          <w:sz w:val="22"/>
        </w:rPr>
        <w:t>OLAP Operation: NTILE (ranking into quartiles) + Drill-down (demographics)</w:t>
      </w:r>
    </w:p>
    <w:p>
      <w:pPr>
        <w:spacing w:after="80" w:before="0"/>
      </w:pPr>
      <w:r>
        <w:rPr>
          <w:rFonts w:ascii="Times New Roman" w:hAnsi="Times New Roman"/>
          <w:b w:val="0"/>
          <w:i w:val="0"/>
          <w:sz w:val="24"/>
        </w:rPr>
        <w:t>The revenue derived measure is summed by store_key while filtering DimCategory.category_code = 'TPA'. NTILE(4) then divides stores into four quartiles. Because DimStore is fully denormalized with all demographic attributes (income, education, poverty, urban status, household size, ethnic diversity, population density), the quartile results can be directly compared by demographics without any additional joins or snowflake lookups.</w:t>
      </w:r>
    </w:p>
    <w:p>
      <w:pPr>
        <w:spacing w:after="80" w:before="0"/>
      </w:pPr>
      <w:r>
        <w:rPr>
          <w:rFonts w:ascii="Times New Roman" w:hAnsi="Times New Roman"/>
          <w:b w:val="0"/>
          <w:i/>
          <w:sz w:val="22"/>
        </w:rPr>
        <w:t>Data Evidence (Report 1): Using percentile thresholds (Q1=$39,020.77, Q3=$72,517.15), Top 25% stores averaged weekly customer volume of 565.04 compared to 347.06 for Bottom 25%. Among Top 25% stores, 73.9% were urban, indicating a strong demographic correlation with revenue.</w:t>
      </w:r>
    </w:p>
    <w:p>
      <w:pPr>
        <w:pStyle w:val="Heading3"/>
      </w:pPr>
      <w:r>
        <w:t>BQ9: Weekly top 10 Cracker products with week-over-week change</w:t>
      </w:r>
    </w:p>
    <w:p>
      <w:pPr>
        <w:spacing w:after="80" w:before="0"/>
      </w:pPr>
      <w:r>
        <w:rPr>
          <w:rFonts w:ascii="Times New Roman" w:hAnsi="Times New Roman"/>
          <w:b/>
          <w:i w:val="0"/>
          <w:sz w:val="22"/>
        </w:rPr>
        <w:t>Tables Required: FactWeeklySales, DimProduct, DimTime, DimCategory</w:t>
      </w:r>
    </w:p>
    <w:p>
      <w:pPr>
        <w:spacing w:after="80" w:before="0"/>
      </w:pPr>
      <w:r>
        <w:rPr>
          <w:rFonts w:ascii="Times New Roman" w:hAnsi="Times New Roman"/>
          <w:b/>
          <w:i w:val="0"/>
          <w:sz w:val="22"/>
        </w:rPr>
        <w:t>OLAP Operation: RANK (ranking within each week) + LAG (comparing to previous week)</w:t>
      </w:r>
    </w:p>
    <w:p>
      <w:pPr>
        <w:spacing w:after="80" w:before="0"/>
      </w:pPr>
      <w:r>
        <w:rPr>
          <w:rFonts w:ascii="Times New Roman" w:hAnsi="Times New Roman"/>
          <w:b w:val="0"/>
          <w:i w:val="0"/>
          <w:sz w:val="24"/>
        </w:rPr>
        <w:t>FactWeeklySales stores units_sold at the UPC x Store x Week grain. By aggregating by product_key and time_key while filtering DimCategory.category_code = 'CRA', we get weekly totals per product. RANK() OVER(PARTITION BY week_id) identifies the top 10 products per week, and LAG() computes the week-over-week change by comparing each product's current week units to its previous week units.</w:t>
      </w:r>
    </w:p>
    <w:p>
      <w:pPr>
        <w:spacing w:after="80" w:before="0"/>
      </w:pPr>
      <w:r>
        <w:rPr>
          <w:rFonts w:ascii="Times New Roman" w:hAnsi="Times New Roman"/>
          <w:b w:val="0"/>
          <w:i/>
          <w:sz w:val="22"/>
        </w:rPr>
        <w:t>Data Evidence (Report 1): The WEEK, UPC, and MOVE fields directly support this query. Top 10 filtering and difference-from-previous calculations were demonstrated using PivotTables in Report 1.</w:t>
      </w:r>
    </w:p>
    <w:p>
      <w:r>
        <w:br w:type="page"/>
      </w:r>
    </w:p>
    <w:p>
      <w:pPr>
        <w:pStyle w:val="Heading2"/>
      </w:pPr>
      <w:r>
        <w:t>3.5 Independent Data Marts Supported by Schema</w:t>
      </w:r>
    </w:p>
    <w:p>
      <w:pPr>
        <w:spacing w:after="80" w:before="0"/>
      </w:pPr>
      <w:r>
        <w:rPr>
          <w:rFonts w:ascii="Times New Roman" w:hAnsi="Times New Roman"/>
          <w:b w:val="0"/>
          <w:i w:val="0"/>
          <w:sz w:val="24"/>
        </w:rPr>
        <w:t>Our schema follows the independent data marts architecture specified in the project requirements. The key characteristics of this architecture are:</w:t>
      </w:r>
    </w:p>
    <w:p>
      <w:pPr>
        <w:pStyle w:val="ListBullet"/>
        <w:spacing w:after="40"/>
      </w:pPr>
      <w:r>
        <w:rPr>
          <w:rFonts w:ascii="Times New Roman" w:hAnsi="Times New Roman"/>
          <w:sz w:val="24"/>
        </w:rPr>
        <w:t>Each data mart is a self-contained star schema focused on a specific business process. Our FactWeeklySales data mart focuses on the weekly retail sales process.</w:t>
      </w:r>
    </w:p>
    <w:p>
      <w:pPr>
        <w:pStyle w:val="ListBullet"/>
        <w:spacing w:after="40"/>
      </w:pPr>
      <w:r>
        <w:rPr>
          <w:rFonts w:ascii="Times New Roman" w:hAnsi="Times New Roman"/>
          <w:sz w:val="24"/>
        </w:rPr>
        <w:t>Dimensions are conformed (shared across data marts), so future data marts can be integrated without restructuring existing tables.</w:t>
      </w:r>
    </w:p>
    <w:p>
      <w:pPr>
        <w:pStyle w:val="ListBullet"/>
        <w:spacing w:after="40"/>
      </w:pPr>
      <w:r>
        <w:rPr>
          <w:rFonts w:ascii="Times New Roman" w:hAnsi="Times New Roman"/>
          <w:sz w:val="24"/>
        </w:rPr>
        <w:t>No central enterprise data warehouse is required upfront. Data marts are built incrementally as business needs arise.</w:t>
      </w:r>
    </w:p>
    <w:p>
      <w:pPr>
        <w:spacing w:after="80" w:before="0"/>
      </w:pPr>
      <w:r>
        <w:rPr>
          <w:rFonts w:ascii="Times New Roman" w:hAnsi="Times New Roman"/>
          <w:b w:val="0"/>
          <w:i w:val="0"/>
          <w:sz w:val="24"/>
        </w:rPr>
        <w:t>Currently, FactWeeklySales serves as our primary data mart, answering all 5 selected BQs. The DFF dataset also contains customer traffic data (CCOUNT.csv) that could support a future FactCustomerTraffic data mart sharing DimStore and DimTime. Because our dimensions are conformed, adding this second data mart would require no changes to the existing schema. This is the core value of Kimball's approach: build what you need now, and grow later through conformed dimensions.</w:t>
      </w:r>
    </w:p>
    <w:p>
      <w:pPr>
        <w:spacing w:after="80" w:before="0"/>
      </w:pPr>
      <w:r>
        <w:rPr>
          <w:rFonts w:ascii="Times New Roman" w:hAnsi="Times New Roman"/>
          <w:b w:val="0"/>
          <w:i w:val="0"/>
          <w:sz w:val="24"/>
        </w:rPr>
        <w:t>The star schema design (as opposed to snowflake) ensures that each data mart can be queried efficiently using simple joins between the fact table and its dimensions. Business users can understand the structure naturally because each dimension represents a familiar business concept: time, store, product, category, and promotion.</w:t>
      </w:r>
    </w:p>
    <w:p>
      <w:r>
        <w:br w:type="page"/>
      </w:r>
    </w:p>
    <w:p>
      <w:pPr>
        <w:pStyle w:val="Heading1"/>
      </w:pPr>
      <w:r>
        <w:t>4. Develop Two Mapping Tables</w:t>
      </w:r>
    </w:p>
    <w:p>
      <w:pPr>
        <w:spacing w:after="80" w:before="0"/>
      </w:pPr>
      <w:r>
        <w:rPr>
          <w:rFonts w:ascii="Times New Roman" w:hAnsi="Times New Roman"/>
          <w:b w:val="0"/>
          <w:i w:val="0"/>
          <w:sz w:val="24"/>
        </w:rPr>
        <w:t>Mapping tables are a critical part of the ETL process. They document exactly how data flows from source systems through the staging area and into the final data mart tables. Without mapping tables:</w:t>
      </w:r>
    </w:p>
    <w:p>
      <w:pPr>
        <w:pStyle w:val="ListBullet"/>
        <w:spacing w:after="40"/>
      </w:pPr>
      <w:r>
        <w:rPr>
          <w:rFonts w:ascii="Times New Roman" w:hAnsi="Times New Roman"/>
          <w:sz w:val="24"/>
        </w:rPr>
        <w:t>Developers would not know which source columns feed which target columns</w:t>
      </w:r>
    </w:p>
    <w:p>
      <w:pPr>
        <w:pStyle w:val="ListBullet"/>
        <w:spacing w:after="40"/>
      </w:pPr>
      <w:r>
        <w:rPr>
          <w:rFonts w:ascii="Times New Roman" w:hAnsi="Times New Roman"/>
          <w:sz w:val="24"/>
        </w:rPr>
        <w:t>Data transformations (cleansing, derivation, type conversion) would be undocumented</w:t>
      </w:r>
    </w:p>
    <w:p>
      <w:pPr>
        <w:pStyle w:val="ListBullet"/>
        <w:spacing w:after="40"/>
      </w:pPr>
      <w:r>
        <w:rPr>
          <w:rFonts w:ascii="Times New Roman" w:hAnsi="Times New Roman"/>
          <w:sz w:val="24"/>
        </w:rPr>
        <w:t>Future maintenance and troubleshooting would be difficult because the data lineage is lost</w:t>
      </w:r>
    </w:p>
    <w:p>
      <w:pPr>
        <w:pStyle w:val="ListBullet"/>
        <w:spacing w:after="40"/>
      </w:pPr>
      <w:r>
        <w:rPr>
          <w:rFonts w:ascii="Times New Roman" w:hAnsi="Times New Roman"/>
          <w:sz w:val="24"/>
        </w:rPr>
        <w:t>Auditing and data governance would be impossible since there is no traceability</w:t>
      </w:r>
    </w:p>
    <w:p>
      <w:pPr>
        <w:spacing w:after="80" w:before="0"/>
      </w:pPr>
      <w:r>
        <w:rPr>
          <w:rFonts w:ascii="Times New Roman" w:hAnsi="Times New Roman"/>
          <w:b w:val="0"/>
          <w:i w:val="0"/>
          <w:sz w:val="24"/>
        </w:rPr>
        <w:t>There are two types of mapping in Kimball's methodology: Source to Staging (Type 1) and Staging to Presentation Server (Type 2). These correspond to the two stages of our Hybrid Data Pipeline described in Section 1.1.</w:t>
      </w:r>
    </w:p>
    <w:p>
      <w:pPr>
        <w:pStyle w:val="Heading2"/>
      </w:pPr>
      <w:r>
        <w:t>4.1 Mapping Table #1: Source Files to Staging Tables</w:t>
      </w:r>
    </w:p>
    <w:p>
      <w:pPr>
        <w:spacing w:after="80" w:before="0"/>
      </w:pPr>
      <w:r>
        <w:rPr>
          <w:rFonts w:ascii="Times New Roman" w:hAnsi="Times New Roman"/>
          <w:b w:val="0"/>
          <w:i w:val="0"/>
          <w:sz w:val="24"/>
        </w:rPr>
        <w:t>This mapping defines how raw source data is extracted from CSV files and loaded into relational staging tables. The staging tables serve as a buffer where data cleansing and initial transformations are performed before loading into the data mart.</w:t>
      </w:r>
    </w:p>
    <w:p>
      <w:pPr>
        <w:spacing w:after="80" w:before="0"/>
      </w:pPr>
      <w:r>
        <w:rPr>
          <w:rFonts w:ascii="Times New Roman" w:hAnsi="Times New Roman"/>
          <w:b/>
          <w:i w:val="0"/>
          <w:sz w:val="24"/>
        </w:rPr>
        <w:t>Movement Files to stg_Movement: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WEEK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MOVE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QTY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PRICE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SALE</w:t>
            </w:r>
          </w:p>
        </w:tc>
        <w:tc>
          <w:tcPr>
            <w:tcW w:type="dxa" w:w="1512"/>
          </w:tcPr>
          <w:p>
            <w:pPr>
              <w:spacing w:after="0"/>
            </w:pPr>
            <w:r/>
            <w:r>
              <w:rPr>
                <w:rFonts w:ascii="Times New Roman" w:hAnsi="Times New Roman"/>
                <w:sz w:val="18"/>
              </w:rPr>
              <w:t>Transform: NULL to 'N'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PROFIT</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OK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OK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bl>
    <w:p>
      <w:pPr>
        <w:spacing w:after="40"/>
      </w:pPr>
    </w:p>
    <w:p>
      <w:pPr>
        <w:spacing w:after="80" w:before="0"/>
      </w:pPr>
      <w:r>
        <w:rPr>
          <w:rFonts w:ascii="Times New Roman" w:hAnsi="Times New Roman"/>
          <w:b w:val="0"/>
          <w:i/>
          <w:sz w:val="20"/>
        </w:rPr>
        <w:t>Note: All 24 Movement files follow this same pattern. Only the 4 categories relevant to the selected BQs are shown.</w:t>
      </w:r>
    </w:p>
    <w:p>
      <w:pPr>
        <w:spacing w:after="80" w:before="0"/>
      </w:pPr>
      <w:r>
        <w:rPr>
          <w:rFonts w:ascii="Times New Roman" w:hAnsi="Times New Roman"/>
          <w:b/>
          <w:i w:val="0"/>
          <w:sz w:val="24"/>
        </w:rPr>
        <w:t>UPC Files to stg_Product: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COM_CODE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DESCRIP</w:t>
            </w:r>
          </w:p>
        </w:tc>
        <w:tc>
          <w:tcPr>
            <w:tcW w:type="dxa" w:w="1512"/>
          </w:tcPr>
          <w:p>
            <w:pPr>
              <w:spacing w:after="0"/>
            </w:pPr>
            <w:r/>
            <w:r>
              <w:rPr>
                <w:rFonts w:ascii="Times New Roman" w:hAnsi="Times New Roman"/>
                <w:sz w:val="18"/>
              </w:rPr>
              <w:t>Transform: Strip #/~</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SIZE</w:t>
            </w:r>
          </w:p>
        </w:tc>
        <w:tc>
          <w:tcPr>
            <w:tcW w:type="dxa" w:w="1512"/>
          </w:tcPr>
          <w:p>
            <w:pPr>
              <w:spacing w:after="0"/>
            </w:pPr>
            <w:r/>
            <w:r>
              <w:rPr>
                <w:rFonts w:ascii="Times New Roman" w:hAnsi="Times New Roman"/>
                <w:sz w:val="18"/>
              </w:rPr>
              <w:t>Transform: Standardize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CASE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NITEM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Derive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UPCCSO.csv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UPCTPA.csv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bl>
    <w:p>
      <w:pPr>
        <w:spacing w:after="40"/>
      </w:pPr>
    </w:p>
    <w:p>
      <w:pPr>
        <w:spacing w:after="80" w:before="0"/>
      </w:pPr>
      <w:r>
        <w:rPr>
          <w:rFonts w:ascii="Times New Roman" w:hAnsi="Times New Roman"/>
          <w:b/>
          <w:i w:val="0"/>
          <w:sz w:val="24"/>
        </w:rPr>
        <w:t>Demographics (DEMO.csv) to stg_Store: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NAME</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ZIP</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URBAN</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WEEKVOL</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INCOME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EDUC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POVERTY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HSIZEAVG</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ETHNIC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DENSITY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AGE9</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AGE60</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WORKWOM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PRICLOW,PRICMED,PRICHIGH</w:t>
            </w:r>
          </w:p>
        </w:tc>
        <w:tc>
          <w:tcPr>
            <w:tcW w:type="dxa" w:w="1512"/>
          </w:tcPr>
          <w:p>
            <w:pPr>
              <w:spacing w:after="0"/>
            </w:pPr>
            <w:r/>
            <w:r>
              <w:rPr>
                <w:rFonts w:ascii="Times New Roman" w:hAnsi="Times New Roman"/>
                <w:sz w:val="18"/>
              </w:rPr>
              <w:t>Derive: flag=1 to Low/Med/High</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r>
    </w:tbl>
    <w:p>
      <w:pPr>
        <w:spacing w:after="40"/>
      </w:pPr>
    </w:p>
    <w:p>
      <w:r>
        <w:br w:type="page"/>
      </w:r>
    </w:p>
    <w:p>
      <w:pPr>
        <w:pStyle w:val="Heading2"/>
      </w:pPr>
      <w:r>
        <w:t>4.2 Mapping Table #2: Staging Tables to Data Mart Tables</w:t>
      </w:r>
    </w:p>
    <w:p>
      <w:pPr>
        <w:spacing w:after="80" w:before="0"/>
      </w:pPr>
      <w:r>
        <w:rPr>
          <w:rFonts w:ascii="Times New Roman" w:hAnsi="Times New Roman"/>
          <w:b w:val="0"/>
          <w:i w:val="0"/>
          <w:sz w:val="24"/>
        </w:rPr>
        <w:t>This mapping defines how staging data is transformed and loaded into the data mart (presentation server) tables. This is the second stage of the Hybrid Data Pipeline where surrogate keys are generated, foreign key lookups are performed, and derived facts are computed.</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224"/>
            <w:shd w:fill="D9E2F3" w:val="clear"/>
          </w:tcPr>
          <w:p>
            <w:pPr>
              <w:spacing w:after="0"/>
              <w:jc w:val="center"/>
            </w:pPr>
            <w:r/>
            <w:r>
              <w:rPr>
                <w:rFonts w:ascii="Times New Roman" w:hAnsi="Times New Roman"/>
                <w:b/>
                <w:sz w:val="18"/>
              </w:rPr>
              <w:t>Staging Table</w:t>
            </w:r>
          </w:p>
        </w:tc>
        <w:tc>
          <w:tcPr>
            <w:tcW w:type="dxa" w:w="1368"/>
            <w:shd w:fill="D9E2F3" w:val="clear"/>
          </w:tcPr>
          <w:p>
            <w:pPr>
              <w:spacing w:after="0"/>
              <w:jc w:val="center"/>
            </w:pPr>
            <w:r/>
            <w:r>
              <w:rPr>
                <w:rFonts w:ascii="Times New Roman" w:hAnsi="Times New Roman"/>
                <w:b/>
                <w:sz w:val="18"/>
              </w:rPr>
              <w:t>Staging Attribute</w:t>
            </w:r>
          </w:p>
        </w:tc>
        <w:tc>
          <w:tcPr>
            <w:tcW w:type="dxa" w:w="1584"/>
            <w:shd w:fill="D9E2F3" w:val="clear"/>
          </w:tcPr>
          <w:p>
            <w:pPr>
              <w:spacing w:after="0"/>
              <w:jc w:val="center"/>
            </w:pPr>
            <w:r/>
            <w:r>
              <w:rPr>
                <w:rFonts w:ascii="Times New Roman" w:hAnsi="Times New Roman"/>
                <w:b/>
                <w:sz w:val="18"/>
              </w:rPr>
              <w:t>Mapping</w:t>
            </w:r>
          </w:p>
        </w:tc>
        <w:tc>
          <w:tcPr>
            <w:tcW w:type="dxa" w:w="864"/>
            <w:shd w:fill="D9E2F3" w:val="clear"/>
          </w:tcPr>
          <w:p>
            <w:pPr>
              <w:spacing w:after="0"/>
              <w:jc w:val="center"/>
            </w:pPr>
            <w:r/>
            <w:r>
              <w:rPr>
                <w:rFonts w:ascii="Times New Roman" w:hAnsi="Times New Roman"/>
                <w:b/>
                <w:sz w:val="18"/>
              </w:rPr>
              <w:t>DM Table Type</w:t>
            </w:r>
          </w:p>
        </w:tc>
        <w:tc>
          <w:tcPr>
            <w:tcW w:type="dxa" w:w="1368"/>
            <w:shd w:fill="D9E2F3" w:val="clear"/>
          </w:tcPr>
          <w:p>
            <w:pPr>
              <w:spacing w:after="0"/>
              <w:jc w:val="center"/>
            </w:pPr>
            <w:r/>
            <w:r>
              <w:rPr>
                <w:rFonts w:ascii="Times New Roman" w:hAnsi="Times New Roman"/>
                <w:b/>
                <w:sz w:val="18"/>
              </w:rPr>
              <w:t>DM Table Name</w:t>
            </w:r>
          </w:p>
        </w:tc>
        <w:tc>
          <w:tcPr>
            <w:tcW w:type="dxa" w:w="1440"/>
            <w:shd w:fill="D9E2F3" w:val="clear"/>
          </w:tcPr>
          <w:p>
            <w:pPr>
              <w:spacing w:after="0"/>
              <w:jc w:val="center"/>
            </w:pPr>
            <w:r/>
            <w:r>
              <w:rPr>
                <w:rFonts w:ascii="Times New Roman" w:hAnsi="Times New Roman"/>
                <w:b/>
                <w:sz w:val="18"/>
              </w:rPr>
              <w:t>DM Table Attribute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store_key (PK)</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store_id</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store_name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city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zip_code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zone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is_urban</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weekly_volume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avg_income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education_pct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poverty_pct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avg_household_size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ethnic_diversity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population_density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price_tier</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age_under_9_pct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age_over_60_pct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working_women_pct</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product_key (PK)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upc</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description</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size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case_pack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commodity_code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item_number</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(Generated)</w:t>
            </w:r>
          </w:p>
        </w:tc>
        <w:tc>
          <w:tcPr>
            <w:tcW w:type="dxa" w:w="1368"/>
          </w:tcPr>
          <w:p>
            <w:pPr>
              <w:spacing w:after="0"/>
            </w:pPr>
            <w:r/>
            <w:r>
              <w:rPr>
                <w:rFonts w:ascii="Times New Roman" w:hAnsi="Times New Roman"/>
                <w:sz w:val="18"/>
              </w:rPr>
              <w:t>WEEK values</w:t>
            </w:r>
          </w:p>
        </w:tc>
        <w:tc>
          <w:tcPr>
            <w:tcW w:type="dxa" w:w="1584"/>
          </w:tcPr>
          <w:p>
            <w:pPr>
              <w:spacing w:after="0"/>
            </w:pPr>
            <w:r/>
            <w:r>
              <w:rPr>
                <w:rFonts w:ascii="Times New Roman" w:hAnsi="Times New Roman"/>
                <w:sz w:val="18"/>
              </w:rPr>
              <w:t>Calculate dates from base</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DimTime</w:t>
            </w:r>
          </w:p>
        </w:tc>
        <w:tc>
          <w:tcPr>
            <w:tcW w:type="dxa" w:w="1440"/>
          </w:tcPr>
          <w:p>
            <w:pPr>
              <w:spacing w:after="0"/>
            </w:pPr>
            <w:r/>
            <w:r>
              <w:rPr>
                <w:rFonts w:ascii="Times New Roman" w:hAnsi="Times New Roman"/>
                <w:sz w:val="18"/>
              </w:rPr>
              <w:t>time_key, week_id, etc.</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Map codes to full names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DimCategory</w:t>
            </w:r>
          </w:p>
        </w:tc>
        <w:tc>
          <w:tcPr>
            <w:tcW w:type="dxa" w:w="1440"/>
          </w:tcPr>
          <w:p>
            <w:pPr>
              <w:spacing w:after="0"/>
            </w:pPr>
            <w:r/>
            <w:r>
              <w:rPr>
                <w:rFonts w:ascii="Times New Roman" w:hAnsi="Times New Roman"/>
                <w:sz w:val="18"/>
              </w:rPr>
              <w:t>category_key, code, name</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SALE values</w:t>
            </w:r>
          </w:p>
        </w:tc>
        <w:tc>
          <w:tcPr>
            <w:tcW w:type="dxa" w:w="1584"/>
          </w:tcPr>
          <w:p>
            <w:pPr>
              <w:spacing w:after="0"/>
            </w:pPr>
            <w:r/>
            <w:r>
              <w:rPr>
                <w:rFonts w:ascii="Times New Roman" w:hAnsi="Times New Roman"/>
                <w:sz w:val="18"/>
              </w:rPr>
              <w:t>Map NULL/B/C/S to rows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DimPromotion</w:t>
            </w:r>
          </w:p>
        </w:tc>
        <w:tc>
          <w:tcPr>
            <w:tcW w:type="dxa" w:w="1440"/>
          </w:tcPr>
          <w:p>
            <w:pPr>
              <w:spacing w:after="0"/>
            </w:pPr>
            <w:r/>
            <w:r>
              <w:rPr>
                <w:rFonts w:ascii="Times New Roman" w:hAnsi="Times New Roman"/>
                <w:sz w:val="18"/>
              </w:rPr>
              <w:t>promotion_key, deal_code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sales_fact_id (PK)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Lookup product_key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product_key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Lookup store_key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store_key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c>
          <w:tcPr>
            <w:tcW w:type="dxa" w:w="1584"/>
          </w:tcPr>
          <w:p>
            <w:pPr>
              <w:spacing w:after="0"/>
            </w:pPr>
            <w:r/>
            <w:r>
              <w:rPr>
                <w:rFonts w:ascii="Times New Roman" w:hAnsi="Times New Roman"/>
                <w:sz w:val="18"/>
              </w:rPr>
              <w:t>Lookup time_key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time_key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c>
          <w:tcPr>
            <w:tcW w:type="dxa" w:w="1584"/>
          </w:tcPr>
          <w:p>
            <w:pPr>
              <w:spacing w:after="0"/>
            </w:pPr>
            <w:r/>
            <w:r>
              <w:rPr>
                <w:rFonts w:ascii="Times New Roman" w:hAnsi="Times New Roman"/>
                <w:sz w:val="18"/>
              </w:rPr>
              <w:t>Lookup promotion_key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promotion_key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units_sold</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PRICE,QTY</w:t>
            </w:r>
          </w:p>
        </w:tc>
        <w:tc>
          <w:tcPr>
            <w:tcW w:type="dxa" w:w="1584"/>
          </w:tcPr>
          <w:p>
            <w:pPr>
              <w:spacing w:after="0"/>
            </w:pPr>
            <w:r/>
            <w:r>
              <w:rPr>
                <w:rFonts w:ascii="Times New Roman" w:hAnsi="Times New Roman"/>
                <w:sz w:val="18"/>
              </w:rPr>
              <w:t>Transform: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shelf_price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price_qty</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MOVE,PRICE,QTY</w:t>
            </w:r>
          </w:p>
        </w:tc>
        <w:tc>
          <w:tcPr>
            <w:tcW w:type="dxa" w:w="1584"/>
          </w:tcPr>
          <w:p>
            <w:pPr>
              <w:spacing w:after="0"/>
            </w:pPr>
            <w:r/>
            <w:r>
              <w:rPr>
                <w:rFonts w:ascii="Times New Roman" w:hAnsi="Times New Roman"/>
                <w:sz w:val="18"/>
              </w:rPr>
              <w:t>MOVE x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revenue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gross_profit</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PROFIT,revenue</w:t>
            </w:r>
          </w:p>
        </w:tc>
        <w:tc>
          <w:tcPr>
            <w:tcW w:type="dxa" w:w="1584"/>
          </w:tcPr>
          <w:p>
            <w:pPr>
              <w:spacing w:after="0"/>
            </w:pPr>
            <w:r/>
            <w:r>
              <w:rPr>
                <w:rFonts w:ascii="Times New Roman" w:hAnsi="Times New Roman"/>
                <w:sz w:val="18"/>
              </w:rPr>
              <w:t>(PROFIT/rev) x 100</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profit_margin_pct</w:t>
            </w:r>
          </w:p>
        </w:tc>
      </w:tr>
    </w:tbl>
    <w:p>
      <w:pPr>
        <w:spacing w:after="40"/>
      </w:pPr>
    </w:p>
    <w:p>
      <w:r>
        <w:br w:type="page"/>
      </w:r>
    </w:p>
    <w:p>
      <w:pPr>
        <w:pStyle w:val="Heading1"/>
      </w:pPr>
      <w:r>
        <w:t>5. Physical Design</w:t>
      </w:r>
    </w:p>
    <w:p>
      <w:pPr>
        <w:spacing w:after="80" w:before="0"/>
      </w:pPr>
      <w:r>
        <w:rPr>
          <w:rFonts w:ascii="Times New Roman" w:hAnsi="Times New Roman"/>
          <w:b/>
          <w:i w:val="0"/>
          <w:sz w:val="24"/>
        </w:rPr>
        <w:t>Data Aggregate Plan and Indexing Plan</w:t>
      </w:r>
    </w:p>
    <w:p>
      <w:pPr>
        <w:spacing w:after="80" w:before="0"/>
      </w:pPr>
      <w:r>
        <w:rPr>
          <w:rFonts w:ascii="Times New Roman" w:hAnsi="Times New Roman"/>
          <w:b w:val="0"/>
          <w:i w:val="0"/>
          <w:sz w:val="24"/>
        </w:rPr>
        <w:t>The physical design transforms the logical star schema into a deployable structure on SQL Server 2016. Since DFF's data marts will grow as new product categories, stores, or time periods are added, each area is planned for scalability. With FactWeeklySales containing approximately 134.9 million rows at the UPC x Store x Week grain, pre-computed aggregate (summary) tables will improve query performance for frequently asked questions. Three aggregate tables are planned: agg_Weekly_Category_Sales (aggregating units_sold and revenue by week and category, speeding up BQ2-type queries), agg_Store_Category_Revenue (total revenue by store and category, speeding up BQ8 quartile analysis), and agg_Weekly_Product_Sales (units_sold by week and product per category, speeding up BQ9 rankings). For indexing, the fact table will use a clustered B-Tree index on the composite key (time_key, store_key, product_key), with non-clustered indexes on promotion_key and category_key for filtered queries like BQ3 and BQ4. Dimension tables will use unique B-Tree indexes on surrogate primary keys. For columns with low cardinality, bitmapped indexes are appropriate: DimPromotion.deal_code (4 values), DimStore.is_urban (2 values), DimStore.price_tier (3 values), and DimCategory.department (6 values). During bulk ETL loads, indexes will be dropped before loading and recreated afterward to avoid slowing down the load process.</w:t>
      </w:r>
    </w:p>
    <w:p>
      <w:pPr>
        <w:spacing w:after="80" w:before="0"/>
      </w:pPr>
      <w:r>
        <w:rPr>
          <w:rFonts w:ascii="Times New Roman" w:hAnsi="Times New Roman"/>
          <w:b/>
          <w:i w:val="0"/>
          <w:sz w:val="24"/>
        </w:rPr>
        <w:t>Data Standardization Plan and Storage Plan</w:t>
      </w:r>
    </w:p>
    <w:p>
      <w:pPr>
        <w:spacing w:after="80" w:before="0"/>
      </w:pPr>
      <w:r>
        <w:rPr>
          <w:rFonts w:ascii="Times New Roman" w:hAnsi="Times New Roman"/>
          <w:b w:val="0"/>
          <w:i w:val="0"/>
          <w:sz w:val="24"/>
        </w:rPr>
        <w:t>Naming standards ensure consistency across the warehouse: dimension tables are prefixed "Dim," fact tables "Fact," staging tables "stg_," and aggregate tables "agg_." All surrogate keys are 4-byte INT, monetary values use DECIMAL(8,2) or DECIMAL(12,2), descriptive text uses VARCHAR(n), and flags use BIT. Null handling rules are enforced during staging: blank SALE values map to a "No Promotion" row in DimPromotion, DEMO.csv NAME/CITY nulls become "UNKNOWN," and rows with OK=0 or PRICE=0 are excluded. For storage, FactWeeklySales will be horizontally partitioned by time_key using yearly partitions (about 52 weeks each), ensuring queries only scan relevant partitions, new data loads do not lock historical data, and backup and recovery operates at the partition level. Estimated total storage: FactWeeklySales about 4 to 5 GB, dimension tables under 10 MB, aggregates under 50 MB, indexes about 30 to 50 percent of base table size, staging area about 2 GB temporary. The independent data mart architecture allows new data marts to be added without modifying existing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