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drawing>
          <wp:inline distT="0" distB="0" distL="0" distR="0">
            <wp:extent cx="2000250" cy="48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11827"/>
          <w:spacing w:val="20"/>
          <w:sz w:val="22"/>
          <w:szCs w:val="22"/>
        </w:rPr>
        <w:t xml:space="preserve">DEPOT SJP</w:t>
      </w:r>
    </w:p>
    <w:p>
      <w:pPr>
        <w:spacing w:after="260"/>
        <w:jc w:val="center"/>
      </w:pPr>
      <w:r>
        <w:rPr>
          <w:b/>
          <w:bCs/>
          <w:color w:val="047857"/>
          <w:sz w:val="40"/>
          <w:szCs w:val="40"/>
        </w:rPr>
        <w:t xml:space="preserve">Procedimento Operacional</w:t>
      </w:r>
    </w:p>
    <w:p>
      <w:pPr>
        <w:spacing w:after="40"/>
        <w:jc w:val="center"/>
      </w:pPr>
      <w:r>
        <w:rPr>
          <w:b/>
          <w:bCs/>
          <w:color w:val="111827"/>
          <w:sz w:val="30"/>
          <w:szCs w:val="30"/>
        </w:rPr>
        <w:t xml:space="preserve">Perfil: Gestor</w:t>
      </w:r>
    </w:p>
    <w:p>
      <w:pPr>
        <w:spacing w:after="400"/>
        <w:jc w:val="center"/>
      </w:pPr>
      <w:r>
        <w:rPr>
          <w:i/>
          <w:iCs/>
          <w:color w:val="6B7280"/>
          <w:sz w:val="18"/>
          <w:szCs w:val="18"/>
        </w:rPr>
        <w:t xml:space="preserve">Versão 1.0.0 · Agosto de 2026</w:t>
      </w:r>
    </w:p>
    <w:p>
      <w:pPr>
        <w:pBdr>
          <w:bottom w:val="single" w:color="D1D5DB" w:sz="6" w:space="1"/>
        </w:pBdr>
        <w:spacing w:after="200" w:before="100"/>
      </w:pPr>
    </w:p>
    <w:p>
      <w:pPr>
        <w:pStyle w:val="Heading1"/>
        <w:spacing w:after="160" w:before="360"/>
      </w:pPr>
      <w:r>
        <w:t xml:space="preserve">Visão geral</w:t>
      </w:r>
    </w:p>
    <w:p>
      <w:pPr>
        <w:spacing w:after="120"/>
      </w:pPr>
      <w:r>
        <w:t xml:space="preserve">O Gestor tem acesso a todas as telas do sistema: Indicadores, Estoque, Oficina, Ocorrências, Programação, Coletas, Importação e Usuários. Este documento resume o procedimento de cada uma.</w:t>
      </w:r>
    </w:p>
    <w:p>
      <w:pPr>
        <w:pStyle w:val="Heading1"/>
        <w:spacing w:after="160" w:before="360"/>
      </w:pPr>
      <w:r>
        <w:t xml:space="preserve">1. Acesso ao sistema</w:t>
      </w:r>
    </w:p>
    <w:p>
      <w:pPr>
        <w:spacing w:after="120"/>
      </w:pPr>
      <w:r>
        <w:t xml:space="preserve">O Depot SJP é acessado pelo navegador, no endereço informado pelo Gestor (ex.: depot-sjp.vercel.app). Funciona tanto no computador quanto no celular.</w:t>
      </w:r>
    </w:p>
    <w:p>
      <w:pPr>
        <w:pStyle w:val="Heading2"/>
        <w:spacing w:after="100" w:before="240"/>
      </w:pPr>
      <w:r>
        <w:t xml:space="preserve">1.1 Primeiro acesso (criar senha)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Abra o link do sistema e informe seu e-mail cadastrado.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for seu primeiro acesso, a tela vai pedir um Código de convite. Peça esse código ao Gestor (ele é gerado na tela de Usuários e vale por 7 dias, uso único).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Digite o código de convite recebido.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Crie uma senha com pelo menos 8 caracteres e repita no campo de confirmação.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Clique em "Criar senha e entrar".</w:t>
      </w:r>
    </w:p>
    <w:p>
      <w:pPr>
        <w:pStyle w:val="Heading2"/>
        <w:spacing w:after="100" w:before="240"/>
      </w:pPr>
      <w:r>
        <w:t xml:space="preserve">1.2 Acessos seguintes (login normal)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Abra o link do sistema e informe seu e-mail.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Digite sua senha.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Clique em "Entrar".</w:t>
      </w:r>
    </w:p>
    <w:p>
      <w:pPr>
        <w:spacing w:after="160" w:before="40"/>
        <w:ind w:left="200"/>
      </w:pPr>
      <w:r>
        <w:rPr>
          <w:i/>
          <w:iCs/>
          <w:color w:val="6B7280"/>
          <w:sz w:val="20"/>
          <w:szCs w:val="20"/>
        </w:rPr>
        <w:t xml:space="preserve">Observação: Se esquecer a senha, fale com o Gestor: ele pode resetar seu acesso e gerar um novo código de convite para você criar uma senha nova.</w:t>
      </w:r>
    </w:p>
    <w:p>
      <w:pPr>
        <w:pStyle w:val="Heading1"/>
        <w:spacing w:after="160" w:before="360"/>
      </w:pPr>
      <w:r>
        <w:t xml:space="preserve">2. Indicadores</w:t>
      </w:r>
    </w:p>
    <w:p>
      <w:pPr>
        <w:spacing w:after="120"/>
      </w:pPr>
      <w:r>
        <w:t xml:space="preserve">Painel de acompanhamento geral, sem ações — mostra o gráfico de Reparados da Oficina, as últimas Ocorrências, o resumo de Estoque e o gráfico de Programação, tudo em um só lugar.</w:t>
      </w:r>
    </w:p>
    <w:p>
      <w:pPr>
        <w:pStyle w:val="Heading1"/>
        <w:spacing w:after="160" w:before="360"/>
      </w:pPr>
      <w:r>
        <w:t xml:space="preserve">3. Estoque</w:t>
      </w:r>
    </w:p>
    <w:p>
      <w:pPr>
        <w:pStyle w:val="Heading2"/>
        <w:spacing w:after="100" w:before="240"/>
      </w:pPr>
      <w:r>
        <w:t xml:space="preserve">3.1 Visão por armador</w:t>
      </w:r>
    </w:p>
    <w:p>
      <w:pPr>
        <w:spacing w:after="120"/>
      </w:pPr>
      <w:r>
        <w:t xml:space="preserve">Cada card mostra o total de containers de um armador, dividido em OK · Alimento, OK · Carga Geral, Avariadas e Aguardando vistoria.</w:t>
      </w:r>
    </w:p>
    <w:p>
      <w:pPr>
        <w:pStyle w:val="Heading2"/>
        <w:spacing w:after="100" w:before="240"/>
      </w:pPr>
      <w:r>
        <w:t xml:space="preserve">3.2 Consultar e corrigir um container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Clique no card do armador para abrir a lista detalhada.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Use "Buscar número" ou os filtros de Status/Padrão para encontrar o container.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Para corrigir o Status ou o Padrão de um container, escolha a opção certa nos menus suspensos das colunas Padrão e Status — a mudança é salva na hora.</w:t>
      </w:r>
    </w:p>
    <w:p>
      <w:pPr>
        <w:pStyle w:val="Heading1"/>
        <w:spacing w:after="160" w:before="360"/>
      </w:pPr>
      <w:r>
        <w:t xml:space="preserve">4. Oficina · Reparos</w:t>
      </w:r>
    </w:p>
    <w:p>
      <w:pPr>
        <w:pStyle w:val="Heading2"/>
        <w:spacing w:after="100" w:before="240"/>
      </w:pPr>
      <w:r>
        <w:t xml:space="preserve">4.1 Registrar containers reparados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Digite o número do container, escolha o DM (posto) responsável e clique em Adicionar.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Repita para todos os containers do lote e clique em "Salvar (N)".</w:t>
      </w:r>
    </w:p>
    <w:p>
      <w:pPr>
        <w:pStyle w:val="Heading2"/>
        <w:spacing w:after="100" w:before="240"/>
      </w:pPr>
      <w:r>
        <w:t xml:space="preserve">4.2 Consultar histórico e faturamento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Escolha a data e clique em "Ver reparados".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Lance o valor faturado de cada reparo (ou marque "Por conta do Depot") e clique em Salvar.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Corrija o Padrão do container direto na lista, se necessário.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Exclua um reparo lançado por engano clicando em "Excluir" (o status anterior do container é restaurado automaticamente, se for o reparo mais recente).</w:t>
      </w:r>
    </w:p>
    <w:p>
      <w:pPr>
        <w:pStyle w:val="Heading1"/>
        <w:spacing w:after="160" w:before="360"/>
      </w:pPr>
      <w:r>
        <w:t xml:space="preserve">5. Ocorrências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Registre a data e o motivo do não cumprimento da meta.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No histórico, você é o único perfil que pode excluir uma ocorrência (botão "Excluir" ao lado de cada linha).</w:t>
      </w:r>
    </w:p>
    <w:p>
      <w:pPr>
        <w:pStyle w:val="Heading1"/>
        <w:spacing w:after="160" w:before="360"/>
      </w:pPr>
      <w:r>
        <w:t xml:space="preserve">6. Programação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Registre a data de retirada, o solicitante, o destino, o armador e a quantidade de containers.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Acompanhe as programações recentes e expanda cada uma para ver o detalhe das coletas.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Exclua uma programação clicando no ícone de lixeira, enquanto ela não tiver coletas concluídas.</w:t>
      </w:r>
    </w:p>
    <w:p>
      <w:pPr>
        <w:pStyle w:val="Heading1"/>
        <w:spacing w:after="160" w:before="360"/>
      </w:pPr>
      <w:r>
        <w:t xml:space="preserve">7. Coletas</w:t>
      </w:r>
    </w:p>
    <w:p>
      <w:pPr>
        <w:pStyle w:val="Heading2"/>
        <w:spacing w:after="100" w:before="240"/>
      </w:pPr>
      <w:r>
        <w:t xml:space="preserve">7.1 Confirmar uma coleta pendente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Na seção "Coletas pendentes", clique no grupo (solicitante/armador) que quer confirmar.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Informe o número do container.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Se dois containers saírem no mesmo CM, clique em "+ Adicionar outro container para o mesmo CM" para incluir o segundo.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Informe o Código CM do veículo.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Clique em "Confirmar".</w:t>
      </w:r>
    </w:p>
    <w:p>
      <w:pPr>
        <w:pStyle w:val="Heading2"/>
        <w:spacing w:after="100" w:before="240"/>
      </w:pPr>
      <w:r>
        <w:t xml:space="preserve">7.2 Relatório de Saídas</w:t>
      </w:r>
    </w:p>
    <w:p>
      <w:pPr>
        <w:spacing w:after="120"/>
      </w:pPr>
      <w:r>
        <w:t xml:space="preserve">Filtre por período (De/Até) e clique em "Atualizar" para ver as coletas já concluídas. É possível excluir uma coleta registrada por engano clicando em "Excluir" na linha correspondente.</w:t>
      </w:r>
    </w:p>
    <w:p>
      <w:pPr>
        <w:pStyle w:val="Heading1"/>
        <w:spacing w:after="160" w:before="360"/>
      </w:pPr>
      <w:r>
        <w:t xml:space="preserve">8. Importação</w:t>
      </w:r>
    </w:p>
    <w:p>
      <w:pPr>
        <w:spacing w:after="120"/>
      </w:pPr>
      <w:r>
        <w:t xml:space="preserve">Usada para atualizar o Estoque em massa a partir de uma planilha (.xlsx ou .csv).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Arraste o arquivo para a área de upload ou clique para selecionar.</w:t>
      </w:r>
    </w:p>
    <w:p>
      <w:pPr>
        <w:spacing w:after="120"/>
      </w:pPr>
      <w:r>
        <w:t xml:space="preserve">O sistema compara a planilha com o que já está cadastrado e mostra: quantos registros são novos, quantos foram atualizados, quantos ficaram sem alteração, e a lista de containers que mudaram de status (de/para) — assim dá para conferir exatamente o que mudou antes de confiar no resultado.</w:t>
      </w:r>
    </w:p>
    <w:p>
      <w:pPr>
        <w:spacing w:after="160" w:before="40"/>
        <w:ind w:left="200"/>
      </w:pPr>
      <w:r>
        <w:rPr>
          <w:i/>
          <w:iCs/>
          <w:color w:val="6B7280"/>
          <w:sz w:val="20"/>
          <w:szCs w:val="20"/>
        </w:rPr>
        <w:t xml:space="preserve">Observação: Formatos aceitos: .xlsx e .csv. Arquivos .xls antigos (Excel 97-2003) não são aceitos — salve como .xlsx ou .csv.</w:t>
      </w:r>
    </w:p>
    <w:p>
      <w:pPr>
        <w:pStyle w:val="Heading1"/>
        <w:spacing w:after="160" w:before="360"/>
      </w:pPr>
      <w:r>
        <w:t xml:space="preserve">9. Usuários</w:t>
      </w:r>
    </w:p>
    <w:p>
      <w:pPr>
        <w:pStyle w:val="Heading2"/>
        <w:spacing w:after="100" w:before="240"/>
      </w:pPr>
      <w:r>
        <w:t xml:space="preserve">9.1 Criar um novo usuário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Preencha Nome e E-mail.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Escolha o Perfil (isso já sugere as abas padrão).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Marque as abas que esse usuário deve ver, ajustando conforme necessário.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Marque "Pode ver o faturamento da Oficina" se for o caso.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Clique em "Criar usuário".</w:t>
      </w:r>
    </w:p>
    <w:p>
      <w:pPr>
        <w:spacing w:after="120"/>
      </w:pPr>
      <w:r>
        <w:t xml:space="preserve">O sistema gera um Código de convite: repasse esse código manualmente (WhatsApp, presencial etc.) para a pessoa. Ela usa esse código no primeiro acesso para criar a própria senha.</w:t>
      </w:r>
    </w:p>
    <w:p>
      <w:pPr>
        <w:pStyle w:val="Heading2"/>
        <w:spacing w:after="100" w:before="240"/>
      </w:pPr>
      <w:r>
        <w:t xml:space="preserve">9.2 Gerenciar usuários existentes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"Editar acessos": muda quais abas e a permissão de faturamento daquele usuário.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"Resetar senha": invalida a senha atual e gera um novo código de convite.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"Desativar"/"Reativar": bloqueia ou libera o acesso do usuário imediatamente.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"Excluir": remove o cadastro (não é possível excluir o seu próprio usuário).</w:t>
      </w:r>
    </w:p>
    <w:p>
      <w:pPr>
        <w:pStyle w:val="Heading2"/>
        <w:spacing w:after="100" w:before="240"/>
      </w:pPr>
      <w:r>
        <w:t xml:space="preserve">9.3 Solicitações de acesso pendentes</w:t>
      </w:r>
    </w:p>
    <w:p>
      <w:pPr>
        <w:spacing w:after="120"/>
      </w:pPr>
      <w:r>
        <w:t xml:space="preserve">Quando alguém tenta entrar com um e-mail ainda não cadastrado, a solicitação aparece aqui. Clique em "Autorizar" para preencher o cadastro dela, ou em "Recusar" para descartar o pedido.</w:t>
      </w:r>
    </w:p>
    <w:p>
      <w:pPr>
        <w:pStyle w:val="Heading2"/>
        <w:spacing w:after="100" w:before="240"/>
      </w:pPr>
      <w:r>
        <w:t xml:space="preserve">Atualização automática</w:t>
      </w:r>
    </w:p>
    <w:p>
      <w:pPr>
        <w:spacing w:after="120"/>
      </w:pPr>
      <w:r>
        <w:t xml:space="preserve">As telas com informações operacionais (Estoque, Oficina, Ocorrências, Programação, Coletas e Indicadores) atualizam sozinhas a cada 1 minuto. Não é preciso apertar F5 — mas se quiser forçar uma atualização na hora, recarregue a página normalmente.</w:t>
      </w:r>
    </w:p>
    <w:p>
      <w:pPr>
        <w:pStyle w:val="Heading1"/>
        <w:spacing w:after="160" w:before="360"/>
      </w:pPr>
      <w:r>
        <w:t xml:space="preserve">Backup e recuperação</w:t>
      </w:r>
    </w:p>
    <w:p>
      <w:pPr>
        <w:spacing w:after="120"/>
      </w:pPr>
      <w:r>
        <w:t xml:space="preserve">Todo o código do sistema fica versionado no GitHub, com histórico completo — qualquer alteração pode ser revertida. Os dados ficam no banco (Supabase); confirme com quem administra o sistema se o backup automático do banco está ativo.</w:t>
      </w:r>
    </w:p>
    <w:p>
      <w:pPr>
        <w:pStyle w:val="Heading1"/>
        <w:spacing w:after="160" w:before="360"/>
      </w:pPr>
      <w:r>
        <w:t xml:space="preserve">Dúvidas e suporte</w:t>
      </w:r>
    </w:p>
    <w:p>
      <w:pPr>
        <w:spacing w:after="120"/>
      </w:pPr>
      <w:r>
        <w:t xml:space="preserve">Em caso de dúvidas sobre como usar o sistema, problemas de acesso ou necessidade de ajustar suas permissões, fale com o Gestor responsável pelo Depot SJP.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18"/>
    <w:lvlOverride w:ilvl="0">
      <w:startOverride w:val="1"/>
    </w:lvlOverride>
  </w:num>
  <w:num w:numId="3">
    <w:abstractNumId w:val="19"/>
    <w:lvlOverride w:ilvl="0">
      <w:startOverride w:val="1"/>
    </w:lvlOverride>
  </w:num>
  <w:num w:numId="4">
    <w:abstractNumId w:val="20"/>
    <w:lvlOverride w:ilvl="0">
      <w:startOverride w:val="1"/>
    </w:lvlOverride>
  </w:num>
  <w:num w:numId="5">
    <w:abstractNumId w:val="21"/>
    <w:lvlOverride w:ilvl="0">
      <w:startOverride w:val="1"/>
    </w:lvlOverride>
  </w:num>
  <w:num w:numId="6">
    <w:abstractNumId w:val="22"/>
    <w:lvlOverride w:ilvl="0">
      <w:startOverride w:val="1"/>
    </w:lvlOverride>
  </w:num>
  <w:num w:numId="7">
    <w:abstractNumId w:val="23"/>
    <w:lvlOverride w:ilvl="0">
      <w:startOverride w:val="1"/>
    </w:lvlOverride>
  </w:num>
  <w:num w:numId="8">
    <w:abstractNumId w:val="24"/>
    <w:lvlOverride w:ilvl="0">
      <w:startOverride w:val="1"/>
    </w:lvlOverride>
  </w:num>
  <w:num w:numId="9">
    <w:abstractNumId w:val="25"/>
    <w:lvlOverride w:ilvl="0">
      <w:startOverride w:val="1"/>
    </w:lvlOverride>
  </w:num>
  <w:num w:numId="10">
    <w:abstractNumId w:val="26"/>
    <w:lvlOverride w:ilvl="0">
      <w:startOverride w:val="1"/>
    </w:lvlOverride>
  </w:num>
  <w:num w:numId="11">
    <w:abstractNumId w:val="27"/>
    <w:lvlOverride w:ilvl="0">
      <w:startOverride w:val="1"/>
    </w:lvlOverride>
  </w:num>
  <w:num w:numId="1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47a2dd71f48c6069eef3e08b6d60dd42b06b31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2026-08-10T14:35:52.296Z</dcterms:created>
  <dcterms:modified xsi:type="dcterms:W3CDTF">2026-08-10T14:35:52.296Z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