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假期安排通知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一、执行范围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三、检查机制</w:t>
      </w:r>
    </w:p>
    <w:p>
      <w:r>
        <w:t>节假日前后办公资源申请量明显上升，为避免会议室、车辆和访客权限重复占用，所有预订动作均需提前录入系统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人力部</w:t>
      </w:r>
    </w:p>
    <w:p>
      <w:r>
        <w:t>2024-03-20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