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办公区域管理规定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一、例外处理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二、资源准备</w:t>
      </w:r>
    </w:p>
    <w:p>
      <w:r>
        <w:t>节假日前后办公资源申请量明显上升，为避免会议室、车辆和访客权限重复占用，所有预订动作均需提前录入系统，综合管理部将在每周五导出异常清单，对未按时提交说明的记录进行二次核验并在运营例会上通报。</w:t>
      </w:r>
    </w:p>
    <w:p>
      <w:r>
        <w:t>三、流程说明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法务部</w:t>
      </w:r>
    </w:p>
    <w:p>
      <w:r>
        <w:t>2024-02-08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