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技术白皮书：绿色供应链</w:t>
      </w:r>
    </w:p>
    <w:p>
      <w:r>
        <w:t>摘要</w:t>
      </w:r>
    </w:p>
    <w:p>
      <w:r>
        <w:t>白皮书根据2024-08-11前归档的项目台账、客户回访与合规审查结果整理，重点说明绿色供应链相关的阶段性进展，文档同时给出指标释义、样本范围和审校责任人，确保市场宣传、客户沟通与监管留痕在表述上保持一致。</w:t>
      </w:r>
    </w:p>
    <w:p>
      <w:r>
        <w:t>1. 治理进展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2. 服务能力</w:t>
      </w:r>
    </w:p>
    <w:p>
      <w:r>
        <w:t>本报告围绕2023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p>
      <w:r>
        <w:t>3. 运营成效</w:t>
      </w:r>
    </w:p>
    <w:p>
      <w:r>
        <w:t>本报告围绕2023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