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技术白皮书：数据安全治理</w:t>
      </w:r>
    </w:p>
    <w:p>
      <w:r>
        <w:t>摘要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1. 治理进展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2. 后续规划</w:t>
      </w:r>
    </w:p>
    <w:p>
      <w:r>
        <w:t>白皮书根据2024-01-02前归档的项目台账、客户回访与合规审查结果整理，重点说明数据安全治理相关的阶段性进展，后续版本将根据客户反馈和监管变化及时修订术语与案例，使公开资料既可读又具备可审计和可追溯属性。</w:t>
      </w:r>
    </w:p>
    <w:p>
      <w:r>
        <w:t>3. 客户价值</w:t>
      </w:r>
    </w:p>
    <w:p>
      <w:r>
        <w:t>产品使用手册结合售前、实施和运维团队的对外交付经验，总结了部署边界、能力范围和常见风险提示，后续版本将根据客户反馈和监管变化及时修订术语与案例，使公开资料既可读又具备可审计和可追溯属性。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